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xml:space="preserve">{#isLA}{counterparty.legalName}, a local authority incorporated under {counterparty.incorporatingStatute} and having its head office at {counterparty.address} (the "Counterparty");{/isLA}</w:t>
      </w:r>
    </w:p>
    <w:p>
      <w:pPr>
        <w:spacing w:after="120"/>
      </w:pPr>
      <w:r>
        <w:rPr>
          <w:rFonts w:ascii="Arial" w:cs="Arial" w:eastAsia="Arial" w:hAnsi="Arial"/>
          <w:b w:val="false"/>
          <w:bCs w:val="false"/>
          <w:i w:val="false"/>
          <w:iCs w:val="false"/>
          <w:sz w:val="22"/>
          <w:szCs w:val="22"/>
        </w:rPr>
        <w:t xml:space="preserve">{^isLA}{counterparty.legalName}, {counterparty.incorporatingDescription} and located at {counterparty.address} (the "Counterparty");{/isLA}</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{#isLA}the agreed School(s)/Site(s){/isLA}{^isLA}{counterparty.shortName}{/isLA};</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{counterparty.shortName}{#isLA} at the agreed School(s)/Site(s){/isLA};</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{businessDayGeographies};</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{#isLA}the School(s) and therefore {counterparty.shortName}{/isLA}{^isLA}{counterparty.shortName}{#isEngland} and of the relevant local authority{/isEngland}{/isLA} under the {childrenAct}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{counterparty.shortName}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"{foi.short}"</w:t>
      </w:r>
      <w:r>
        <w:rPr>
          <w:rFonts w:ascii="Arial" w:cs="Arial" w:eastAsia="Arial" w:hAnsi="Arial"/>
          <w:b w:val="false"/>
          <w:bCs w:val="false"/>
          <w:i w:val="false"/>
          <w:iCs w:val="false"/>
          <w:sz w:val="22"/>
          <w:szCs w:val="22"/>
        </w:rPr>
        <w:t xml:space="preserve"> means the {foi.full};</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services{#group}, 1:1 mentoring and group work{/group}{^group} to support{/group} a Child or Young Person within {#isLA}the School(s)/{counterparty.shortName}{/isLA}{^isLA}{counterparty.shortName}{/isLA}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{counterparty.shortName}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{counterparty.shortName}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{schedulePartsCount} Parts annexed to this Agreement;</w:t>
      </w:r>
    </w:p>
    <w:p>
      <w:pPr>
        <w:spacing w:after="120"/>
      </w:pPr>
      <w:r>
        <w:rPr>
          <w:rFonts w:ascii="Arial" w:cs="Arial" w:eastAsia="Arial" w:hAnsi="Arial"/>
          <w:b/>
          <w:bCs/>
          <w:i w:val="false"/>
          <w:iCs w:val="false"/>
          <w:sz w:val="22"/>
          <w:szCs w:val="22"/>
        </w:rPr>
        <w:t xml:space="preserve">{#isLA}"School(s)"</w:t>
      </w:r>
      <w:r>
        <w:rPr>
          <w:rFonts w:ascii="Arial" w:cs="Arial" w:eastAsia="Arial" w:hAnsi="Arial"/>
          <w:b w:val="false"/>
          <w:bCs w:val="false"/>
          <w:i w:val="false"/>
          <w:iCs w:val="false"/>
          <w:sz w:val="22"/>
          <w:szCs w:val="22"/>
        </w:rPr>
        <w:t xml:space="preserve"> means the specific school or schools at which MCR's Mentoring Programme will be delivered, as detailed at Part 8 of the Schedule;{/isLA}</w:t>
      </w:r>
    </w:p>
    <w:p>
      <w:pPr>
        <w:spacing w:after="120"/>
      </w:pPr>
      <w:r>
        <w:rPr>
          <w:rFonts w:ascii="Arial" w:cs="Arial" w:eastAsia="Arial" w:hAnsi="Arial"/>
          <w:b/>
          <w:bCs/>
          <w:i w:val="false"/>
          <w:iCs w:val="false"/>
          <w:sz w:val="22"/>
          <w:szCs w:val="22"/>
        </w:rPr>
        <w:t xml:space="preserve">{#isLA}“Site(s)”</w:t>
      </w:r>
      <w:r>
        <w:rPr>
          <w:rFonts w:ascii="Arial" w:cs="Arial" w:eastAsia="Arial" w:hAnsi="Arial"/>
          <w:b w:val="false"/>
          <w:bCs w:val="false"/>
          <w:i w:val="false"/>
          <w:iCs w:val="false"/>
          <w:sz w:val="22"/>
          <w:szCs w:val="22"/>
        </w:rPr>
        <w:t xml:space="preserve"> means specific alternative provision sites where young people attend as part of their education;{/isLA}</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{counterparty.shortName}’s obligations under {foi.short} and agrees that {counterparty.shortName} shall be entitled to disclose information relating to this Agreement to any person on request where it considers, in its absolute discretion, it is required in terms of {foi.short} (subject to a “Request for Information”) to disclose such information or such disclosure would otherwise be in the public interest to disclose. For the avoidance of doubt, MCR acknowledges and agrees that any decision as to whether any exemption applies to a {foi.short} request for disclosure of information (and/or, where appropriate, whether the public interest in disclosing the information is outweighed by that in maintaining that exemption) is a decision solely for {counterparty.shortName}.</w:t>
      </w:r>
    </w:p>
    <w:p>
      <w:pPr>
        <w:pStyle w:val="ListParagraph"/>
        <w:numPr>
          <w:ilvl w:val="0"/>
          <w:numId w:val="3"/>
        </w:numPr>
        <w:spacing w:after="100"/>
      </w:pPr>
      <w:r>
        <w:rPr>
          <w:rFonts w:ascii="Arial" w:cs="Arial" w:eastAsia="Arial" w:hAnsi="Arial"/>
          <w:sz w:val="22"/>
          <w:szCs w:val="22"/>
        </w:rPr>
        <w:t xml:space="preserve">Without prejudice to the provisions of Clause 3.1, {counterparty.shortName} hereby agrees that, prior to releasing any information belonging or relating to MCR and/or relating to this Agreement in response to a Request for Information, {counterparty.shortName}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{counterparty.shortName}’s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chosen by the Dean of the Royal Faculty of Procurators in Glasgow or the equivalent office holder in the local authority area.</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{counterparty.shortName} has the express right to have returned to it all the Young Person's Personal Data and Confidential Information provided by {counterparty.shortName} to MCR in the course of this Agreement within ten (10) Business Days of its termination, MCR shall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{counterparty.shortName}.</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{counterparty.shortName}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{counterparty.shortName}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7 (Dispute Resolution), the Parties agree that the Scottish 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{pageCount} pages together with the Schedule in {schedulePartsCount} parts hereto are executed by the Parties hereto as follows:</w:t>
      </w:r>
    </w:p>
    <w:p>
      <w:pPr>
        <w:spacing w:after="120" w:before="200"/>
      </w:pPr>
      <w:r>
        <w:rPr>
          <w:rFonts w:ascii="Arial" w:cs="Arial" w:eastAsia="Arial" w:hAnsi="Arial"/>
          <w:b/>
          <w:bCs/>
          <w:i w:val="false"/>
          <w:iCs w:val="false"/>
          <w:sz w:val="22"/>
          <w:szCs w:val="22"/>
        </w:rPr>
        <w:t xml:space="preserve">SIGNED on behalf of {counterparty.legalName} by</w:t>
      </w:r>
    </w:p>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Signed:                                                        Position: {counterparty.signatoryPosition}</w:t>
      </w:r>
    </w:p>
    <w:p>
      <w:pPr>
        <w:spacing w:after="120"/>
      </w:pPr>
      <w:r>
        <w:rPr>
          <w:rFonts w:ascii="Arial" w:cs="Arial" w:eastAsia="Arial" w:hAnsi="Arial"/>
          <w:b w:val="false"/>
          <w:bCs w:val="false"/>
          <w:i w:val="false"/>
          <w:iCs w:val="false"/>
          <w:sz w:val="22"/>
          <w:szCs w:val="22"/>
        </w:rPr>
        <w:t xml:space="preserve">Full Name: {counterparty.signatoryName}                                  Date: {counterparty.signatoryDate}</w:t>
      </w:r>
    </w:p>
    <w:p>
      <w:pPr>
        <w:spacing w:after="120"/>
      </w:pPr>
      <w:r>
        <w:rPr>
          <w:rFonts w:ascii="Arial" w:cs="Arial" w:eastAsia="Arial" w:hAnsi="Arial"/>
          <w:b w:val="false"/>
          <w:bCs w:val="false"/>
          <w:i w:val="false"/>
          <w:iCs w:val="false"/>
          <w:sz w:val="22"/>
          <w:szCs w:val="22"/>
        </w:rPr>
        <w:t xml:space="preserve">Place: {counterparty.signatoryPlace}</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{counterparty.witnessPosition}</w:t>
      </w:r>
    </w:p>
    <w:p>
      <w:pPr>
        <w:spacing w:after="120"/>
      </w:pPr>
      <w:r>
        <w:rPr>
          <w:rFonts w:ascii="Arial" w:cs="Arial" w:eastAsia="Arial" w:hAnsi="Arial"/>
          <w:b w:val="false"/>
          <w:bCs w:val="false"/>
          <w:i w:val="false"/>
          <w:iCs w:val="false"/>
          <w:sz w:val="22"/>
          <w:szCs w:val="22"/>
        </w:rPr>
        <w:t xml:space="preserve">Full Name: {counterparty.witnessName}                                    Date: {counterparty.witnessDate}</w:t>
      </w:r>
    </w:p>
    <w:p>
      <w:pPr>
        <w:spacing w:after="120"/>
      </w:pPr>
      <w:r>
        <w:rPr>
          <w:rFonts w:ascii="Arial" w:cs="Arial" w:eastAsia="Arial" w:hAnsi="Arial"/>
          <w:b w:val="false"/>
          <w:bCs w:val="false"/>
          <w:i w:val="false"/>
          <w:iCs w:val="false"/>
          <w:sz w:val="22"/>
          <w:szCs w:val="22"/>
        </w:rPr>
        <w:t xml:space="preserve">Address: {counterparty.witnessAddress}</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{mcr.signatoryPosition}</w:t>
      </w:r>
    </w:p>
    <w:p>
      <w:r>
        <w:t xml:space="preserve">{#mcrHasSignatory}</w:t>
      </w:r>
    </w:p>
    <w:p>
      <w:r>
        <w:t xml:space="preserve">{%mcrSignatoryImage}</w:t>
      </w:r>
    </w:p>
    <w:p>
      <w:r>
        <w:t xml:space="preserve">{/mcrHasSignatory}</w:t>
      </w:r>
    </w:p>
    <w:p>
      <w:pPr>
        <w:spacing w:after="120"/>
      </w:pPr>
      <w:r>
        <w:rPr>
          <w:rFonts w:ascii="Arial" w:cs="Arial" w:eastAsia="Arial" w:hAnsi="Arial"/>
          <w:b w:val="false"/>
          <w:bCs w:val="false"/>
          <w:i w:val="false"/>
          <w:iCs w:val="false"/>
          <w:sz w:val="22"/>
          <w:szCs w:val="22"/>
        </w:rPr>
        <w:t xml:space="preserve">Full Name: {mcr.signatoryName}                                  Date: {mcr.signatoryDate}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{mcr.witnessPosition}</w:t>
      </w:r>
    </w:p>
    <w:p>
      <w:r>
        <w:t xml:space="preserve">{#mcrHasWitness}</w:t>
      </w:r>
    </w:p>
    <w:p>
      <w:r>
        <w:t xml:space="preserve">{%mcrWitnessImage}</w:t>
      </w:r>
    </w:p>
    <w:p>
      <w:r>
        <w:t xml:space="preserve">{/mcrHasWitness}</w:t>
      </w:r>
    </w:p>
    <w:p>
      <w:pPr>
        <w:spacing w:after="120"/>
      </w:pPr>
      <w:r>
        <w:rPr>
          <w:rFonts w:ascii="Arial" w:cs="Arial" w:eastAsia="Arial" w:hAnsi="Arial"/>
          <w:b w:val="false"/>
          <w:bCs w:val="false"/>
          <w:i w:val="false"/>
          <w:iCs w:val="false"/>
          <w:sz w:val="22"/>
          <w:szCs w:val="22"/>
        </w:rPr>
        <w:t xml:space="preserve">Full Name: {mcr.witnessName}                                    Date: {mcr.witnessDate}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{counterparty.legalName}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{#crim}criminal record{/crim}</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{eduVocab}.</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{staffDataSubjects}</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{statutoryAnchor}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{#crim}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subjects.{/crim}</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marketing/recruitment{#fund}/fundraising{/fund}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{counterparty.shortName}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{counterparty.shortName}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{counterparty.repJobTitle}</w:t>
      </w:r>
    </w:p>
    <w:p>
      <w:pPr>
        <w:spacing w:after="120"/>
      </w:pPr>
      <w:r>
        <w:rPr>
          <w:rFonts w:ascii="Arial" w:cs="Arial" w:eastAsia="Arial" w:hAnsi="Arial"/>
          <w:b w:val="false"/>
          <w:bCs w:val="false"/>
          <w:i w:val="false"/>
          <w:iCs w:val="false"/>
          <w:sz w:val="22"/>
          <w:szCs w:val="22"/>
        </w:rPr>
        <w:t xml:space="preserve">Address: {counterparty.repAddress}</w:t>
      </w:r>
    </w:p>
    <w:p>
      <w:pPr>
        <w:spacing w:after="120"/>
      </w:pPr>
      <w:r>
        <w:rPr>
          <w:rFonts w:ascii="Arial" w:cs="Arial" w:eastAsia="Arial" w:hAnsi="Arial"/>
          <w:b w:val="false"/>
          <w:bCs w:val="false"/>
          <w:i w:val="false"/>
          <w:iCs w:val="false"/>
          <w:sz w:val="22"/>
          <w:szCs w:val="22"/>
        </w:rPr>
        <w:t xml:space="preserve">Email: {counterparty.repEmail}</w:t>
      </w:r>
    </w:p>
    <w:p>
      <w:pPr>
        <w:spacing w:after="120"/>
      </w:pPr>
      <w:r>
        <w:rPr>
          <w:rFonts w:ascii="Arial" w:cs="Arial" w:eastAsia="Arial" w:hAnsi="Arial"/>
          <w:b w:val="false"/>
          <w:bCs w:val="false"/>
          <w:i w:val="false"/>
          <w:iCs w:val="false"/>
          <w:sz w:val="22"/>
          <w:szCs w:val="22"/>
        </w:rPr>
        <w:t xml:space="preserve">Phone: {counterparty.repPhone}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{mcr.repJobTitle}</w:t>
      </w:r>
    </w:p>
    <w:p>
      <w:pPr>
        <w:spacing w:after="120"/>
      </w:pPr>
      <w:r>
        <w:rPr>
          <w:rFonts w:ascii="Arial" w:cs="Arial" w:eastAsia="Arial" w:hAnsi="Arial"/>
          <w:b w:val="false"/>
          <w:bCs w:val="false"/>
          <w:i w:val="false"/>
          <w:iCs w:val="false"/>
          <w:sz w:val="22"/>
          <w:szCs w:val="22"/>
        </w:rPr>
        <w:t xml:space="preserve">Address: {mcr.repAddress}</w:t>
      </w:r>
    </w:p>
    <w:p>
      <w:pPr>
        <w:spacing w:after="120"/>
      </w:pPr>
      <w:r>
        <w:rPr>
          <w:rFonts w:ascii="Arial" w:cs="Arial" w:eastAsia="Arial" w:hAnsi="Arial"/>
          <w:b w:val="false"/>
          <w:bCs w:val="false"/>
          <w:i w:val="false"/>
          <w:iCs w:val="false"/>
          <w:sz w:val="22"/>
          <w:szCs w:val="22"/>
        </w:rPr>
        <w:t xml:space="preserve">Email: {mcr.repEmail}</w:t>
      </w:r>
    </w:p>
    <w:p>
      <w:pPr>
        <w:spacing w:after="120"/>
      </w:pPr>
      <w:r>
        <w:rPr>
          <w:rFonts w:ascii="Arial" w:cs="Arial" w:eastAsia="Arial" w:hAnsi="Arial"/>
          <w:b w:val="false"/>
          <w:bCs w:val="false"/>
          <w:i w:val="false"/>
          <w:iCs w:val="false"/>
          <w:sz w:val="22"/>
          <w:szCs w:val="22"/>
        </w:rPr>
        <w:t xml:space="preserve">Phone: {mcr.repPhone}</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{counterparty.escalationJobTitle}</w:t>
      </w:r>
    </w:p>
    <w:p>
      <w:pPr>
        <w:spacing w:after="120"/>
      </w:pPr>
      <w:r>
        <w:rPr>
          <w:rFonts w:ascii="Arial" w:cs="Arial" w:eastAsia="Arial" w:hAnsi="Arial"/>
          <w:b w:val="false"/>
          <w:bCs w:val="false"/>
          <w:i w:val="false"/>
          <w:iCs w:val="false"/>
          <w:sz w:val="22"/>
          <w:szCs w:val="22"/>
        </w:rPr>
        <w:t xml:space="preserve">Address: {counterparty.escalationAddress}</w:t>
      </w:r>
    </w:p>
    <w:p>
      <w:pPr>
        <w:spacing w:after="120"/>
      </w:pPr>
      <w:r>
        <w:rPr>
          <w:rFonts w:ascii="Arial" w:cs="Arial" w:eastAsia="Arial" w:hAnsi="Arial"/>
          <w:b w:val="false"/>
          <w:bCs w:val="false"/>
          <w:i w:val="false"/>
          <w:iCs w:val="false"/>
          <w:sz w:val="22"/>
          <w:szCs w:val="22"/>
        </w:rPr>
        <w:t xml:space="preserve">Email: {counterparty.escalationEmail}</w:t>
      </w:r>
    </w:p>
    <w:p>
      <w:pPr>
        <w:spacing w:after="120"/>
      </w:pPr>
      <w:r>
        <w:rPr>
          <w:rFonts w:ascii="Arial" w:cs="Arial" w:eastAsia="Arial" w:hAnsi="Arial"/>
          <w:b w:val="false"/>
          <w:bCs w:val="false"/>
          <w:i w:val="false"/>
          <w:iCs w:val="false"/>
          <w:sz w:val="22"/>
          <w:szCs w:val="22"/>
        </w:rPr>
        <w:t xml:space="preserve">Phone: {counterparty.escalationPhone}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{mcr.escalationJobTitle}</w:t>
      </w:r>
    </w:p>
    <w:p>
      <w:pPr>
        <w:spacing w:after="120"/>
      </w:pPr>
      <w:r>
        <w:rPr>
          <w:rFonts w:ascii="Arial" w:cs="Arial" w:eastAsia="Arial" w:hAnsi="Arial"/>
          <w:b w:val="false"/>
          <w:bCs w:val="false"/>
          <w:i w:val="false"/>
          <w:iCs w:val="false"/>
          <w:sz w:val="22"/>
          <w:szCs w:val="22"/>
        </w:rPr>
        <w:t xml:space="preserve">Address: {mcr.escalationAddress}</w:t>
      </w:r>
    </w:p>
    <w:p>
      <w:pPr>
        <w:spacing w:after="120"/>
      </w:pPr>
      <w:r>
        <w:rPr>
          <w:rFonts w:ascii="Arial" w:cs="Arial" w:eastAsia="Arial" w:hAnsi="Arial"/>
          <w:b w:val="false"/>
          <w:bCs w:val="false"/>
          <w:i w:val="false"/>
          <w:iCs w:val="false"/>
          <w:sz w:val="22"/>
          <w:szCs w:val="22"/>
        </w:rPr>
        <w:t xml:space="preserve">Email: {mcr.escalationEmail}</w:t>
      </w:r>
    </w:p>
    <w:p>
      <w:pPr>
        <w:spacing w:after="120"/>
      </w:pPr>
      <w:r>
        <w:rPr>
          <w:rFonts w:ascii="Arial" w:cs="Arial" w:eastAsia="Arial" w:hAnsi="Arial"/>
          <w:b w:val="false"/>
          <w:bCs w:val="false"/>
          <w:i w:val="false"/>
          <w:iCs w:val="false"/>
          <w:sz w:val="22"/>
          <w:szCs w:val="22"/>
        </w:rPr>
        <w:t xml:space="preserve">Phone: {mcr.escalationPhone}</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{counterparty.shortName}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{counterparty.shortName},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{counterparty.shortName}’s express written instructions from time to time or otherwise as is necessary to provide certain services. If MCR considers that any instruction from {counterparty.shortName} contravenes Data Protection Law, it shall inform {counterparty.shortName}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{counterparty.shortName}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{counterparty.shortName}.</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{counterparty.shortName}’s cost and expense: promptly comply with any request from {counterparty.shortName}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{counterparty.shortName} to the extent reasonably required in responding to any Data Subject Request relating to any Data; and assist {counterparty.shortName}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{counterparty.shortName}.</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{counterparty.shortName} (which {counterparty.shortName}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{counterparty.shortName},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{counterparty.shortName}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{counterparty.shortName}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{counterparty.shortName} on request with such information in MCR’s possession, as is reasonably necessary to enable {counterparty.shortName}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{counterparty.shortName}’s cost and expense, MCR will, subject to compliance with the School’s relevant policies and procedures and upon reasonable notice, permit {counterparty.shortName}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{counterparty.shortName} in writing of any Personal Data Breach or suspected Personal Data Breach affecting Data that has been shared with MCR pursuant to this Agreement. Such notification shall contain (as a minimum) such information as may be required for {counterparty.shortName}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mentoring{#group} and groupwork{/group} programme (the “Programme”) established by MCR to assist {targetedGroup} identified by the Parties who would benefit from participating in the Programme (hereinafter referred to as the “Targeted Group”). The Programme provides 1:1 mentoring and opportunities for the Targeted Group. MCR and {counterparty.shortName}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{#group}are 2 core aspects{/group}{^group}is one core aspect{/group}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{yearGroupSeniorRange}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xml:space="preserve">{#group}4.2 There is an {yearGroupJuniorRange} groupwork programme which provides a minimum of 28 weeks input across the academic year in preparation of Mentoring.{/group}</w:t>
      </w:r>
    </w:p>
    <w:p>
      <w:pPr>
        <w:spacing w:after="120"/>
      </w:pPr>
      <w:r>
        <w:rPr>
          <w:rFonts w:ascii="Arial" w:cs="Arial" w:eastAsia="Arial" w:hAnsi="Arial"/>
          <w:b w:val="false"/>
          <w:bCs w:val="false"/>
          <w:i w:val="false"/>
          <w:iCs w:val="false"/>
          <w:sz w:val="22"/>
          <w:szCs w:val="22"/>
        </w:rPr>
        <w:t xml:space="preserve">5. In addition to the {#group}2 core elements{/group}{^group}core element{/group},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p>
      <w:pPr>
        <w:spacing w:after="120"/>
      </w:pPr>
      <w:r>
        <w:rPr>
          <w:rFonts w:ascii="Arial" w:cs="Arial" w:eastAsia="Arial" w:hAnsi="Arial"/>
          <w:b w:val="false"/>
          <w:bCs w:val="false"/>
          <w:i w:val="false"/>
          <w:iCs w:val="false"/>
          <w:sz w:val="22"/>
          <w:szCs w:val="22"/>
        </w:rPr>
        <w:t xml:space="preserve">{#isLA}</w:t>
      </w:r>
    </w:p>
    <w:p>
      <w:pPr>
        <w:pStyle w:val="Heading1"/>
        <w:spacing w:after="180" w:before="320"/>
      </w:pPr>
      <w:r>
        <w:rPr>
          <w:rFonts w:ascii="Arial" w:cs="Arial" w:eastAsia="Arial" w:hAnsi="Arial"/>
          <w:b/>
          <w:bCs/>
          <w:sz w:val="28"/>
          <w:szCs w:val="28"/>
        </w:rPr>
        <w:t xml:space="preserve">Schedule Part 8 – The School(s) / The Site(s)</w:t>
      </w:r>
    </w:p>
    <w:p>
      <w:pPr>
        <w:spacing w:after="120"/>
      </w:pPr>
      <w:r>
        <w:rPr>
          <w:rFonts w:ascii="Arial" w:cs="Arial" w:eastAsia="Arial" w:hAnsi="Arial"/>
          <w:b w:val="false"/>
          <w:bCs w:val="false"/>
          <w:i w:val="false"/>
          <w:iCs w:val="false"/>
          <w:sz w:val="22"/>
          <w:szCs w:val="22"/>
        </w:rPr>
        <w:t xml:space="preserve">{counterparty.coveredSchoolsSites}</w:t>
      </w:r>
    </w:p>
    <w:p>
      <w:pPr>
        <w:spacing w:after="120"/>
      </w:pPr>
      <w:r>
        <w:rPr>
          <w:rFonts w:ascii="Arial" w:cs="Arial" w:eastAsia="Arial" w:hAnsi="Arial"/>
          <w:b w:val="false"/>
          <w:bCs w:val="false"/>
          <w:i w:val="false"/>
          <w:iCs w:val="false"/>
          <w:sz w:val="22"/>
          <w:szCs w:val="22"/>
        </w:rPr>
        <w:t xml:space="preserve">{/isLA}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MCRLogo" Type="http://schemas.openxmlformats.org/officeDocument/2006/relationships/image" Target="media/mcr-log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