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49"/>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(at the beginning of the current month)</w:t>
      </w:r>
    </w:p>
    <w:p>
      <w:pPr>
        <w:pStyle w:val="style49"/>
        <w:numPr>
          <w:ilvl w:val="0"/>
          <w:numId w:val="7"/>
        </w:numPr>
        <w:spacing w:after="0" w:before="0"/>
      </w:pPr>
      <w:r>
        <w:rPr>
          <w:rFonts w:cs="Calibri"/>
          <w:lang w:val="en-CA"/>
        </w:rPr>
        <w:t>‘</w:t>
      </w:r>
      <w:r>
        <w:rPr>
          <w:rFonts w:cs="Calibri"/>
          <w:lang w:val="en-CA"/>
        </w:rPr>
        <w:t xml:space="preserve">ongoing’ (0) </w:t>
      </w:r>
    </w:p>
    <w:p>
      <w:pPr>
        <w:pStyle w:val="style49"/>
        <w:numPr>
          <w:ilvl w:val="0"/>
          <w:numId w:val="7"/>
        </w:numPr>
        <w:spacing w:after="0" w:before="0"/>
      </w:pPr>
      <w:r>
        <w:rPr>
          <w:rFonts w:cs="Calibri"/>
          <w:lang w:val="en-CA"/>
        </w:rPr>
        <w:t>‘</w:t>
      </w:r>
      <w:r>
        <w:rPr>
          <w:rFonts w:cs="Calibri"/>
          <w:lang w:val="en-CA"/>
        </w:rPr>
        <w:t>resolved/verified’ as ‘duplicate (1)/fixed (2)/wontfix (3)/etc… (n)’</w:t>
      </w:r>
    </w:p>
    <w:p>
      <w:pPr>
        <w:pStyle w:val="style49"/>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49"/>
        <w:numPr>
          <w:ilvl w:val="0"/>
          <w:numId w:val="7"/>
        </w:numPr>
        <w:spacing w:after="0" w:before="0"/>
      </w:pPr>
      <w:r>
        <w:rPr>
          <w:rFonts w:cs="Calibri"/>
          <w:b w:val="false"/>
          <w:bCs w:val="false"/>
          <w:i w:val="false"/>
          <w:iCs w:val="false"/>
          <w:lang w:val="en-CA"/>
        </w:rPr>
        <w:t>resolution</w:t>
      </w:r>
      <w:r>
        <w:rPr>
          <w:rFonts w:cs="Calibri"/>
          <w:b/>
          <w:bCs/>
          <w:i w:val="false"/>
          <w:iCs w:val="false"/>
          <w:lang w:val="en-CA"/>
        </w:rPr>
        <w:t xml:space="preserve"> </w:t>
      </w:r>
      <w:r>
        <w:rPr>
          <w:rFonts w:cs="Calibri"/>
          <w:b w:val="false"/>
          <w:bCs w:val="false"/>
          <w:i w:val="false"/>
          <w:iCs w:val="false"/>
          <w:lang w:val="en-CA"/>
        </w:rPr>
        <w:t>(</w:t>
      </w:r>
      <w:r>
        <w:rPr>
          <w:rFonts w:cs="Calibri"/>
          <w:b w:val="false"/>
          <w:bCs w:val="false"/>
          <w:i/>
          <w:iCs/>
          <w:lang w:val="en-CA"/>
        </w:rPr>
        <w:t>not asked for, but there</w:t>
      </w:r>
      <w:r>
        <w:rPr>
          <w:rFonts w:cs="Calibri"/>
          <w:b w:val="false"/>
          <w:bCs w:val="false"/>
          <w:i w:val="false"/>
          <w:iCs w:val="false"/>
          <w:lang w:val="en-CA"/>
        </w:rPr>
        <w:t>)</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49"/>
        <w:numPr>
          <w:ilvl w:val="0"/>
          <w:numId w:val="1"/>
        </w:numPr>
        <w:spacing w:after="0" w:before="0"/>
      </w:pPr>
      <w:r>
        <w:rPr>
          <w:rFonts w:cs="Calibri"/>
          <w:shd w:fill="FFFF00" w:val="clear"/>
          <w:lang w:val="en-CA"/>
        </w:rPr>
        <w:t>N_months since bug reported</w:t>
      </w:r>
    </w:p>
    <w:p>
      <w:pPr>
        <w:pStyle w:val="style49"/>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 (We also keep the fractional result internally, and use it for certain calculations later)</w:t>
      </w:r>
    </w:p>
    <w:p>
      <w:pPr>
        <w:pStyle w:val="style49"/>
        <w:numPr>
          <w:ilvl w:val="0"/>
          <w:numId w:val="1"/>
        </w:numPr>
        <w:spacing w:after="0" w:before="0"/>
      </w:pPr>
      <w:r>
        <w:rPr>
          <w:rFonts w:cs="Calibri"/>
          <w:shd w:fill="FFFF00" w:val="clear"/>
          <w:lang w:val="en-CA"/>
        </w:rPr>
        <w:t>Importance</w:t>
      </w:r>
    </w:p>
    <w:p>
      <w:pPr>
        <w:pStyle w:val="style49"/>
        <w:numPr>
          <w:ilvl w:val="0"/>
          <w:numId w:val="1"/>
        </w:numPr>
        <w:spacing w:after="0" w:before="0"/>
      </w:pPr>
      <w:r>
        <w:rPr>
          <w:rFonts w:cs="Calibri"/>
          <w:shd w:fill="FFFF00" w:val="clear"/>
          <w:lang w:val="en-CA"/>
        </w:rPr>
        <w:t>N_dependencies</w:t>
      </w:r>
    </w:p>
    <w:p>
      <w:pPr>
        <w:pStyle w:val="style49"/>
        <w:numPr>
          <w:ilvl w:val="0"/>
          <w:numId w:val="1"/>
        </w:numPr>
        <w:spacing w:after="0" w:before="0"/>
      </w:pPr>
      <w:r>
        <w:rPr>
          <w:rFonts w:cs="Calibri"/>
          <w:shd w:fill="FFFF00" w:val="clear"/>
          <w:lang w:val="en-CA"/>
        </w:rPr>
        <w:t>N_blocks</w:t>
      </w:r>
    </w:p>
    <w:p>
      <w:pPr>
        <w:pStyle w:val="style49"/>
        <w:numPr>
          <w:ilvl w:val="0"/>
          <w:numId w:val="1"/>
        </w:numPr>
        <w:spacing w:after="0" w:before="0"/>
      </w:pPr>
      <w:r>
        <w:rPr>
          <w:rFonts w:cs="Calibri"/>
          <w:shd w:fill="FFFF00" w:val="clear"/>
          <w:lang w:val="en-CA"/>
        </w:rPr>
        <w:t>N_duplicates</w:t>
      </w:r>
    </w:p>
    <w:p>
      <w:pPr>
        <w:pStyle w:val="style49"/>
        <w:numPr>
          <w:ilvl w:val="0"/>
          <w:numId w:val="1"/>
        </w:numPr>
        <w:spacing w:after="0" w:before="0"/>
      </w:pPr>
      <w:r>
        <w:rPr>
          <w:rFonts w:cs="Calibri"/>
          <w:shd w:fill="FFFF00" w:val="clear"/>
          <w:lang w:val="en-CA"/>
        </w:rPr>
        <w:t>Platform</w:t>
      </w:r>
    </w:p>
    <w:p>
      <w:pPr>
        <w:pStyle w:val="style49"/>
        <w:numPr>
          <w:ilvl w:val="0"/>
          <w:numId w:val="1"/>
        </w:numPr>
        <w:spacing w:after="0" w:before="0"/>
      </w:pPr>
      <w:r>
        <w:rPr>
          <w:rFonts w:cs="Calibri"/>
          <w:shd w:fill="FFFF00" w:val="clear"/>
          <w:lang w:val="en-CA"/>
        </w:rPr>
        <w:t>Product</w:t>
      </w:r>
    </w:p>
    <w:p>
      <w:pPr>
        <w:pStyle w:val="style49"/>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49"/>
        <w:numPr>
          <w:ilvl w:val="0"/>
          <w:numId w:val="9"/>
        </w:numPr>
        <w:spacing w:after="0" w:before="0"/>
      </w:pPr>
      <w:r>
        <w:rPr>
          <w:rFonts w:cs="Calibri"/>
          <w:shd w:fill="FFFF00" w:val="clear"/>
          <w:lang w:val="en-CA"/>
        </w:rPr>
        <w:t xml:space="preserve">N_bugs </w:t>
      </w:r>
      <w:r>
        <w:rPr>
          <w:rFonts w:cs="Calibri"/>
          <w:b/>
          <w:bCs/>
          <w:shd w:fill="FFFF00" w:val="clear"/>
          <w:lang w:val="en-CA"/>
        </w:rPr>
        <w:t>(that had any history events with the assignee)</w:t>
      </w:r>
      <w:r>
        <w:rPr>
          <w:rFonts w:cs="Calibri"/>
          <w:shd w:fill="FFFF00" w:val="clear"/>
          <w:lang w:val="en-CA"/>
        </w:rPr>
        <w:t xml:space="preserve"> prior month/past monthly average/cumulative</w:t>
      </w:r>
      <w:r>
        <w:rPr>
          <w:rFonts w:cs="Calibri"/>
          <w:lang w:val="en-CA"/>
        </w:rPr>
        <w:t xml:space="preserve"> </w:t>
      </w:r>
      <w:r>
        <w:rPr>
          <w:rFonts w:cs="Calibri"/>
          <w:b/>
          <w:bCs/>
          <w:lang w:val="en-CA"/>
        </w:rPr>
        <w:t>(avg/cumulative acts over distinct bugs. e.g. If we have</w:t>
        <w:tab/>
        <w:br/>
        <w:t>January: Bug1, Bug2</w:t>
        <w:br/>
        <w:t>February: Bug2, Bug3</w:t>
        <w:br/>
        <w:t>Then February will have n_bugs_prior_month = 2</w:t>
        <w:br/>
        <w:t>March will have n_bugs_prior_month = 2</w:t>
        <w:br/>
        <w:t>and March will have n_bugs_cumulative = 3 (NOT 4)</w:t>
        <w:br/>
      </w:r>
      <w:r>
        <w:rPr>
          <w:rFonts w:cs="Calibri"/>
          <w:b/>
          <w:bCs/>
          <w:color w:val="FF0000"/>
          <w:lang w:val="en-CA"/>
        </w:rPr>
        <w:t>Averaging over the debugger's “age” wrt when they entered the bug network (not the IRC network)</w:t>
      </w:r>
    </w:p>
    <w:p>
      <w:pPr>
        <w:pStyle w:val="style49"/>
        <w:numPr>
          <w:ilvl w:val="0"/>
          <w:numId w:val="9"/>
        </w:numPr>
        <w:spacing w:after="0" w:before="0"/>
      </w:pPr>
      <w:r>
        <w:rPr>
          <w:rFonts w:cs="Calibri"/>
          <w:shd w:fill="FFFF00" w:val="clear"/>
          <w:lang w:val="en-CA"/>
        </w:rPr>
        <w:t>N_history events focal bug prior month/past monthly average/cumulative</w:t>
      </w:r>
    </w:p>
    <w:p>
      <w:pPr>
        <w:pStyle w:val="style49"/>
        <w:numPr>
          <w:ilvl w:val="0"/>
          <w:numId w:val="9"/>
        </w:numPr>
        <w:spacing w:after="0" w:before="0"/>
      </w:pPr>
      <w:r>
        <w:rPr>
          <w:rFonts w:cs="Calibri"/>
          <w:shd w:fill="FFFF00" w:val="clear"/>
          <w:lang w:val="en-CA"/>
        </w:rPr>
        <w:t>N_history events other bugs prior month/past monthly average/cumulative</w:t>
      </w:r>
    </w:p>
    <w:p>
      <w:pPr>
        <w:pStyle w:val="style49"/>
        <w:numPr>
          <w:ilvl w:val="0"/>
          <w:numId w:val="9"/>
        </w:numPr>
        <w:spacing w:after="0" w:before="0"/>
      </w:pPr>
      <w:r>
        <w:rPr>
          <w:rFonts w:cs="Calibri"/>
          <w:shd w:fill="FFFF00" w:val="clear"/>
          <w:lang w:val="en-CA"/>
        </w:rPr>
        <w:t>N_IRC member links prior month/past monthly average/cumulative</w:t>
      </w:r>
    </w:p>
    <w:p>
      <w:pPr>
        <w:pStyle w:val="style49"/>
        <w:numPr>
          <w:ilvl w:val="0"/>
          <w:numId w:val="9"/>
        </w:numPr>
        <w:spacing w:after="0" w:before="0"/>
      </w:pPr>
      <w:r>
        <w:rPr>
          <w:rFonts w:cs="Calibri"/>
          <w:shd w:fill="FFFF00" w:val="clear"/>
          <w:lang w:val="en-CA"/>
        </w:rPr>
        <w:t>N_IRC messages prior month/past monthly average/cumulative (directed/undirected)</w:t>
      </w:r>
    </w:p>
    <w:p>
      <w:pPr>
        <w:pStyle w:val="style49"/>
        <w:numPr>
          <w:ilvl w:val="0"/>
          <w:numId w:val="3"/>
        </w:numPr>
        <w:spacing w:after="0" w:before="0"/>
      </w:pPr>
      <w:r>
        <w:rPr>
          <w:rFonts w:cs="Calibri"/>
          <w:lang w:val="en-CA"/>
        </w:rPr>
        <w:t xml:space="preserve">Constraint prior month/past monthly average </w:t>
      </w:r>
      <w:r>
        <w:rPr>
          <w:rFonts w:cs="Calibri"/>
          <w:i/>
          <w:lang w:val="en-CA"/>
        </w:rPr>
        <w:t xml:space="preserve">(IRC network only) </w:t>
      </w:r>
      <w:r>
        <w:rPr>
          <w:rFonts w:cs="Calibri"/>
          <w:b/>
          <w:bCs/>
          <w:i w:val="false"/>
          <w:iCs w:val="false"/>
          <w:lang w:val="en-CA"/>
        </w:rPr>
        <w:t xml:space="preserve">(averaging over all earlier graphs that assignee appears in might be a bit funny, since we have overlapping windows of months, e,g, Jan1-Jan28, Jan14-Feb11, Jan28-.... So instead average over </w:t>
      </w:r>
      <w:r>
        <w:rPr>
          <w:rFonts w:cs="Calibri"/>
          <w:b/>
          <w:bCs/>
          <w:i/>
          <w:iCs/>
          <w:lang w:val="en-CA"/>
        </w:rPr>
        <w:t>non-overlapping</w:t>
      </w:r>
      <w:r>
        <w:rPr>
          <w:rFonts w:cs="Calibri"/>
          <w:b/>
          <w:bCs/>
          <w:i w:val="false"/>
          <w:iCs w:val="false"/>
          <w:lang w:val="en-CA"/>
        </w:rPr>
        <w:t xml:space="preserve"> previous graphs. i.e. Walk backwards 28 days at a time until we fall off the end)</w:t>
      </w:r>
    </w:p>
    <w:p>
      <w:pPr>
        <w:pStyle w:val="style49"/>
        <w:numPr>
          <w:ilvl w:val="0"/>
          <w:numId w:val="3"/>
        </w:numPr>
        <w:spacing w:after="0" w:before="0"/>
      </w:pPr>
      <w:r>
        <w:rPr>
          <w:rFonts w:cs="Calibri"/>
          <w:lang w:val="en-CA"/>
        </w:rPr>
        <w:t xml:space="preserve">Closeness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Clustering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Indegree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Outdegree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Betweenness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Effective size prior month/past monthly average </w:t>
      </w:r>
      <w:r>
        <w:rPr>
          <w:rFonts w:cs="Calibri"/>
          <w:i/>
          <w:lang w:val="en-CA"/>
        </w:rPr>
        <w:t>(IRC network only)</w:t>
      </w:r>
    </w:p>
    <w:p>
      <w:pPr>
        <w:pStyle w:val="style49"/>
        <w:numPr>
          <w:ilvl w:val="0"/>
          <w:numId w:val="3"/>
        </w:numPr>
        <w:spacing w:after="0" w:before="0"/>
      </w:pPr>
      <w:r>
        <w:rPr>
          <w:rFonts w:cs="Calibri"/>
          <w:lang w:val="en-CA"/>
        </w:rPr>
        <w:t>Efficiency prior month/past monthly average [(1/k(k-1)(1/dij + … + dik + … + djk), where k = n_alters, d = distance between alters (d = 0 for disconnected alters)]</w:t>
      </w:r>
      <w:r>
        <w:rPr>
          <w:rFonts w:cs="Calibri"/>
          <w:i/>
          <w:lang w:val="en-CA"/>
        </w:rPr>
        <w:t xml:space="preserve"> (IRC network only)</w:t>
      </w:r>
    </w:p>
    <w:p>
      <w:pPr>
        <w:pStyle w:val="style49"/>
        <w:numPr>
          <w:ilvl w:val="0"/>
          <w:numId w:val="3"/>
        </w:numPr>
        <w:spacing w:after="0" w:before="0"/>
      </w:pPr>
      <w:bookmarkStart w:id="0" w:name="__DdeLink__362_1156453038"/>
      <w:r>
        <w:rPr>
          <w:rFonts w:cs="Calibri"/>
          <w:lang w:val="en-CA"/>
        </w:rPr>
        <w:t>Alter churn (number of different alters from prior month) prior month/ past monthly average/cumulative</w:t>
      </w:r>
    </w:p>
    <w:p>
      <w:pPr>
        <w:pStyle w:val="style49"/>
        <w:numPr>
          <w:ilvl w:val="0"/>
          <w:numId w:val="3"/>
        </w:numPr>
        <w:spacing w:after="0" w:before="0"/>
      </w:pPr>
      <w:bookmarkStart w:id="1" w:name="__DdeLink__362_1156453038"/>
      <w:r>
        <w:rPr>
          <w:rFonts w:cs="Calibri"/>
          <w:lang w:val="en-CA"/>
        </w:rPr>
        <w:t>Effective size churn (number of different disconnected alters from prior month) prior month/past monthly average/cumulative</w:t>
      </w:r>
      <w:bookmarkEnd w:id="1"/>
      <w:r>
        <w:rPr>
          <w:rFonts w:cs="Calibri"/>
          <w:i/>
          <w:lang w:val="en-CA"/>
        </w:rPr>
        <w:t xml:space="preserve"> (IRC network only)</w:t>
      </w:r>
    </w:p>
    <w:p>
      <w:pPr>
        <w:pStyle w:val="style49"/>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N_reported bugs prior month/past monthly average/cumulative</w:t>
      </w:r>
    </w:p>
    <w:p>
      <w:pPr>
        <w:pStyle w:val="style0"/>
        <w:spacing w:after="0" w:before="0"/>
      </w:pPr>
      <w:r>
        <w:rPr/>
      </w:r>
    </w:p>
    <w:p>
      <w:pPr>
        <w:pStyle w:val="style0"/>
        <w:spacing w:after="0" w:before="0"/>
      </w:pPr>
      <w:r>
        <w:rPr>
          <w:rFonts w:cs="Calibri"/>
          <w:lang w:val="en-CA"/>
        </w:rPr>
        <w:t>Network (</w:t>
      </w:r>
      <w:r>
        <w:rPr>
          <w:rFonts w:cs="Calibri"/>
          <w:b/>
          <w:bCs/>
          <w:lang w:val="en-CA"/>
        </w:rPr>
        <w:t>These are all calculated with respect to the focal bug's vertex)</w:t>
      </w:r>
    </w:p>
    <w:p>
      <w:pPr>
        <w:pStyle w:val="style49"/>
        <w:numPr>
          <w:ilvl w:val="0"/>
          <w:numId w:val="1"/>
        </w:numPr>
        <w:spacing w:after="0" w:before="0"/>
      </w:pPr>
      <w:r>
        <w:rPr>
          <w:rFonts w:cs="Calibri"/>
          <w:shd w:fill="FFFF00" w:val="clear"/>
          <w:lang w:val="en-CA"/>
        </w:rPr>
        <w:t>Constraint prior month/past monthly average</w:t>
      </w:r>
    </w:p>
    <w:p>
      <w:pPr>
        <w:pStyle w:val="style49"/>
        <w:numPr>
          <w:ilvl w:val="0"/>
          <w:numId w:val="1"/>
        </w:numPr>
        <w:spacing w:after="0" w:before="0"/>
      </w:pPr>
      <w:r>
        <w:rPr>
          <w:rFonts w:cs="Calibri"/>
          <w:shd w:fill="FFFF00" w:val="clear"/>
          <w:lang w:val="en-CA"/>
        </w:rPr>
        <w:t>Closeness prior month/past monthly average</w:t>
      </w:r>
    </w:p>
    <w:p>
      <w:pPr>
        <w:pStyle w:val="style49"/>
        <w:numPr>
          <w:ilvl w:val="0"/>
          <w:numId w:val="1"/>
        </w:numPr>
        <w:spacing w:after="0" w:before="0"/>
      </w:pPr>
      <w:r>
        <w:rPr>
          <w:rFonts w:cs="Calibri"/>
          <w:shd w:fill="FFFF00" w:val="clear"/>
          <w:lang w:val="en-CA"/>
        </w:rPr>
        <w:t>Clustering prior month/past monthly average</w:t>
      </w:r>
    </w:p>
    <w:p>
      <w:pPr>
        <w:pStyle w:val="style49"/>
        <w:numPr>
          <w:ilvl w:val="0"/>
          <w:numId w:val="1"/>
        </w:numPr>
        <w:spacing w:after="0" w:before="0"/>
      </w:pPr>
      <w:r>
        <w:rPr>
          <w:rFonts w:cs="Calibri"/>
          <w:shd w:fill="FFFF00" w:val="clear"/>
          <w:lang w:val="en-CA"/>
        </w:rPr>
        <w:t>Effective size prior month /past monthly average (number of disconnected debuggers)</w:t>
      </w:r>
    </w:p>
    <w:p>
      <w:pPr>
        <w:pStyle w:val="style49"/>
        <w:numPr>
          <w:ilvl w:val="0"/>
          <w:numId w:val="1"/>
        </w:numPr>
        <w:spacing w:after="0" w:before="0"/>
      </w:pPr>
      <w:r>
        <w:rPr>
          <w:rFonts w:cs="Calibri"/>
          <w:shd w:fill="FFFF00" w:val="clear"/>
          <w:lang w:val="en-CA"/>
        </w:rPr>
        <w:t xml:space="preserve">Efficiency prior month/past monthly average </w:t>
      </w:r>
    </w:p>
    <w:p>
      <w:pPr>
        <w:pStyle w:val="style49"/>
        <w:numPr>
          <w:ilvl w:val="0"/>
          <w:numId w:val="1"/>
        </w:numPr>
        <w:spacing w:after="0" w:before="0"/>
      </w:pPr>
      <w:r>
        <w:rPr>
          <w:rFonts w:cs="Calibri"/>
          <w:shd w:fill="FFFF00" w:val="clear"/>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49"/>
        <w:numPr>
          <w:ilvl w:val="0"/>
          <w:numId w:val="1"/>
        </w:numPr>
        <w:spacing w:after="0" w:before="0"/>
      </w:pPr>
      <w:r>
        <w:rPr>
          <w:rFonts w:cs="Calibri"/>
          <w:lang w:val="en-CA"/>
        </w:rPr>
        <w:t xml:space="preserve">N_debuggers </w:t>
      </w:r>
      <w:r>
        <w:rPr>
          <w:rFonts w:cs="Calibri"/>
          <w:b/>
          <w:bCs/>
          <w:lang w:val="en-CA"/>
        </w:rPr>
        <w:t>(involved in history events with this bug)</w:t>
      </w:r>
      <w:r>
        <w:rPr>
          <w:rFonts w:cs="Calibri"/>
          <w:lang w:val="en-CA"/>
        </w:rPr>
        <w:t xml:space="preserve"> prior month/past monthly average/cumulative </w:t>
      </w:r>
    </w:p>
    <w:p>
      <w:pPr>
        <w:pStyle w:val="style49"/>
        <w:numPr>
          <w:ilvl w:val="0"/>
          <w:numId w:val="2"/>
        </w:numPr>
        <w:spacing w:after="0" w:before="0"/>
      </w:pPr>
      <w:r>
        <w:rPr>
          <w:rFonts w:cs="Calibri"/>
          <w:lang w:val="en-CA"/>
        </w:rPr>
        <w:t>Debugger churn (number of different debuggers contributing history events from prior month) prior month/ past monthly average/cumulative</w:t>
      </w:r>
    </w:p>
    <w:p>
      <w:pPr>
        <w:pStyle w:val="style49"/>
        <w:numPr>
          <w:ilvl w:val="0"/>
          <w:numId w:val="2"/>
        </w:numPr>
        <w:spacing w:after="0" w:before="0"/>
      </w:pPr>
      <w:r>
        <w:rPr>
          <w:rFonts w:cs="Calibri"/>
          <w:lang w:val="en-CA"/>
        </w:rPr>
        <w:t xml:space="preserve">(NEW) </w:t>
      </w:r>
      <w:r>
        <w:rPr>
          <w:rFonts w:cs="Calibri"/>
          <w:b w:val="false"/>
          <w:i w:val="false"/>
          <w:caps w:val="false"/>
          <w:smallCaps w:val="false"/>
          <w:color w:val="222222"/>
          <w:spacing w:val="0"/>
          <w:sz w:val="20"/>
          <w:lang w:val="en-CA"/>
        </w:rPr>
        <w:t>N_reported bugs prior month (average/variance)/past monthly average/cumulative</w:t>
      </w:r>
    </w:p>
    <w:p>
      <w:pPr>
        <w:pStyle w:val="style0"/>
        <w:spacing w:after="0" w:before="0"/>
        <w:ind w:hanging="0" w:left="0" w:right="0"/>
      </w:pPr>
      <w:r>
        <w:rPr/>
      </w:r>
    </w:p>
    <w:p>
      <w:pPr>
        <w:pStyle w:val="style0"/>
        <w:spacing w:after="0" w:before="0"/>
      </w:pPr>
      <w:r>
        <w:rPr>
          <w:rFonts w:cs="Calibri"/>
          <w:lang w:val="en-CA"/>
        </w:rPr>
        <w:t>Bugs and chat</w:t>
      </w:r>
    </w:p>
    <w:p>
      <w:pPr>
        <w:pStyle w:val="style49"/>
        <w:numPr>
          <w:ilvl w:val="0"/>
          <w:numId w:val="2"/>
        </w:numPr>
        <w:spacing w:after="0" w:before="0"/>
      </w:pPr>
      <w:r>
        <w:rPr>
          <w:rFonts w:cs="Calibri"/>
          <w:lang w:val="en-CA"/>
        </w:rPr>
        <w:t xml:space="preserve">N_bugs to which debuggers contribute history events prior month (average/variance)/past monthly average/cumulative </w:t>
      </w:r>
      <w:r>
        <w:rPr>
          <w:rFonts w:cs="Calibri"/>
          <w:b w:val="false"/>
          <w:bCs w:val="false"/>
          <w:i/>
          <w:iCs/>
          <w:color w:val="800000"/>
          <w:lang w:val="en-CA"/>
        </w:rPr>
        <w:t>Average of averages? WoG: yes</w:t>
      </w:r>
    </w:p>
    <w:p>
      <w:pPr>
        <w:pStyle w:val="style49"/>
        <w:numPr>
          <w:ilvl w:val="0"/>
          <w:numId w:val="2"/>
        </w:numPr>
        <w:spacing w:after="0" w:before="0"/>
      </w:pPr>
      <w:r>
        <w:rPr>
          <w:rFonts w:cs="Calibri"/>
          <w:lang w:val="en-CA"/>
        </w:rPr>
        <w:t>N_history events focal bug prior month (average/variance)/ past monthly average/cumulative</w:t>
      </w:r>
    </w:p>
    <w:p>
      <w:pPr>
        <w:pStyle w:val="style49"/>
        <w:numPr>
          <w:ilvl w:val="0"/>
          <w:numId w:val="2"/>
        </w:numPr>
        <w:spacing w:after="0" w:before="0"/>
      </w:pPr>
      <w:r>
        <w:rPr>
          <w:rFonts w:cs="Calibri"/>
          <w:lang w:val="en-CA"/>
        </w:rPr>
        <w:t>N_history events other bugs prior month (average/variance)/ past monthly average/cumulative</w:t>
      </w:r>
    </w:p>
    <w:p>
      <w:pPr>
        <w:pStyle w:val="style49"/>
        <w:numPr>
          <w:ilvl w:val="0"/>
          <w:numId w:val="2"/>
        </w:numPr>
        <w:spacing w:after="0" w:before="0"/>
      </w:pPr>
      <w:r>
        <w:rPr>
          <w:rFonts w:cs="Calibri"/>
          <w:lang w:val="en-CA"/>
        </w:rPr>
        <w:t xml:space="preserve">N_IRC member links prior month (average/variance)/ past monthly average/cumulative </w:t>
      </w:r>
      <w:r>
        <w:rPr>
          <w:rFonts w:cs="Calibri"/>
          <w:i/>
          <w:iCs/>
          <w:lang w:val="en-CA"/>
        </w:rPr>
        <w:t>(presumably this is equal to indegree + outdegree in the irc network)</w:t>
      </w:r>
    </w:p>
    <w:p>
      <w:pPr>
        <w:pStyle w:val="style49"/>
        <w:numPr>
          <w:ilvl w:val="0"/>
          <w:numId w:val="2"/>
        </w:numPr>
        <w:spacing w:after="0" w:before="0"/>
      </w:pPr>
      <w:r>
        <w:rPr>
          <w:rFonts w:cs="Calibri"/>
          <w:lang w:val="en-CA"/>
        </w:rPr>
        <w:t>N_IRC messages prior month (average/variance)/past monthly average/cumulative (directed/undirected)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Network</w:t>
      </w:r>
    </w:p>
    <w:p>
      <w:pPr>
        <w:pStyle w:val="style49"/>
        <w:numPr>
          <w:ilvl w:val="0"/>
          <w:numId w:val="3"/>
        </w:numPr>
        <w:spacing w:after="0" w:before="0"/>
      </w:pPr>
      <w:r>
        <w:rPr>
          <w:rFonts w:cs="Calibri"/>
          <w:lang w:val="en-CA"/>
        </w:rPr>
        <w:t xml:space="preserve">Constraint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Closeness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Clustering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Indegree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Outdegree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Betweenness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Effective size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Efficiency prior month (average/variance)/past average </w:t>
      </w:r>
      <w:r>
        <w:rPr>
          <w:rFonts w:cs="Calibri"/>
          <w:i/>
          <w:lang w:val="en-CA"/>
        </w:rPr>
        <w:t>(IRC network only)</w:t>
      </w:r>
    </w:p>
    <w:p>
      <w:pPr>
        <w:pStyle w:val="style49"/>
        <w:numPr>
          <w:ilvl w:val="0"/>
          <w:numId w:val="3"/>
        </w:numPr>
        <w:spacing w:after="0" w:before="0"/>
      </w:pPr>
      <w:r>
        <w:rPr>
          <w:rFonts w:cs="Calibri"/>
          <w:lang w:val="en-CA"/>
        </w:rPr>
        <w:t>Alter churn (number of different alters from prior month) prior month (total/variance)/past monthly average/cumulative</w:t>
      </w:r>
    </w:p>
    <w:p>
      <w:pPr>
        <w:pStyle w:val="style49"/>
        <w:numPr>
          <w:ilvl w:val="0"/>
          <w:numId w:val="3"/>
        </w:numPr>
        <w:spacing w:after="0" w:before="0"/>
      </w:pPr>
      <w:bookmarkStart w:id="2" w:name="__DdeLink__364_1156453038"/>
      <w:bookmarkStart w:id="3" w:name="__DdeLink__586_1156453038"/>
      <w:r>
        <w:rPr>
          <w:rFonts w:cs="Calibri"/>
          <w:lang w:val="en-CA"/>
        </w:rPr>
        <w:t>Effective size churn (number of different disconnected alters from prior month)</w:t>
      </w:r>
      <w:bookmarkEnd w:id="3"/>
      <w:r>
        <w:rPr>
          <w:rFonts w:cs="Calibri"/>
          <w:lang w:val="en-CA"/>
        </w:rPr>
        <w:t xml:space="preserve"> </w:t>
      </w:r>
      <w:bookmarkEnd w:id="2"/>
      <w:r>
        <w:rPr>
          <w:rFonts w:cs="Calibri"/>
          <w:lang w:val="en-CA"/>
        </w:rPr>
        <w:t>prior month (total/variance)/past monthly average /cumulative</w:t>
      </w:r>
      <w:r>
        <w:rPr>
          <w:rFonts w:cs="Calibri"/>
          <w:i/>
          <w:lang w:val="en-CA"/>
        </w:rPr>
        <w:t xml:space="preserve"> (IRC network only) </w:t>
      </w:r>
      <w:r>
        <w:rPr>
          <w:rFonts w:cs="Calibri"/>
          <w:i w:val="false"/>
          <w:iCs w:val="false"/>
          <w:color w:val="800000"/>
          <w:lang w:val="en-CA"/>
        </w:rPr>
        <w:t>I'm assuming that a “disconnected alter” is an alter without connections to any other alters</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49"/>
        <w:numPr>
          <w:ilvl w:val="0"/>
          <w:numId w:val="4"/>
        </w:numPr>
        <w:spacing w:after="0" w:before="0"/>
      </w:pPr>
      <w:r>
        <w:rPr>
          <w:rFonts w:cs="Calibri"/>
          <w:shd w:fill="FFFF00" w:val="clear"/>
          <w:lang w:val="en-CA"/>
        </w:rPr>
        <w:t xml:space="preserve">N_unresolved bugs prior month </w:t>
      </w:r>
      <w:r>
        <w:rPr>
          <w:rFonts w:cs="Calibri"/>
          <w:b/>
          <w:bCs/>
          <w:shd w:fill="FFFF00" w:val="clear"/>
          <w:lang w:val="en-CA"/>
        </w:rPr>
        <w:t>(# of bugs that were still unresolved at the end of the previous month)</w:t>
      </w:r>
    </w:p>
    <w:p>
      <w:pPr>
        <w:pStyle w:val="style49"/>
        <w:numPr>
          <w:ilvl w:val="0"/>
          <w:numId w:val="4"/>
        </w:numPr>
        <w:spacing w:after="0" w:before="0"/>
      </w:pPr>
      <w:r>
        <w:rPr>
          <w:rFonts w:cs="Calibri"/>
          <w:shd w:fill="FFFF00" w:val="clear"/>
          <w:lang w:val="en-CA"/>
        </w:rPr>
        <w:t xml:space="preserve">N_active bugs prior month (i.e., with history events) </w:t>
      </w:r>
      <w:r>
        <w:rPr>
          <w:rFonts w:cs="Calibri"/>
          <w:b/>
          <w:bCs/>
          <w:shd w:fill="FFFF00" w:val="clear"/>
          <w:lang w:val="en-CA"/>
        </w:rPr>
        <w:t>(# of bugs that had at least one history event during the previous month)</w:t>
      </w:r>
    </w:p>
    <w:p>
      <w:pPr>
        <w:pStyle w:val="style49"/>
        <w:numPr>
          <w:ilvl w:val="0"/>
          <w:numId w:val="4"/>
        </w:numPr>
        <w:spacing w:after="0" w:before="0"/>
      </w:pPr>
      <w:r>
        <w:rPr>
          <w:rFonts w:cs="Calibri"/>
          <w:shd w:fill="FFFF00" w:val="clear"/>
          <w:lang w:val="en-CA"/>
        </w:rPr>
        <w:t xml:space="preserve">N_reported bugs prior month </w:t>
      </w:r>
      <w:r>
        <w:rPr>
          <w:rFonts w:cs="Calibri"/>
          <w:b/>
          <w:bCs/>
          <w:shd w:fill="FFFF00" w:val="clear"/>
          <w:lang w:val="en-CA"/>
        </w:rPr>
        <w:t>(# of bugs whose reported date fell in the previous month)</w:t>
      </w:r>
    </w:p>
    <w:p>
      <w:pPr>
        <w:pStyle w:val="style49"/>
        <w:numPr>
          <w:ilvl w:val="0"/>
          <w:numId w:val="4"/>
        </w:numPr>
        <w:spacing w:after="0" w:before="0"/>
      </w:pPr>
      <w:r>
        <w:rPr>
          <w:rFonts w:cs="Calibri"/>
          <w:shd w:fill="FFFF00" w:val="clear"/>
          <w:lang w:val="en-CA"/>
        </w:rPr>
        <w:t xml:space="preserve">N_resolved/fixed bugs prior month </w:t>
      </w:r>
      <w:r>
        <w:rPr>
          <w:rFonts w:cs="Calibri"/>
          <w:b/>
          <w:bCs/>
          <w:shd w:fill="FFFF00" w:val="clear"/>
          <w:lang w:val="en-CA"/>
        </w:rPr>
        <w:t>(# of bugs that went from unresolved to resolved sometime during the previous month)</w:t>
      </w:r>
      <w:r>
        <w:rPr>
          <w:rFonts w:cs="Calibri"/>
          <w:b/>
          <w:bCs/>
          <w:lang w:val="en-CA"/>
        </w:rPr>
        <w:t xml:space="preserve"> </w:t>
      </w:r>
      <w:r>
        <w:rPr>
          <w:rFonts w:cs="Calibri"/>
          <w:b/>
          <w:bCs/>
          <w:color w:val="FF0000"/>
          <w:lang w:val="en-CA"/>
        </w:rPr>
        <w:t xml:space="preserve">Note: for the sake of </w:t>
      </w:r>
      <w:r>
        <w:rPr>
          <w:rFonts w:cs="Calibri"/>
          <w:b/>
          <w:bCs/>
          <w:color w:val="FF0000"/>
          <w:lang w:val="en-CA"/>
        </w:rPr>
        <w:t>simplicity, we're using the single resolution date associated with each bug, and ignoring the possibility that a bug was resolved, then reopened, then resolved again.</w:t>
      </w:r>
    </w:p>
    <w:p>
      <w:pPr>
        <w:pStyle w:val="style0"/>
        <w:spacing w:after="0" w:before="0"/>
      </w:pPr>
      <w:r>
        <w:rPr/>
      </w:r>
    </w:p>
    <w:p>
      <w:pPr>
        <w:pStyle w:val="style0"/>
        <w:spacing w:after="0" w:before="0"/>
      </w:pPr>
      <w:r>
        <w:rPr>
          <w:rFonts w:cs="Calibri"/>
          <w:lang w:val="en-CA"/>
        </w:rPr>
        <w:t>Debuggers, chat and events</w:t>
      </w:r>
    </w:p>
    <w:p>
      <w:pPr>
        <w:pStyle w:val="style49"/>
        <w:numPr>
          <w:ilvl w:val="0"/>
          <w:numId w:val="5"/>
        </w:numPr>
        <w:spacing w:after="0" w:before="0"/>
      </w:pPr>
      <w:r>
        <w:rPr>
          <w:rFonts w:cs="Calibri"/>
          <w:shd w:fill="FFFF00" w:val="clear"/>
          <w:lang w:val="en-CA"/>
        </w:rPr>
        <w:t xml:space="preserve">N_debuggers prior month </w:t>
      </w:r>
      <w:r>
        <w:rPr>
          <w:rFonts w:cs="Calibri"/>
          <w:b/>
          <w:bCs/>
          <w:shd w:fill="FFFF00" w:val="clear"/>
          <w:lang w:val="en-CA"/>
        </w:rPr>
        <w:t>(# of debuggers who sent or received IRC messages or touched a bug sometime during the previous month)</w:t>
      </w:r>
    </w:p>
    <w:p>
      <w:pPr>
        <w:pStyle w:val="style49"/>
        <w:numPr>
          <w:ilvl w:val="0"/>
          <w:numId w:val="5"/>
        </w:numPr>
        <w:spacing w:after="0" w:before="0"/>
      </w:pPr>
      <w:r>
        <w:rPr>
          <w:rFonts w:cs="Calibri"/>
          <w:shd w:fill="FFFF00" w:val="clear"/>
          <w:lang w:val="en-CA"/>
        </w:rPr>
        <w:t xml:space="preserve">N_IRC members prior month </w:t>
      </w:r>
      <w:r>
        <w:rPr>
          <w:rFonts w:cs="Calibri"/>
          <w:b/>
          <w:bCs/>
          <w:shd w:fill="FFFF00" w:val="clear"/>
          <w:lang w:val="en-CA"/>
        </w:rPr>
        <w:t>(# of debuggers who sent or received IRC messages during the previous month)</w:t>
      </w:r>
    </w:p>
    <w:p>
      <w:pPr>
        <w:pStyle w:val="style49"/>
        <w:numPr>
          <w:ilvl w:val="0"/>
          <w:numId w:val="5"/>
        </w:numPr>
        <w:spacing w:after="0" w:before="0"/>
      </w:pPr>
      <w:r>
        <w:rPr>
          <w:rFonts w:cs="Calibri"/>
          <w:shd w:fill="FFFF00" w:val="clear"/>
          <w:lang w:val="en-CA"/>
        </w:rPr>
        <w:t xml:space="preserve">N_history events prior month </w:t>
      </w:r>
    </w:p>
    <w:p>
      <w:pPr>
        <w:pStyle w:val="style49"/>
        <w:numPr>
          <w:ilvl w:val="0"/>
          <w:numId w:val="5"/>
        </w:numPr>
        <w:spacing w:after="0" w:before="0"/>
      </w:pPr>
      <w:r>
        <w:rPr>
          <w:rFonts w:cs="Calibri"/>
          <w:shd w:fill="FFFF00" w:val="clear"/>
          <w:lang w:val="en-CA"/>
        </w:rPr>
        <w:t>N_IRC chat messages prior month (directed</w:t>
      </w:r>
      <w:r>
        <w:rPr>
          <w:rFonts w:cs="Calibri"/>
          <w:lang w:val="en-CA"/>
        </w:rPr>
        <w:t>/undirected)</w:t>
      </w:r>
    </w:p>
    <w:p>
      <w:pPr>
        <w:pStyle w:val="style0"/>
        <w:spacing w:after="0" w:before="0"/>
      </w:pPr>
      <w:r>
        <w:rPr/>
      </w:r>
    </w:p>
    <w:p>
      <w:pPr>
        <w:pStyle w:val="style0"/>
        <w:spacing w:after="0" w:before="0"/>
      </w:pPr>
      <w:r>
        <w:rPr>
          <w:rFonts w:cs="Calibri"/>
          <w:lang w:val="en-CA"/>
        </w:rPr>
        <w:t>Network</w:t>
      </w:r>
    </w:p>
    <w:p>
      <w:pPr>
        <w:pStyle w:val="style49"/>
        <w:numPr>
          <w:ilvl w:val="0"/>
          <w:numId w:val="6"/>
        </w:numPr>
        <w:spacing w:after="0" w:before="0"/>
      </w:pPr>
      <w:r>
        <w:rPr>
          <w:rFonts w:cs="Calibri"/>
          <w:shd w:fill="FFFF00" w:val="clear"/>
          <w:lang w:val="en-CA"/>
        </w:rPr>
        <w:t xml:space="preserve">Network diameter prior month </w:t>
      </w:r>
      <w:r>
        <w:rPr>
          <w:rFonts w:cs="Calibri"/>
          <w:i/>
          <w:shd w:fill="FFFF00" w:val="clear"/>
          <w:lang w:val="en-CA"/>
        </w:rPr>
        <w:t>(IRC network only)</w:t>
      </w:r>
    </w:p>
    <w:p>
      <w:pPr>
        <w:pStyle w:val="style49"/>
        <w:numPr>
          <w:ilvl w:val="0"/>
          <w:numId w:val="6"/>
        </w:numPr>
        <w:spacing w:after="0" w:before="0"/>
      </w:pPr>
      <w:r>
        <w:rPr>
          <w:rFonts w:cs="Calibri"/>
          <w:shd w:fill="FFFF00" w:val="clear"/>
          <w:lang w:val="en-CA"/>
        </w:rPr>
        <w:t xml:space="preserve">Network average path length prior month </w:t>
      </w:r>
      <w:r>
        <w:rPr>
          <w:rFonts w:cs="Calibri"/>
          <w:i/>
          <w:shd w:fill="FFFF00" w:val="clear"/>
          <w:lang w:val="en-CA"/>
        </w:rPr>
        <w:t>(IRC network only)</w:t>
      </w:r>
    </w:p>
    <w:p>
      <w:pPr>
        <w:pStyle w:val="style49"/>
        <w:numPr>
          <w:ilvl w:val="0"/>
          <w:numId w:val="6"/>
        </w:numPr>
        <w:spacing w:after="0" w:before="0"/>
      </w:pPr>
      <w:r>
        <w:rPr>
          <w:rFonts w:cs="Calibri"/>
          <w:shd w:fill="FFFF00" w:val="clear"/>
          <w:lang w:val="en-CA"/>
        </w:rPr>
        <w:t xml:space="preserve">Network density prior month </w:t>
      </w:r>
      <w:r>
        <w:rPr>
          <w:rFonts w:cs="Calibri"/>
          <w:i/>
          <w:shd w:fill="FFFF00" w:val="clear"/>
          <w:lang w:val="en-CA"/>
        </w:rPr>
        <w:t>(IRC network only)</w:t>
      </w:r>
    </w:p>
    <w:p>
      <w:pPr>
        <w:pStyle w:val="style49"/>
        <w:numPr>
          <w:ilvl w:val="0"/>
          <w:numId w:val="6"/>
        </w:numPr>
        <w:spacing w:after="0" w:before="0"/>
      </w:pPr>
      <w:r>
        <w:rPr>
          <w:rFonts w:cs="Calibri"/>
          <w:shd w:fill="FFFF00" w:val="clear"/>
          <w:lang w:val="en-CA"/>
        </w:rPr>
        <w:t xml:space="preserve">Network clustering prior month </w:t>
      </w:r>
      <w:r>
        <w:rPr>
          <w:rFonts w:cs="Calibri"/>
          <w:i/>
          <w:shd w:fill="FFFF00" w:val="clear"/>
          <w:lang w:val="en-CA"/>
        </w:rPr>
        <w:t>(IRC network only)</w:t>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4" w:name="inDegreeDist"/>
      <w:r>
        <w:rPr>
          <w:bCs/>
          <w:color w:val="000000"/>
        </w:rPr>
        <w:t>indegree</w:t>
      </w:r>
      <w:bookmarkEnd w:id="4"/>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5" w:name="outDegreeDist"/>
      <w:r>
        <w:rPr>
          <w:bCs/>
          <w:color w:val="000000"/>
        </w:rPr>
        <w:t>outdegree</w:t>
      </w:r>
      <w:bookmarkEnd w:id="5"/>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bookmarkStart w:id="6" w:name="__DdeLink__324_1313860974"/>
      <w:r>
        <w:rPr>
          <w:rFonts w:cs="Arial"/>
          <w:iCs/>
          <w:color w:val="000000"/>
        </w:rPr>
        <w:t xml:space="preserve">Effective size of a node </w:t>
      </w:r>
      <w:bookmarkEnd w:id="6"/>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t>
      </w:r>
      <w:r>
        <w:rPr>
          <w:rFonts w:cs="CMR10"/>
          <w:b/>
          <w:bCs/>
        </w:rPr>
        <w:t>(directly)</w:t>
      </w:r>
      <w:r>
        <w:rPr>
          <w:rFonts w:cs="CMR10"/>
        </w:rPr>
        <w:t xml:space="preserve">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color w:val="800000"/>
        </w:rPr>
        <w:t>I'm going to make the executive decision to leave this one out for now and only do it at the end if I have time.</w:t>
      </w:r>
    </w:p>
    <w:p>
      <w:pPr>
        <w:pStyle w:val="style0"/>
        <w:spacing w:after="0" w:before="0"/>
        <w:ind w:hanging="0" w:left="0" w:right="0"/>
      </w:pPr>
      <w:r>
        <w:rPr>
          <w:color w:val="800000"/>
        </w:rPr>
      </w:r>
    </w:p>
    <w:sectPr>
      <w:type w:val="nextPage"/>
      <w:pgSz w:h="15840" w:w="12240"/>
      <w:pgMar w:bottom="1440" w:footer="0" w:gutter="0" w:header="0" w:left="1440" w:right="1440" w:top="1440"/>
      <w:pgNumType w:fmt="decimal"/>
      <w:formProt w:val="false"/>
      <w:textDirection w:val="lrTb"/>
      <w:docGrid w:charSpace="184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752" w:val="left"/>
      </w:tabs>
      <w:suppressAutoHyphens w:val="true"/>
      <w:kinsoku w:val="true"/>
      <w:overflowPunct w:val="true"/>
      <w:autoSpaceDE w:val="true"/>
      <w:spacing w:after="0" w:before="120"/>
      <w:ind w:hanging="879" w:left="879" w:right="0"/>
    </w:pPr>
    <w:rPr>
      <w:rFonts w:ascii="Calibri" w:cs="Lohit Hindi"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character">
    <w:name w:val="ListLabel 20"/>
    <w:next w:val="style38"/>
    <w:rPr>
      <w:rFonts w:cs="Symbol"/>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Courier New"/>
    </w:rPr>
  </w:style>
  <w:style w:styleId="style43" w:type="character">
    <w:name w:val="ListLabel 25"/>
    <w:next w:val="style43"/>
    <w:rPr>
      <w:rFonts w:cs="Wingdings"/>
    </w:rPr>
  </w:style>
  <w:style w:styleId="style44" w:type="paragraph">
    <w:name w:val="Heading"/>
    <w:basedOn w:val="style0"/>
    <w:next w:val="style45"/>
    <w:pPr>
      <w:keepNext/>
      <w:spacing w:after="120" w:before="240"/>
    </w:pPr>
    <w:rPr>
      <w:rFonts w:ascii="Liberation Sans" w:cs="FreeSans" w:eastAsia="Droid Sans" w:hAnsi="Liberation Sans"/>
      <w:sz w:val="28"/>
      <w:szCs w:val="28"/>
    </w:rPr>
  </w:style>
  <w:style w:styleId="style45" w:type="paragraph">
    <w:name w:val="Text body"/>
    <w:basedOn w:val="style0"/>
    <w:next w:val="style45"/>
    <w:pPr>
      <w:spacing w:after="120" w:before="0"/>
    </w:pPr>
    <w:rPr/>
  </w:style>
  <w:style w:styleId="style46" w:type="paragraph">
    <w:name w:val="List"/>
    <w:basedOn w:val="style45"/>
    <w:next w:val="style46"/>
    <w:pPr/>
    <w:rPr>
      <w:rFonts w:cs="FreeSans"/>
    </w:rPr>
  </w:style>
  <w:style w:styleId="style47" w:type="paragraph">
    <w:name w:val="Caption"/>
    <w:basedOn w:val="style0"/>
    <w:next w:val="style47"/>
    <w:pPr>
      <w:suppressLineNumbers/>
      <w:spacing w:after="120" w:before="120"/>
    </w:pPr>
    <w:rPr>
      <w:rFonts w:cs="FreeSans"/>
      <w:i/>
      <w:iCs/>
      <w:sz w:val="24"/>
      <w:szCs w:val="24"/>
    </w:rPr>
  </w:style>
  <w:style w:styleId="style48" w:type="paragraph">
    <w:name w:val="Index"/>
    <w:basedOn w:val="style0"/>
    <w:next w:val="style48"/>
    <w:pPr>
      <w:suppressLineNumbers/>
    </w:pPr>
    <w:rPr>
      <w:rFonts w:cs="FreeSans"/>
    </w:rPr>
  </w:style>
  <w:style w:styleId="style49" w:type="paragraph">
    <w:name w:val="List Paragraph"/>
    <w:basedOn w:val="style0"/>
    <w:next w:val="style49"/>
    <w:pPr>
      <w:spacing w:after="0" w:before="0"/>
      <w:ind w:hanging="879" w:left="720" w:right="0"/>
    </w:pPr>
    <w:rPr/>
  </w:style>
  <w:style w:styleId="style50" w:type="paragraph">
    <w:name w:val="Normal (Web)"/>
    <w:basedOn w:val="style0"/>
    <w:next w:val="style50"/>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Colin </cp:lastModifiedBy>
  <dcterms:modified xsi:type="dcterms:W3CDTF">2013-04-16T10:54:07.00Z</dcterms:modified>
  <cp:revision>21</cp:revision>
</cp:coreProperties>
</file>