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7CC" w:rsidRPr="007937CC" w:rsidRDefault="007937CC" w:rsidP="007937CC">
      <w:pPr>
        <w:pBdr>
          <w:bottom w:val="single" w:sz="6" w:space="0" w:color="045244"/>
        </w:pBdr>
        <w:spacing w:before="450" w:after="0" w:line="240" w:lineRule="auto"/>
        <w:outlineLvl w:val="1"/>
        <w:rPr>
          <w:rFonts w:ascii="Palatino Linotype" w:eastAsia="Times New Roman" w:hAnsi="Palatino Linotype" w:cs="Arial"/>
          <w:b/>
          <w:bCs/>
          <w:color w:val="04327D"/>
          <w:kern w:val="36"/>
          <w:sz w:val="33"/>
          <w:szCs w:val="33"/>
          <w:lang w:eastAsia="en-GB"/>
        </w:rPr>
      </w:pPr>
      <w:r w:rsidRPr="007937CC">
        <w:rPr>
          <w:rFonts w:ascii="Palatino Linotype" w:eastAsia="Times New Roman" w:hAnsi="Palatino Linotype" w:cs="Arial"/>
          <w:b/>
          <w:bCs/>
          <w:color w:val="04327D"/>
          <w:kern w:val="36"/>
          <w:sz w:val="33"/>
          <w:szCs w:val="33"/>
          <w:lang w:eastAsia="en-GB"/>
        </w:rPr>
        <w:t>MSUK DR site Activation Process</w:t>
      </w:r>
    </w:p>
    <w:p w:rsidR="007937CC" w:rsidRPr="007937CC" w:rsidRDefault="007937CC" w:rsidP="007937CC">
      <w:pPr>
        <w:pBdr>
          <w:bottom w:val="single" w:sz="6" w:space="0" w:color="B2CCC8"/>
        </w:pBdr>
        <w:spacing w:before="450" w:after="0" w:line="240" w:lineRule="auto"/>
        <w:outlineLvl w:val="2"/>
        <w:rPr>
          <w:rFonts w:ascii="Palatino Linotype" w:eastAsia="Times New Roman" w:hAnsi="Palatino Linotype" w:cs="Arial"/>
          <w:color w:val="04327D"/>
          <w:sz w:val="30"/>
          <w:szCs w:val="30"/>
          <w:lang w:eastAsia="en-GB"/>
        </w:rPr>
      </w:pPr>
      <w:r w:rsidRPr="007937CC">
        <w:rPr>
          <w:rFonts w:ascii="Palatino Linotype" w:eastAsia="Times New Roman" w:hAnsi="Palatino Linotype" w:cs="Arial"/>
          <w:color w:val="04327D"/>
          <w:sz w:val="30"/>
          <w:szCs w:val="30"/>
          <w:lang w:eastAsia="en-GB"/>
        </w:rPr>
        <w:t>In the Event of a DR Test or real DR sc</w:t>
      </w:r>
      <w:bookmarkStart w:id="0" w:name="_GoBack"/>
      <w:bookmarkEnd w:id="0"/>
      <w:r w:rsidRPr="007937CC">
        <w:rPr>
          <w:rFonts w:ascii="Palatino Linotype" w:eastAsia="Times New Roman" w:hAnsi="Palatino Linotype" w:cs="Arial"/>
          <w:color w:val="04327D"/>
          <w:sz w:val="30"/>
          <w:szCs w:val="30"/>
          <w:lang w:eastAsia="en-GB"/>
        </w:rPr>
        <w:t>enario when Ryder Street is NOT available.</w:t>
      </w:r>
    </w:p>
    <w:p w:rsidR="007937CC" w:rsidRPr="007937CC" w:rsidRDefault="007937CC" w:rsidP="007937CC">
      <w:pPr>
        <w:numPr>
          <w:ilvl w:val="0"/>
          <w:numId w:val="1"/>
        </w:numPr>
        <w:tabs>
          <w:tab w:val="clear" w:pos="720"/>
          <w:tab w:val="num" w:pos="-3870"/>
        </w:tabs>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Drop connectivity to the main Ryder Court site**.</w:t>
      </w:r>
    </w:p>
    <w:p w:rsidR="007937CC" w:rsidRPr="007937CC" w:rsidRDefault="007937CC" w:rsidP="007937CC">
      <w:pPr>
        <w:numPr>
          <w:ilvl w:val="0"/>
          <w:numId w:val="2"/>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Log on to LondonDRBK1 and login to the Checkpoint </w:t>
      </w:r>
      <w:proofErr w:type="spellStart"/>
      <w:r w:rsidRPr="007937CC">
        <w:rPr>
          <w:rFonts w:ascii="Arial" w:eastAsia="Times New Roman" w:hAnsi="Arial" w:cs="Arial"/>
          <w:color w:val="333333"/>
          <w:sz w:val="20"/>
          <w:szCs w:val="20"/>
          <w:lang w:eastAsia="en-GB"/>
        </w:rPr>
        <w:t>SmartDashboard</w:t>
      </w:r>
      <w:proofErr w:type="spellEnd"/>
      <w:r w:rsidRPr="007937CC">
        <w:rPr>
          <w:rFonts w:ascii="Arial" w:eastAsia="Times New Roman" w:hAnsi="Arial" w:cs="Arial"/>
          <w:color w:val="333333"/>
          <w:sz w:val="20"/>
          <w:szCs w:val="20"/>
          <w:lang w:eastAsia="en-GB"/>
        </w:rPr>
        <w:t xml:space="preserve"> application. (IP Address 172.26.64.2)</w:t>
      </w:r>
    </w:p>
    <w:p w:rsidR="007937CC" w:rsidRPr="007937CC" w:rsidRDefault="007937CC" w:rsidP="007937CC">
      <w:pPr>
        <w:numPr>
          <w:ilvl w:val="0"/>
          <w:numId w:val="2"/>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Edit the rule for "</w:t>
      </w:r>
      <w:proofErr w:type="spellStart"/>
      <w:r w:rsidRPr="007937CC">
        <w:rPr>
          <w:rFonts w:ascii="Arial" w:eastAsia="Times New Roman" w:hAnsi="Arial" w:cs="Arial"/>
          <w:color w:val="333333"/>
          <w:sz w:val="20"/>
          <w:szCs w:val="20"/>
          <w:lang w:eastAsia="en-GB"/>
        </w:rPr>
        <w:t>Hopton</w:t>
      </w:r>
      <w:proofErr w:type="spellEnd"/>
      <w:r w:rsidRPr="007937CC">
        <w:rPr>
          <w:rFonts w:ascii="Arial" w:eastAsia="Times New Roman" w:hAnsi="Arial" w:cs="Arial"/>
          <w:color w:val="333333"/>
          <w:sz w:val="20"/>
          <w:szCs w:val="20"/>
          <w:lang w:eastAsia="en-GB"/>
        </w:rPr>
        <w:t>&lt;&gt;Ryder" so only RDC connections are allowed.</w:t>
      </w:r>
    </w:p>
    <w:p w:rsidR="007937CC" w:rsidRPr="007937CC" w:rsidRDefault="007937CC" w:rsidP="007937CC">
      <w:pPr>
        <w:numPr>
          <w:ilvl w:val="0"/>
          <w:numId w:val="3"/>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Finish off the Ghost process on the IBM provided desktops and reboot.</w:t>
      </w:r>
    </w:p>
    <w:p w:rsidR="007937CC" w:rsidRPr="007937CC" w:rsidRDefault="007937CC" w:rsidP="007937CC">
      <w:pPr>
        <w:numPr>
          <w:ilvl w:val="0"/>
          <w:numId w:val="3"/>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Join the machines to the MPUK domain, providing new Host names along the lines of Hopton1, Hopton2 and so on.</w:t>
      </w:r>
    </w:p>
    <w:p w:rsidR="007937CC" w:rsidRPr="007937CC" w:rsidRDefault="007937CC" w:rsidP="007937CC">
      <w:pPr>
        <w:numPr>
          <w:ilvl w:val="0"/>
          <w:numId w:val="3"/>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Ensure AV is up to date and running.</w:t>
      </w:r>
    </w:p>
    <w:p w:rsidR="007937CC" w:rsidRPr="007937CC" w:rsidRDefault="007937CC" w:rsidP="007937CC">
      <w:pPr>
        <w:numPr>
          <w:ilvl w:val="0"/>
          <w:numId w:val="3"/>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Enable the </w:t>
      </w:r>
      <w:proofErr w:type="spellStart"/>
      <w:r w:rsidRPr="007937CC">
        <w:rPr>
          <w:rFonts w:ascii="Arial" w:eastAsia="Times New Roman" w:hAnsi="Arial" w:cs="Arial"/>
          <w:color w:val="333333"/>
          <w:sz w:val="20"/>
          <w:szCs w:val="20"/>
          <w:lang w:eastAsia="en-GB"/>
        </w:rPr>
        <w:t>DRadmin</w:t>
      </w:r>
      <w:proofErr w:type="spellEnd"/>
      <w:r w:rsidRPr="007937CC">
        <w:rPr>
          <w:rFonts w:ascii="Arial" w:eastAsia="Times New Roman" w:hAnsi="Arial" w:cs="Arial"/>
          <w:color w:val="333333"/>
          <w:sz w:val="20"/>
          <w:szCs w:val="20"/>
          <w:lang w:eastAsia="en-GB"/>
        </w:rPr>
        <w:t xml:space="preserve"> account, and resetting the password, if needed.</w:t>
      </w:r>
    </w:p>
    <w:p w:rsidR="007937CC" w:rsidRPr="007937CC" w:rsidRDefault="007937CC" w:rsidP="007937CC">
      <w:pPr>
        <w:numPr>
          <w:ilvl w:val="0"/>
          <w:numId w:val="3"/>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Log on to one of the machines, using the </w:t>
      </w:r>
      <w:proofErr w:type="spellStart"/>
      <w:r w:rsidRPr="007937CC">
        <w:rPr>
          <w:rFonts w:ascii="Arial" w:eastAsia="Times New Roman" w:hAnsi="Arial" w:cs="Arial"/>
          <w:color w:val="333333"/>
          <w:sz w:val="20"/>
          <w:szCs w:val="20"/>
          <w:lang w:eastAsia="en-GB"/>
        </w:rPr>
        <w:t>DRadmin</w:t>
      </w:r>
      <w:proofErr w:type="spellEnd"/>
      <w:r w:rsidRPr="007937CC">
        <w:rPr>
          <w:rFonts w:ascii="Arial" w:eastAsia="Times New Roman" w:hAnsi="Arial" w:cs="Arial"/>
          <w:color w:val="333333"/>
          <w:sz w:val="20"/>
          <w:szCs w:val="20"/>
          <w:lang w:eastAsia="en-GB"/>
        </w:rPr>
        <w:t xml:space="preserve"> account, and run the DR Setup Application from S:\Dev\DR\App\</w:t>
      </w:r>
      <w:proofErr w:type="gramStart"/>
      <w:r w:rsidRPr="007937CC">
        <w:rPr>
          <w:rFonts w:ascii="Arial" w:eastAsia="Times New Roman" w:hAnsi="Arial" w:cs="Arial"/>
          <w:color w:val="333333"/>
          <w:sz w:val="20"/>
          <w:szCs w:val="20"/>
          <w:lang w:eastAsia="en-GB"/>
        </w:rPr>
        <w:t>Release .</w:t>
      </w:r>
      <w:proofErr w:type="gramEnd"/>
    </w:p>
    <w:p w:rsidR="007937CC" w:rsidRPr="007937CC" w:rsidRDefault="007937CC" w:rsidP="007937CC">
      <w:pPr>
        <w:numPr>
          <w:ilvl w:val="1"/>
          <w:numId w:val="3"/>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Run the Server Setup Script. (only needs to be run on </w:t>
      </w:r>
      <w:r w:rsidRPr="007937CC">
        <w:rPr>
          <w:rFonts w:ascii="Arial" w:eastAsia="Times New Roman" w:hAnsi="Arial" w:cs="Arial"/>
          <w:b/>
          <w:bCs/>
          <w:color w:val="333333"/>
          <w:sz w:val="20"/>
          <w:szCs w:val="20"/>
          <w:lang w:eastAsia="en-GB"/>
        </w:rPr>
        <w:t>one</w:t>
      </w:r>
      <w:r w:rsidRPr="007937CC">
        <w:rPr>
          <w:rFonts w:ascii="Arial" w:eastAsia="Times New Roman" w:hAnsi="Arial" w:cs="Arial"/>
          <w:color w:val="333333"/>
          <w:sz w:val="20"/>
          <w:szCs w:val="20"/>
          <w:lang w:eastAsia="en-GB"/>
        </w:rPr>
        <w:t xml:space="preserve"> workstation)</w:t>
      </w:r>
    </w:p>
    <w:p w:rsidR="007937CC" w:rsidRPr="007937CC" w:rsidRDefault="007937CC" w:rsidP="007937CC">
      <w:pPr>
        <w:numPr>
          <w:ilvl w:val="1"/>
          <w:numId w:val="3"/>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Run the Workstation Setup Script. (this needs to be run on </w:t>
      </w:r>
      <w:r w:rsidRPr="007937CC">
        <w:rPr>
          <w:rFonts w:ascii="Arial" w:eastAsia="Times New Roman" w:hAnsi="Arial" w:cs="Arial"/>
          <w:b/>
          <w:bCs/>
          <w:color w:val="333333"/>
          <w:sz w:val="20"/>
          <w:szCs w:val="20"/>
          <w:lang w:eastAsia="en-GB"/>
        </w:rPr>
        <w:t>every</w:t>
      </w:r>
      <w:r w:rsidRPr="007937CC">
        <w:rPr>
          <w:rFonts w:ascii="Arial" w:eastAsia="Times New Roman" w:hAnsi="Arial" w:cs="Arial"/>
          <w:color w:val="333333"/>
          <w:sz w:val="20"/>
          <w:szCs w:val="20"/>
          <w:lang w:eastAsia="en-GB"/>
        </w:rPr>
        <w:t xml:space="preserve"> workstation.)</w:t>
      </w:r>
    </w:p>
    <w:p w:rsidR="007937CC" w:rsidRPr="007937CC" w:rsidRDefault="007937CC" w:rsidP="007937CC">
      <w:pPr>
        <w:numPr>
          <w:ilvl w:val="0"/>
          <w:numId w:val="3"/>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After the scripts are completed, users can log on to a workstation with their own user accounts and run applications as normal.</w:t>
      </w:r>
    </w:p>
    <w:p w:rsidR="007937CC" w:rsidRPr="007937CC" w:rsidRDefault="007937CC" w:rsidP="007937CC">
      <w:pPr>
        <w:numPr>
          <w:ilvl w:val="0"/>
          <w:numId w:val="3"/>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In the event of a test, at the end of the day, the Close DR Script will need to be run from the DR Setup Application. This needs to be run under the context of </w:t>
      </w:r>
      <w:proofErr w:type="spellStart"/>
      <w:r w:rsidRPr="007937CC">
        <w:rPr>
          <w:rFonts w:ascii="Arial" w:eastAsia="Times New Roman" w:hAnsi="Arial" w:cs="Arial"/>
          <w:color w:val="333333"/>
          <w:sz w:val="20"/>
          <w:szCs w:val="20"/>
          <w:lang w:eastAsia="en-GB"/>
        </w:rPr>
        <w:t>DRadmin</w:t>
      </w:r>
      <w:proofErr w:type="spellEnd"/>
      <w:r w:rsidRPr="007937CC">
        <w:rPr>
          <w:rFonts w:ascii="Arial" w:eastAsia="Times New Roman" w:hAnsi="Arial" w:cs="Arial"/>
          <w:color w:val="333333"/>
          <w:sz w:val="20"/>
          <w:szCs w:val="20"/>
          <w:lang w:eastAsia="en-GB"/>
        </w:rPr>
        <w:t xml:space="preserve"> so as to have the correct access to the Databases.</w:t>
      </w:r>
    </w:p>
    <w:p w:rsidR="007937CC" w:rsidRPr="007937CC" w:rsidRDefault="007937CC" w:rsidP="007937CC">
      <w:pPr>
        <w:numPr>
          <w:ilvl w:val="0"/>
          <w:numId w:val="3"/>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In the event of a real DR scenario when Ryder Street is not available. When the Ryder Street environment comes back, ensure you disable all </w:t>
      </w:r>
      <w:proofErr w:type="spellStart"/>
      <w:r w:rsidRPr="007937CC">
        <w:rPr>
          <w:rFonts w:ascii="Arial" w:eastAsia="Times New Roman" w:hAnsi="Arial" w:cs="Arial"/>
          <w:color w:val="333333"/>
          <w:sz w:val="20"/>
          <w:szCs w:val="20"/>
          <w:lang w:eastAsia="en-GB"/>
        </w:rPr>
        <w:t>RoboCopy</w:t>
      </w:r>
      <w:proofErr w:type="spellEnd"/>
      <w:r w:rsidRPr="007937CC">
        <w:rPr>
          <w:rFonts w:ascii="Arial" w:eastAsia="Times New Roman" w:hAnsi="Arial" w:cs="Arial"/>
          <w:color w:val="333333"/>
          <w:sz w:val="20"/>
          <w:szCs w:val="20"/>
          <w:lang w:eastAsia="en-GB"/>
        </w:rPr>
        <w:t xml:space="preserve"> scripts that backup data to the DR site, </w:t>
      </w:r>
      <w:r w:rsidRPr="007937CC">
        <w:rPr>
          <w:rFonts w:ascii="Arial" w:eastAsia="Times New Roman" w:hAnsi="Arial" w:cs="Arial"/>
          <w:b/>
          <w:bCs/>
          <w:color w:val="333333"/>
          <w:sz w:val="20"/>
          <w:szCs w:val="20"/>
          <w:lang w:eastAsia="en-GB"/>
        </w:rPr>
        <w:t>BEFORE</w:t>
      </w:r>
      <w:r w:rsidRPr="007937CC">
        <w:rPr>
          <w:rFonts w:ascii="Arial" w:eastAsia="Times New Roman" w:hAnsi="Arial" w:cs="Arial"/>
          <w:color w:val="333333"/>
          <w:sz w:val="20"/>
          <w:szCs w:val="20"/>
          <w:lang w:eastAsia="en-GB"/>
        </w:rPr>
        <w:t xml:space="preserve"> restoring the link. This will avoid any and all new data from being overwritten. New Data will then need to be copied back to the intended locations in the Ryder Street infrastructure and Databases will need to be backed up to their original servers for continued use.</w:t>
      </w:r>
    </w:p>
    <w:p w:rsidR="007937CC" w:rsidRPr="007937CC" w:rsidRDefault="007937CC" w:rsidP="007937CC">
      <w:pPr>
        <w:numPr>
          <w:ilvl w:val="0"/>
          <w:numId w:val="3"/>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Each user wanting to run old Boss should first run the icon on the desktop named </w:t>
      </w:r>
      <w:r w:rsidRPr="007937CC">
        <w:rPr>
          <w:rFonts w:ascii="Arial" w:eastAsia="Times New Roman" w:hAnsi="Arial" w:cs="Arial"/>
          <w:b/>
          <w:bCs/>
          <w:color w:val="333333"/>
          <w:sz w:val="20"/>
          <w:szCs w:val="20"/>
          <w:lang w:eastAsia="en-GB"/>
        </w:rPr>
        <w:t xml:space="preserve">Boss2000 User </w:t>
      </w:r>
      <w:proofErr w:type="spellStart"/>
      <w:r w:rsidRPr="007937CC">
        <w:rPr>
          <w:rFonts w:ascii="Arial" w:eastAsia="Times New Roman" w:hAnsi="Arial" w:cs="Arial"/>
          <w:b/>
          <w:bCs/>
          <w:color w:val="333333"/>
          <w:sz w:val="20"/>
          <w:szCs w:val="20"/>
          <w:lang w:eastAsia="en-GB"/>
        </w:rPr>
        <w:t>Dsn</w:t>
      </w:r>
      <w:proofErr w:type="spellEnd"/>
      <w:r w:rsidRPr="007937CC">
        <w:rPr>
          <w:rFonts w:ascii="Arial" w:eastAsia="Times New Roman" w:hAnsi="Arial" w:cs="Arial"/>
          <w:color w:val="333333"/>
          <w:sz w:val="20"/>
          <w:szCs w:val="20"/>
          <w:lang w:eastAsia="en-GB"/>
        </w:rPr>
        <w:t xml:space="preserve"> first. This should be run under the user’s own context. It adds the appropriate user DSN for Boss.</w:t>
      </w:r>
    </w:p>
    <w:p w:rsidR="007937CC" w:rsidRPr="007937CC" w:rsidRDefault="007937CC" w:rsidP="007937CC">
      <w:pPr>
        <w:numPr>
          <w:ilvl w:val="0"/>
          <w:numId w:val="3"/>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To setup Reporting Services:</w:t>
      </w:r>
    </w:p>
    <w:p w:rsidR="007937CC" w:rsidRPr="007937CC" w:rsidRDefault="007937CC" w:rsidP="007937CC">
      <w:pPr>
        <w:numPr>
          <w:ilvl w:val="1"/>
          <w:numId w:val="4"/>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Run Reporting Services Configuration Manager</w:t>
      </w:r>
    </w:p>
    <w:p w:rsidR="007937CC" w:rsidRPr="007937CC" w:rsidRDefault="007937CC" w:rsidP="007937CC">
      <w:pPr>
        <w:numPr>
          <w:ilvl w:val="1"/>
          <w:numId w:val="4"/>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Under Encryption </w:t>
      </w:r>
      <w:proofErr w:type="spellStart"/>
      <w:r w:rsidRPr="007937CC">
        <w:rPr>
          <w:rFonts w:ascii="Arial" w:eastAsia="Times New Roman" w:hAnsi="Arial" w:cs="Arial"/>
          <w:color w:val="333333"/>
          <w:sz w:val="20"/>
          <w:szCs w:val="20"/>
          <w:lang w:eastAsia="en-GB"/>
        </w:rPr>
        <w:t>Keys.Delete</w:t>
      </w:r>
      <w:proofErr w:type="spellEnd"/>
      <w:r w:rsidRPr="007937CC">
        <w:rPr>
          <w:rFonts w:ascii="Arial" w:eastAsia="Times New Roman" w:hAnsi="Arial" w:cs="Arial"/>
          <w:color w:val="333333"/>
          <w:sz w:val="20"/>
          <w:szCs w:val="20"/>
          <w:lang w:eastAsia="en-GB"/>
        </w:rPr>
        <w:t xml:space="preserve"> Encrypted Content, hit the Delete button to remove current encrypted content</w:t>
      </w:r>
    </w:p>
    <w:p w:rsidR="007937CC" w:rsidRPr="007937CC" w:rsidRDefault="007937CC" w:rsidP="007937CC">
      <w:pPr>
        <w:numPr>
          <w:ilvl w:val="1"/>
          <w:numId w:val="4"/>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Connect to Reporting Services in a web browser and edit each data source required, inputting the relevant login details</w:t>
      </w:r>
    </w:p>
    <w:p w:rsidR="007937CC" w:rsidRDefault="007937CC" w:rsidP="007937CC">
      <w:pPr>
        <w:spacing w:before="150" w:after="0" w:line="270" w:lineRule="atLeast"/>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**We need to sever the connection between Ryder and </w:t>
      </w:r>
      <w:proofErr w:type="spellStart"/>
      <w:r w:rsidRPr="007937CC">
        <w:rPr>
          <w:rFonts w:ascii="Arial" w:eastAsia="Times New Roman" w:hAnsi="Arial" w:cs="Arial"/>
          <w:color w:val="333333"/>
          <w:sz w:val="20"/>
          <w:szCs w:val="20"/>
          <w:lang w:eastAsia="en-GB"/>
        </w:rPr>
        <w:t>Hopton</w:t>
      </w:r>
      <w:proofErr w:type="spellEnd"/>
      <w:r w:rsidRPr="007937CC">
        <w:rPr>
          <w:rFonts w:ascii="Arial" w:eastAsia="Times New Roman" w:hAnsi="Arial" w:cs="Arial"/>
          <w:color w:val="333333"/>
          <w:sz w:val="20"/>
          <w:szCs w:val="20"/>
          <w:lang w:eastAsia="en-GB"/>
        </w:rPr>
        <w:t xml:space="preserve"> in either event, as should the Ryder Street site come online again during the day, File replications would kick in, and any new data at </w:t>
      </w:r>
      <w:proofErr w:type="spellStart"/>
      <w:r w:rsidRPr="007937CC">
        <w:rPr>
          <w:rFonts w:ascii="Arial" w:eastAsia="Times New Roman" w:hAnsi="Arial" w:cs="Arial"/>
          <w:color w:val="333333"/>
          <w:sz w:val="20"/>
          <w:szCs w:val="20"/>
          <w:lang w:eastAsia="en-GB"/>
        </w:rPr>
        <w:t>Hopton</w:t>
      </w:r>
      <w:proofErr w:type="spellEnd"/>
      <w:r w:rsidRPr="007937CC">
        <w:rPr>
          <w:rFonts w:ascii="Arial" w:eastAsia="Times New Roman" w:hAnsi="Arial" w:cs="Arial"/>
          <w:color w:val="333333"/>
          <w:sz w:val="20"/>
          <w:szCs w:val="20"/>
          <w:lang w:eastAsia="en-GB"/>
        </w:rPr>
        <w:t xml:space="preserve"> Street would be overwritten. **</w:t>
      </w:r>
    </w:p>
    <w:p w:rsidR="007937CC" w:rsidRPr="007937CC" w:rsidRDefault="007937CC" w:rsidP="007937CC">
      <w:pPr>
        <w:spacing w:before="150" w:after="0" w:line="270" w:lineRule="atLeast"/>
        <w:rPr>
          <w:rFonts w:ascii="Palatino Linotype" w:eastAsia="Times New Roman" w:hAnsi="Palatino Linotype" w:cs="Arial"/>
          <w:color w:val="04327D"/>
          <w:sz w:val="30"/>
          <w:szCs w:val="30"/>
          <w:lang w:eastAsia="en-GB"/>
        </w:rPr>
      </w:pPr>
      <w:r w:rsidRPr="007937CC">
        <w:rPr>
          <w:rFonts w:ascii="Arial" w:eastAsia="Times New Roman" w:hAnsi="Arial" w:cs="Arial"/>
          <w:color w:val="333333"/>
          <w:sz w:val="20"/>
          <w:szCs w:val="20"/>
          <w:lang w:eastAsia="en-GB"/>
        </w:rPr>
        <w:br/>
      </w:r>
      <w:r w:rsidRPr="007937CC">
        <w:rPr>
          <w:rFonts w:ascii="Palatino Linotype" w:eastAsia="Times New Roman" w:hAnsi="Palatino Linotype" w:cs="Arial"/>
          <w:color w:val="04327D"/>
          <w:sz w:val="30"/>
          <w:szCs w:val="30"/>
          <w:lang w:eastAsia="en-GB"/>
        </w:rPr>
        <w:t>In the event that Ryder Court is online but access to the building is unavailable.</w:t>
      </w:r>
    </w:p>
    <w:p w:rsidR="007937CC" w:rsidRPr="007937CC" w:rsidRDefault="007937CC" w:rsidP="007937CC">
      <w:pPr>
        <w:numPr>
          <w:ilvl w:val="0"/>
          <w:numId w:val="5"/>
        </w:numPr>
        <w:tabs>
          <w:tab w:val="clear" w:pos="720"/>
          <w:tab w:val="num" w:pos="-3870"/>
        </w:tabs>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Finish off the Ghost process on the IBM provided desktops and reboot.</w:t>
      </w:r>
    </w:p>
    <w:p w:rsidR="007937CC" w:rsidRPr="007937CC" w:rsidRDefault="007937CC" w:rsidP="007937CC">
      <w:pPr>
        <w:numPr>
          <w:ilvl w:val="0"/>
          <w:numId w:val="5"/>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Join the machines to the MPUK Domain and provide new Host names, along the lines of Hopton1, Hopton2 and so on.</w:t>
      </w:r>
    </w:p>
    <w:p w:rsidR="007937CC" w:rsidRPr="007937CC" w:rsidRDefault="007937CC" w:rsidP="007937CC">
      <w:pPr>
        <w:numPr>
          <w:ilvl w:val="0"/>
          <w:numId w:val="5"/>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Ensure AV is up to date and running.</w:t>
      </w:r>
    </w:p>
    <w:p w:rsidR="007937CC" w:rsidRPr="007937CC" w:rsidRDefault="007937CC" w:rsidP="007937CC">
      <w:pPr>
        <w:numPr>
          <w:ilvl w:val="0"/>
          <w:numId w:val="5"/>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Determine which users will be present, and remotely access and enable Remote Desktop access for their user accounts.</w:t>
      </w:r>
    </w:p>
    <w:p w:rsidR="007937CC" w:rsidRPr="007937CC" w:rsidRDefault="007937CC" w:rsidP="007937CC">
      <w:pPr>
        <w:numPr>
          <w:ilvl w:val="0"/>
          <w:numId w:val="5"/>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Ensure each user can log on to the desktops, with their standard login IDs, and Remote Desktop to their own desktop in Ryder Court.</w:t>
      </w:r>
    </w:p>
    <w:p w:rsidR="007937CC" w:rsidRPr="007937CC" w:rsidRDefault="007937CC" w:rsidP="007937CC">
      <w:pPr>
        <w:numPr>
          <w:ilvl w:val="0"/>
          <w:numId w:val="5"/>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Add </w:t>
      </w:r>
      <w:proofErr w:type="spellStart"/>
      <w:r w:rsidRPr="007937CC">
        <w:rPr>
          <w:rFonts w:ascii="Arial" w:eastAsia="Times New Roman" w:hAnsi="Arial" w:cs="Arial"/>
          <w:color w:val="333333"/>
          <w:sz w:val="20"/>
          <w:szCs w:val="20"/>
          <w:lang w:eastAsia="en-GB"/>
        </w:rPr>
        <w:t>Hopton</w:t>
      </w:r>
      <w:proofErr w:type="spellEnd"/>
      <w:r w:rsidRPr="007937CC">
        <w:rPr>
          <w:rFonts w:ascii="Arial" w:eastAsia="Times New Roman" w:hAnsi="Arial" w:cs="Arial"/>
          <w:color w:val="333333"/>
          <w:sz w:val="20"/>
          <w:szCs w:val="20"/>
          <w:lang w:eastAsia="en-GB"/>
        </w:rPr>
        <w:t xml:space="preserve"> printer to their Ryder Court desktops (installed on </w:t>
      </w:r>
      <w:proofErr w:type="spellStart"/>
      <w:r w:rsidRPr="007937CC">
        <w:rPr>
          <w:rFonts w:ascii="Arial" w:eastAsia="Times New Roman" w:hAnsi="Arial" w:cs="Arial"/>
          <w:color w:val="333333"/>
          <w:sz w:val="20"/>
          <w:szCs w:val="20"/>
          <w:lang w:eastAsia="en-GB"/>
        </w:rPr>
        <w:t>LondonDRDC</w:t>
      </w:r>
      <w:proofErr w:type="spellEnd"/>
      <w:r w:rsidRPr="007937CC">
        <w:rPr>
          <w:rFonts w:ascii="Arial" w:eastAsia="Times New Roman" w:hAnsi="Arial" w:cs="Arial"/>
          <w:color w:val="333333"/>
          <w:sz w:val="20"/>
          <w:szCs w:val="20"/>
          <w:lang w:eastAsia="en-GB"/>
        </w:rPr>
        <w:t>)</w:t>
      </w:r>
    </w:p>
    <w:p w:rsidR="007937CC" w:rsidRPr="007937CC" w:rsidRDefault="007937CC" w:rsidP="007937CC">
      <w:pPr>
        <w:numPr>
          <w:ilvl w:val="0"/>
          <w:numId w:val="5"/>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lastRenderedPageBreak/>
        <w:t xml:space="preserve">Contact BT and arrange forwarding of our phone lines to phones/mobiles at </w:t>
      </w:r>
      <w:proofErr w:type="spellStart"/>
      <w:r w:rsidRPr="007937CC">
        <w:rPr>
          <w:rFonts w:ascii="Arial" w:eastAsia="Times New Roman" w:hAnsi="Arial" w:cs="Arial"/>
          <w:color w:val="333333"/>
          <w:sz w:val="20"/>
          <w:szCs w:val="20"/>
          <w:lang w:eastAsia="en-GB"/>
        </w:rPr>
        <w:t>Hopton</w:t>
      </w:r>
      <w:proofErr w:type="spellEnd"/>
      <w:r w:rsidRPr="007937CC">
        <w:rPr>
          <w:rFonts w:ascii="Arial" w:eastAsia="Times New Roman" w:hAnsi="Arial" w:cs="Arial"/>
          <w:color w:val="333333"/>
          <w:sz w:val="20"/>
          <w:szCs w:val="20"/>
          <w:lang w:eastAsia="en-GB"/>
        </w:rPr>
        <w:t xml:space="preserve"> Street.</w:t>
      </w:r>
    </w:p>
    <w:p w:rsidR="007937CC" w:rsidRPr="007937CC" w:rsidRDefault="007937CC" w:rsidP="007937CC">
      <w:pPr>
        <w:spacing w:before="150" w:after="0" w:line="270" w:lineRule="atLeast"/>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They will then be able to run all applications as normal.</w:t>
      </w:r>
    </w:p>
    <w:p w:rsidR="007937CC" w:rsidRPr="007937CC" w:rsidRDefault="007937CC" w:rsidP="007937CC">
      <w:pPr>
        <w:pBdr>
          <w:bottom w:val="single" w:sz="6" w:space="0" w:color="B2CCC8"/>
        </w:pBdr>
        <w:spacing w:before="450" w:after="0" w:line="240" w:lineRule="auto"/>
        <w:outlineLvl w:val="2"/>
        <w:rPr>
          <w:rFonts w:ascii="Palatino Linotype" w:eastAsia="Times New Roman" w:hAnsi="Palatino Linotype" w:cs="Arial"/>
          <w:color w:val="04327D"/>
          <w:sz w:val="30"/>
          <w:szCs w:val="30"/>
          <w:lang w:eastAsia="en-GB"/>
        </w:rPr>
      </w:pPr>
      <w:r w:rsidRPr="007937CC">
        <w:rPr>
          <w:rFonts w:ascii="Palatino Linotype" w:eastAsia="Times New Roman" w:hAnsi="Palatino Linotype" w:cs="Arial"/>
          <w:color w:val="04327D"/>
          <w:sz w:val="30"/>
          <w:szCs w:val="30"/>
          <w:lang w:eastAsia="en-GB"/>
        </w:rPr>
        <w:t>In Both cases the following also need to be done.</w:t>
      </w:r>
    </w:p>
    <w:p w:rsidR="007937CC" w:rsidRPr="007937CC" w:rsidRDefault="007937CC" w:rsidP="007937CC">
      <w:pPr>
        <w:numPr>
          <w:ilvl w:val="0"/>
          <w:numId w:val="6"/>
        </w:numPr>
        <w:tabs>
          <w:tab w:val="clear" w:pos="720"/>
          <w:tab w:val="num" w:pos="-3870"/>
        </w:tabs>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Install local printer on </w:t>
      </w:r>
      <w:proofErr w:type="spellStart"/>
      <w:r w:rsidRPr="007937CC">
        <w:rPr>
          <w:rFonts w:ascii="Arial" w:eastAsia="Times New Roman" w:hAnsi="Arial" w:cs="Arial"/>
          <w:color w:val="333333"/>
          <w:sz w:val="20"/>
          <w:szCs w:val="20"/>
          <w:lang w:eastAsia="en-GB"/>
        </w:rPr>
        <w:t>LondonDRDC</w:t>
      </w:r>
      <w:proofErr w:type="spellEnd"/>
      <w:r w:rsidRPr="007937CC">
        <w:rPr>
          <w:rFonts w:ascii="Arial" w:eastAsia="Times New Roman" w:hAnsi="Arial" w:cs="Arial"/>
          <w:color w:val="333333"/>
          <w:sz w:val="20"/>
          <w:szCs w:val="20"/>
          <w:lang w:eastAsia="en-GB"/>
        </w:rPr>
        <w:t xml:space="preserve"> and make available to all users.</w:t>
      </w:r>
    </w:p>
    <w:p w:rsidR="007937CC" w:rsidRPr="007937CC" w:rsidRDefault="007937CC" w:rsidP="007937CC">
      <w:pPr>
        <w:numPr>
          <w:ilvl w:val="0"/>
          <w:numId w:val="6"/>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Restore the latest Swift DB backups to the </w:t>
      </w:r>
      <w:proofErr w:type="spellStart"/>
      <w:r w:rsidRPr="007937CC">
        <w:rPr>
          <w:rFonts w:ascii="Arial" w:eastAsia="Times New Roman" w:hAnsi="Arial" w:cs="Arial"/>
          <w:color w:val="333333"/>
          <w:sz w:val="20"/>
          <w:szCs w:val="20"/>
          <w:lang w:eastAsia="en-GB"/>
        </w:rPr>
        <w:t>Swiftbck</w:t>
      </w:r>
      <w:proofErr w:type="spellEnd"/>
      <w:r w:rsidRPr="007937CC">
        <w:rPr>
          <w:rFonts w:ascii="Arial" w:eastAsia="Times New Roman" w:hAnsi="Arial" w:cs="Arial"/>
          <w:color w:val="333333"/>
          <w:sz w:val="20"/>
          <w:szCs w:val="20"/>
          <w:lang w:eastAsia="en-GB"/>
        </w:rPr>
        <w:t xml:space="preserve"> server and ensure connectivity to Swift is in place and running, be it test or production.</w:t>
      </w:r>
    </w:p>
    <w:p w:rsidR="007937CC" w:rsidRPr="007937CC" w:rsidRDefault="007937CC" w:rsidP="007937CC">
      <w:pPr>
        <w:numPr>
          <w:ilvl w:val="0"/>
          <w:numId w:val="6"/>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Ensure the swift server has a working printer installed and is tested.</w:t>
      </w:r>
    </w:p>
    <w:p w:rsidR="007937CC" w:rsidRPr="007937CC" w:rsidRDefault="007937CC" w:rsidP="007937CC">
      <w:pPr>
        <w:numPr>
          <w:ilvl w:val="0"/>
          <w:numId w:val="6"/>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Ensure that the phone numbers provided by IBM are working and that the "round-robin" setup is in place.</w:t>
      </w:r>
    </w:p>
    <w:p w:rsidR="007937CC" w:rsidRPr="007937CC" w:rsidRDefault="007937CC" w:rsidP="007937CC">
      <w:pPr>
        <w:numPr>
          <w:ilvl w:val="0"/>
          <w:numId w:val="6"/>
        </w:numPr>
        <w:spacing w:before="100" w:beforeAutospacing="1" w:after="100" w:afterAutospacing="1" w:line="270" w:lineRule="atLeast"/>
        <w:ind w:left="360"/>
        <w:rPr>
          <w:rFonts w:ascii="Arial" w:eastAsia="Times New Roman" w:hAnsi="Arial" w:cs="Arial"/>
          <w:color w:val="333333"/>
          <w:sz w:val="20"/>
          <w:szCs w:val="20"/>
          <w:lang w:eastAsia="en-GB"/>
        </w:rPr>
      </w:pPr>
      <w:r w:rsidRPr="007937CC">
        <w:rPr>
          <w:rFonts w:ascii="Arial" w:eastAsia="Times New Roman" w:hAnsi="Arial" w:cs="Arial"/>
          <w:color w:val="333333"/>
          <w:sz w:val="20"/>
          <w:szCs w:val="20"/>
          <w:lang w:eastAsia="en-GB"/>
        </w:rPr>
        <w:t xml:space="preserve">Ensure the present users are added to the </w:t>
      </w:r>
      <w:proofErr w:type="spellStart"/>
      <w:r w:rsidRPr="007937CC">
        <w:rPr>
          <w:rFonts w:ascii="Arial" w:eastAsia="Times New Roman" w:hAnsi="Arial" w:cs="Arial"/>
          <w:color w:val="333333"/>
          <w:sz w:val="20"/>
          <w:szCs w:val="20"/>
          <w:lang w:eastAsia="en-GB"/>
        </w:rPr>
        <w:t>Mimecast</w:t>
      </w:r>
      <w:proofErr w:type="spellEnd"/>
      <w:r w:rsidRPr="007937CC">
        <w:rPr>
          <w:rFonts w:ascii="Arial" w:eastAsia="Times New Roman" w:hAnsi="Arial" w:cs="Arial"/>
          <w:color w:val="333333"/>
          <w:sz w:val="20"/>
          <w:szCs w:val="20"/>
          <w:lang w:eastAsia="en-GB"/>
        </w:rPr>
        <w:t xml:space="preserve"> groups allowed to access the Web mail interface for email continuity.</w:t>
      </w:r>
    </w:p>
    <w:p w:rsidR="00DC597A" w:rsidRDefault="00DC597A" w:rsidP="007937CC"/>
    <w:sectPr w:rsidR="00DC597A" w:rsidSect="007937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A4A5B"/>
    <w:multiLevelType w:val="multilevel"/>
    <w:tmpl w:val="AE08E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92562E"/>
    <w:multiLevelType w:val="multilevel"/>
    <w:tmpl w:val="BDAA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D11854"/>
    <w:multiLevelType w:val="multilevel"/>
    <w:tmpl w:val="FE2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180AD2"/>
    <w:multiLevelType w:val="multilevel"/>
    <w:tmpl w:val="9E7A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1F367A"/>
    <w:multiLevelType w:val="multilevel"/>
    <w:tmpl w:val="2664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7CC"/>
    <w:rsid w:val="007937CC"/>
    <w:rsid w:val="00DC5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37CC"/>
    <w:rPr>
      <w:b/>
      <w:bCs/>
    </w:rPr>
  </w:style>
  <w:style w:type="paragraph" w:styleId="NormalWeb">
    <w:name w:val="Normal (Web)"/>
    <w:basedOn w:val="Normal"/>
    <w:uiPriority w:val="99"/>
    <w:semiHidden/>
    <w:unhideWhenUsed/>
    <w:rsid w:val="007937CC"/>
    <w:pPr>
      <w:spacing w:before="150" w:after="0"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37CC"/>
    <w:rPr>
      <w:b/>
      <w:bCs/>
    </w:rPr>
  </w:style>
  <w:style w:type="paragraph" w:styleId="NormalWeb">
    <w:name w:val="Normal (Web)"/>
    <w:basedOn w:val="Normal"/>
    <w:uiPriority w:val="99"/>
    <w:semiHidden/>
    <w:unhideWhenUsed/>
    <w:rsid w:val="007937CC"/>
    <w:pPr>
      <w:spacing w:before="150"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455482">
      <w:bodyDiv w:val="1"/>
      <w:marLeft w:val="0"/>
      <w:marRight w:val="0"/>
      <w:marTop w:val="0"/>
      <w:marBottom w:val="0"/>
      <w:divBdr>
        <w:top w:val="none" w:sz="0" w:space="0" w:color="auto"/>
        <w:left w:val="none" w:sz="0" w:space="0" w:color="auto"/>
        <w:bottom w:val="none" w:sz="0" w:space="0" w:color="auto"/>
        <w:right w:val="none" w:sz="0" w:space="0" w:color="auto"/>
      </w:divBdr>
      <w:divsChild>
        <w:div w:id="1166703714">
          <w:marLeft w:val="0"/>
          <w:marRight w:val="0"/>
          <w:marTop w:val="0"/>
          <w:marBottom w:val="0"/>
          <w:divBdr>
            <w:top w:val="none" w:sz="0" w:space="0" w:color="auto"/>
            <w:left w:val="none" w:sz="0" w:space="0" w:color="auto"/>
            <w:bottom w:val="none" w:sz="0" w:space="0" w:color="auto"/>
            <w:right w:val="none" w:sz="0" w:space="0" w:color="auto"/>
          </w:divBdr>
          <w:divsChild>
            <w:div w:id="135034860">
              <w:marLeft w:val="0"/>
              <w:marRight w:val="0"/>
              <w:marTop w:val="0"/>
              <w:marBottom w:val="0"/>
              <w:divBdr>
                <w:top w:val="none" w:sz="0" w:space="0" w:color="auto"/>
                <w:left w:val="none" w:sz="0" w:space="0" w:color="auto"/>
                <w:bottom w:val="none" w:sz="0" w:space="0" w:color="auto"/>
                <w:right w:val="none" w:sz="0" w:space="0" w:color="auto"/>
              </w:divBdr>
              <w:divsChild>
                <w:div w:id="1081367632">
                  <w:marLeft w:val="0"/>
                  <w:marRight w:val="0"/>
                  <w:marTop w:val="0"/>
                  <w:marBottom w:val="0"/>
                  <w:divBdr>
                    <w:top w:val="none" w:sz="0" w:space="0" w:color="auto"/>
                    <w:left w:val="none" w:sz="0" w:space="0" w:color="auto"/>
                    <w:bottom w:val="none" w:sz="0" w:space="0" w:color="auto"/>
                    <w:right w:val="none" w:sz="0" w:space="0" w:color="auto"/>
                  </w:divBdr>
                  <w:divsChild>
                    <w:div w:id="2090153966">
                      <w:marLeft w:val="4950"/>
                      <w:marRight w:val="0"/>
                      <w:marTop w:val="0"/>
                      <w:marBottom w:val="0"/>
                      <w:divBdr>
                        <w:top w:val="none" w:sz="0" w:space="0" w:color="auto"/>
                        <w:left w:val="none" w:sz="0" w:space="0" w:color="auto"/>
                        <w:bottom w:val="none" w:sz="0" w:space="0" w:color="auto"/>
                        <w:right w:val="none" w:sz="0" w:space="0" w:color="auto"/>
                      </w:divBdr>
                      <w:divsChild>
                        <w:div w:id="858737669">
                          <w:marLeft w:val="0"/>
                          <w:marRight w:val="0"/>
                          <w:marTop w:val="0"/>
                          <w:marBottom w:val="0"/>
                          <w:divBdr>
                            <w:top w:val="none" w:sz="0" w:space="0" w:color="auto"/>
                            <w:left w:val="none" w:sz="0" w:space="0" w:color="auto"/>
                            <w:bottom w:val="none" w:sz="0" w:space="0" w:color="auto"/>
                            <w:right w:val="none" w:sz="0" w:space="0" w:color="auto"/>
                          </w:divBdr>
                          <w:divsChild>
                            <w:div w:id="1941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Naylor</dc:creator>
  <cp:lastModifiedBy>Colin Naylor</cp:lastModifiedBy>
  <cp:revision>1</cp:revision>
  <dcterms:created xsi:type="dcterms:W3CDTF">2015-12-15T11:20:00Z</dcterms:created>
  <dcterms:modified xsi:type="dcterms:W3CDTF">2015-12-15T11:22:00Z</dcterms:modified>
</cp:coreProperties>
</file>