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4C228" w14:textId="77777777" w:rsidR="00E3337F" w:rsidRPr="00E3337F" w:rsidRDefault="00E3337F" w:rsidP="00E3337F">
      <w:pPr>
        <w:rPr>
          <w:b/>
          <w:bCs/>
        </w:rPr>
      </w:pPr>
      <w:r w:rsidRPr="00E3337F">
        <w:rPr>
          <w:b/>
          <w:bCs/>
        </w:rPr>
        <w:t>Graph Attention Networks on the Cora Dataset</w:t>
      </w:r>
    </w:p>
    <w:p w14:paraId="0EA95033" w14:textId="2D554B41" w:rsidR="00E3337F" w:rsidRPr="00E3337F" w:rsidRDefault="00E3337F" w:rsidP="00E3337F">
      <w:r w:rsidRPr="00E3337F">
        <w:rPr>
          <w:b/>
          <w:bCs/>
        </w:rPr>
        <w:t xml:space="preserve">Auburn University – </w:t>
      </w:r>
      <w:r>
        <w:rPr>
          <w:b/>
          <w:bCs/>
        </w:rPr>
        <w:t>Data Mining</w:t>
      </w:r>
      <w:r w:rsidRPr="00E3337F">
        <w:rPr>
          <w:b/>
          <w:bCs/>
        </w:rPr>
        <w:t xml:space="preserve"> (Graduate Section)</w:t>
      </w:r>
      <w:r w:rsidRPr="00E3337F">
        <w:br/>
      </w:r>
      <w:r w:rsidRPr="00E3337F">
        <w:rPr>
          <w:b/>
          <w:bCs/>
        </w:rPr>
        <w:t>Authors:</w:t>
      </w:r>
      <w:r w:rsidRPr="00E3337F">
        <w:t xml:space="preserve"> Colin O’Brien</w:t>
      </w:r>
      <w:r>
        <w:t>,</w:t>
      </w:r>
      <w:r w:rsidRPr="00E3337F">
        <w:t xml:space="preserve"> </w:t>
      </w:r>
      <w:r w:rsidRPr="00E3337F">
        <w:t xml:space="preserve">Meena </w:t>
      </w:r>
      <w:proofErr w:type="gramStart"/>
      <w:r w:rsidRPr="00E3337F">
        <w:t xml:space="preserve">Hall, </w:t>
      </w:r>
      <w:r w:rsidRPr="00E3337F">
        <w:t xml:space="preserve"> </w:t>
      </w:r>
      <w:r>
        <w:t>&amp;</w:t>
      </w:r>
      <w:proofErr w:type="gramEnd"/>
      <w:r>
        <w:t xml:space="preserve"> </w:t>
      </w:r>
      <w:r w:rsidRPr="00E3337F">
        <w:t xml:space="preserve">Chris Tillman </w:t>
      </w:r>
      <w:r w:rsidRPr="00E3337F">
        <w:br/>
      </w:r>
      <w:r w:rsidRPr="00E3337F">
        <w:rPr>
          <w:b/>
          <w:bCs/>
        </w:rPr>
        <w:t>Environment:</w:t>
      </w:r>
      <w:r w:rsidRPr="00E3337F">
        <w:t xml:space="preserve"> Google Colab, Python 3.11, </w:t>
      </w:r>
      <w:proofErr w:type="spellStart"/>
      <w:r w:rsidRPr="00E3337F">
        <w:t>PyTorch</w:t>
      </w:r>
      <w:proofErr w:type="spellEnd"/>
      <w:r w:rsidRPr="00E3337F">
        <w:t xml:space="preserve"> 2.0, Torch-Geometric 2.4</w:t>
      </w:r>
    </w:p>
    <w:p w14:paraId="10767BF0" w14:textId="77777777" w:rsidR="00E3337F" w:rsidRPr="00E3337F" w:rsidRDefault="00E3337F" w:rsidP="00E3337F">
      <w:r w:rsidRPr="00E3337F">
        <w:pict w14:anchorId="3465A897">
          <v:rect id="_x0000_i1073" style="width:0;height:1.5pt" o:hralign="center" o:hrstd="t" o:hr="t" fillcolor="#a0a0a0" stroked="f"/>
        </w:pict>
      </w:r>
    </w:p>
    <w:p w14:paraId="2C7D5DA3" w14:textId="77777777" w:rsidR="00E3337F" w:rsidRPr="00E3337F" w:rsidRDefault="00E3337F" w:rsidP="00E3337F">
      <w:pPr>
        <w:rPr>
          <w:b/>
          <w:bCs/>
        </w:rPr>
      </w:pPr>
      <w:r w:rsidRPr="00E3337F">
        <w:rPr>
          <w:b/>
          <w:bCs/>
        </w:rPr>
        <w:t>1. Introduction</w:t>
      </w:r>
    </w:p>
    <w:p w14:paraId="607DF993" w14:textId="77777777" w:rsidR="00E3337F" w:rsidRPr="00E3337F" w:rsidRDefault="00E3337F" w:rsidP="00E3337F">
      <w:r w:rsidRPr="00E3337F">
        <w:t xml:space="preserve">Graph Attention Networks (GATs), introduced by Veličković et al. (ICLR 2018), extend Graph Convolutional Networks (GCNs) by incorporating attention mechanisms into the message-passing process on graph-structured data. Instead of treating all neighboring nodes equally, GATs learn attention coefficients that </w:t>
      </w:r>
      <w:proofErr w:type="gramStart"/>
      <w:r w:rsidRPr="00E3337F">
        <w:t>weight</w:t>
      </w:r>
      <w:proofErr w:type="gramEnd"/>
      <w:r w:rsidRPr="00E3337F">
        <w:t xml:space="preserve"> the importance of each neighbor when aggregating information. This selective weighting allows the model to capture complex relationships in irregular graph structures and improves performance on semi-supervised node classification tasks such as citation networks.</w:t>
      </w:r>
    </w:p>
    <w:p w14:paraId="5BDC618E" w14:textId="77777777" w:rsidR="00E3337F" w:rsidRPr="00E3337F" w:rsidRDefault="00E3337F" w:rsidP="00E3337F">
      <w:r w:rsidRPr="00E3337F">
        <w:t xml:space="preserve">The purpose of this project is to reproduce the benchmark performance of GATs on the Cora citation network, using </w:t>
      </w:r>
      <w:proofErr w:type="spellStart"/>
      <w:r w:rsidRPr="00E3337F">
        <w:t>PyTorch</w:t>
      </w:r>
      <w:proofErr w:type="spellEnd"/>
      <w:r w:rsidRPr="00E3337F">
        <w:t xml:space="preserve"> Geometric in a modern, modular codebase. The final model achieves a test accuracy of 83.3 %, matching the results reported in the original paper.</w:t>
      </w:r>
    </w:p>
    <w:p w14:paraId="309766AB" w14:textId="77777777" w:rsidR="00E3337F" w:rsidRPr="00E3337F" w:rsidRDefault="00E3337F" w:rsidP="00E3337F">
      <w:r w:rsidRPr="00E3337F">
        <w:pict w14:anchorId="3B0173EF">
          <v:rect id="_x0000_i1074" style="width:0;height:1.5pt" o:hralign="center" o:hrstd="t" o:hr="t" fillcolor="#a0a0a0" stroked="f"/>
        </w:pict>
      </w:r>
    </w:p>
    <w:p w14:paraId="3B4A7F0B" w14:textId="77777777" w:rsidR="00E3337F" w:rsidRPr="00E3337F" w:rsidRDefault="00E3337F" w:rsidP="00E3337F">
      <w:pPr>
        <w:rPr>
          <w:b/>
          <w:bCs/>
        </w:rPr>
      </w:pPr>
      <w:r w:rsidRPr="00E3337F">
        <w:rPr>
          <w:b/>
          <w:bCs/>
        </w:rPr>
        <w:t>2. Dataset and Preprocessing</w:t>
      </w:r>
    </w:p>
    <w:p w14:paraId="33F8A96E" w14:textId="77777777" w:rsidR="00E3337F" w:rsidRPr="00E3337F" w:rsidRDefault="00E3337F" w:rsidP="00E3337F">
      <w:r w:rsidRPr="00E3337F">
        <w:t>The Cora dataset is a widely used citation network for evaluating graph learning algorithms. It contains 2,708 nodes (scientific publications), 5,429 edges (citation links), and 1,433 binary word features per node. Each paper belongs to one of seven research categories (e.g., neural networks, reinforcement learning, rule learning, etc.).</w:t>
      </w:r>
    </w:p>
    <w:p w14:paraId="6588B208" w14:textId="77777777" w:rsidR="00E3337F" w:rsidRPr="00E3337F" w:rsidRDefault="00E3337F" w:rsidP="00E3337F">
      <w:r w:rsidRPr="00E3337F">
        <w:t xml:space="preserve">Data preprocessing is handled automatically through the </w:t>
      </w:r>
      <w:proofErr w:type="spellStart"/>
      <w:r w:rsidRPr="00E3337F">
        <w:t>torch_</w:t>
      </w:r>
      <w:proofErr w:type="gramStart"/>
      <w:r w:rsidRPr="00E3337F">
        <w:t>geometric.datasets</w:t>
      </w:r>
      <w:proofErr w:type="gramEnd"/>
      <w:r w:rsidRPr="00E3337F">
        <w:t>.Planetoid</w:t>
      </w:r>
      <w:proofErr w:type="spellEnd"/>
      <w:r w:rsidRPr="00E3337F">
        <w:t xml:space="preserve"> module. The steps include:</w:t>
      </w:r>
    </w:p>
    <w:p w14:paraId="4822CB47" w14:textId="77777777" w:rsidR="00E3337F" w:rsidRPr="00E3337F" w:rsidRDefault="00E3337F" w:rsidP="00E3337F">
      <w:pPr>
        <w:numPr>
          <w:ilvl w:val="0"/>
          <w:numId w:val="1"/>
        </w:numPr>
      </w:pPr>
      <w:r w:rsidRPr="00E3337F">
        <w:t>Loading: Downloads and loads the dataset with train/validation/test splits (1,408 / 500 / 1,000 nodes).</w:t>
      </w:r>
    </w:p>
    <w:p w14:paraId="79DD2B9F" w14:textId="77777777" w:rsidR="00E3337F" w:rsidRPr="00E3337F" w:rsidRDefault="00E3337F" w:rsidP="00E3337F">
      <w:pPr>
        <w:numPr>
          <w:ilvl w:val="0"/>
          <w:numId w:val="1"/>
        </w:numPr>
      </w:pPr>
      <w:r w:rsidRPr="00E3337F">
        <w:t xml:space="preserve">Normalization: Applies symmetric normalization to the </w:t>
      </w:r>
      <w:proofErr w:type="gramStart"/>
      <w:r w:rsidRPr="00E3337F">
        <w:t>adjacency</w:t>
      </w:r>
      <w:proofErr w:type="gramEnd"/>
      <w:r w:rsidRPr="00E3337F">
        <w:t xml:space="preserve"> matrix to ensure stable message propagation.</w:t>
      </w:r>
    </w:p>
    <w:p w14:paraId="34DF61E2" w14:textId="77777777" w:rsidR="00E3337F" w:rsidRPr="00E3337F" w:rsidRDefault="00E3337F" w:rsidP="00E3337F">
      <w:pPr>
        <w:numPr>
          <w:ilvl w:val="0"/>
          <w:numId w:val="1"/>
        </w:numPr>
      </w:pPr>
      <w:r w:rsidRPr="00E3337F">
        <w:t xml:space="preserve">Feature Scaling: Normalizes input features to zero </w:t>
      </w:r>
      <w:proofErr w:type="gramStart"/>
      <w:r w:rsidRPr="00E3337F">
        <w:t>mean</w:t>
      </w:r>
      <w:proofErr w:type="gramEnd"/>
      <w:r w:rsidRPr="00E3337F">
        <w:t xml:space="preserve"> and unit variance.</w:t>
      </w:r>
    </w:p>
    <w:p w14:paraId="78BADCF6" w14:textId="77777777" w:rsidR="00E3337F" w:rsidRPr="00E3337F" w:rsidRDefault="00E3337F" w:rsidP="00E3337F">
      <w:pPr>
        <w:numPr>
          <w:ilvl w:val="0"/>
          <w:numId w:val="1"/>
        </w:numPr>
      </w:pPr>
      <w:r w:rsidRPr="00E3337F">
        <w:t>Graph Construction: Converts the dataset into sparse tensor representation suitable for GPU computation.</w:t>
      </w:r>
    </w:p>
    <w:p w14:paraId="33BBBC9C" w14:textId="77777777" w:rsidR="00E3337F" w:rsidRPr="00E3337F" w:rsidRDefault="00E3337F" w:rsidP="00E3337F">
      <w:r w:rsidRPr="00E3337F">
        <w:lastRenderedPageBreak/>
        <w:t>The result is a graph-ready dataset where each node is represented by a feature vector and a one-hot encoded class label.</w:t>
      </w:r>
    </w:p>
    <w:p w14:paraId="443F6E3C" w14:textId="77777777" w:rsidR="00E3337F" w:rsidRPr="00E3337F" w:rsidRDefault="00E3337F" w:rsidP="00E3337F">
      <w:r w:rsidRPr="00E3337F">
        <w:pict w14:anchorId="41C971D0">
          <v:rect id="_x0000_i1075" style="width:0;height:1.5pt" o:hralign="center" o:hrstd="t" o:hr="t" fillcolor="#a0a0a0" stroked="f"/>
        </w:pict>
      </w:r>
    </w:p>
    <w:p w14:paraId="5074CB2A" w14:textId="77777777" w:rsidR="00E3337F" w:rsidRPr="00E3337F" w:rsidRDefault="00E3337F" w:rsidP="00E3337F">
      <w:pPr>
        <w:rPr>
          <w:b/>
          <w:bCs/>
        </w:rPr>
      </w:pPr>
      <w:r w:rsidRPr="00E3337F">
        <w:rPr>
          <w:b/>
          <w:bCs/>
        </w:rPr>
        <w:t>3. Model and Algorithm Design</w:t>
      </w:r>
    </w:p>
    <w:p w14:paraId="2BA2DC28" w14:textId="77777777" w:rsidR="00E3337F" w:rsidRPr="00E3337F" w:rsidRDefault="00E3337F" w:rsidP="00E3337F">
      <w:r w:rsidRPr="00E3337F">
        <w:t>The Graph Attention Network follows the architecture from the original paper:</w:t>
      </w:r>
    </w:p>
    <w:p w14:paraId="21E4B277" w14:textId="77777777" w:rsidR="00E3337F" w:rsidRPr="00E3337F" w:rsidRDefault="00E3337F" w:rsidP="00E3337F">
      <w:pPr>
        <w:numPr>
          <w:ilvl w:val="0"/>
          <w:numId w:val="2"/>
        </w:numPr>
      </w:pPr>
      <w:r w:rsidRPr="00E3337F">
        <w:t>Input Layer: 1,433 input features per node.</w:t>
      </w:r>
    </w:p>
    <w:p w14:paraId="5D9F4117" w14:textId="77777777" w:rsidR="00E3337F" w:rsidRPr="00E3337F" w:rsidRDefault="00E3337F" w:rsidP="00E3337F">
      <w:pPr>
        <w:numPr>
          <w:ilvl w:val="0"/>
          <w:numId w:val="2"/>
        </w:numPr>
      </w:pPr>
      <w:r w:rsidRPr="00E3337F">
        <w:t>Hidden Layer: 8 hidden units with 8 attention heads performing parallel self-attention. The outputs are concatenated.</w:t>
      </w:r>
    </w:p>
    <w:p w14:paraId="41910298" w14:textId="77777777" w:rsidR="00E3337F" w:rsidRPr="00E3337F" w:rsidRDefault="00E3337F" w:rsidP="00E3337F">
      <w:pPr>
        <w:numPr>
          <w:ilvl w:val="0"/>
          <w:numId w:val="2"/>
        </w:numPr>
      </w:pPr>
      <w:r w:rsidRPr="00E3337F">
        <w:t>Output Layer: 7 classes, using a single attention head with averaging aggregation.</w:t>
      </w:r>
    </w:p>
    <w:p w14:paraId="731D68FE" w14:textId="77777777" w:rsidR="00E3337F" w:rsidRPr="00E3337F" w:rsidRDefault="00E3337F" w:rsidP="00E3337F">
      <w:pPr>
        <w:numPr>
          <w:ilvl w:val="0"/>
          <w:numId w:val="2"/>
        </w:numPr>
      </w:pPr>
      <w:r w:rsidRPr="00E3337F">
        <w:t>Activation: Exponential Linear Unit (ELU).</w:t>
      </w:r>
    </w:p>
    <w:p w14:paraId="4A51C811" w14:textId="77777777" w:rsidR="00E3337F" w:rsidRPr="00E3337F" w:rsidRDefault="00E3337F" w:rsidP="00E3337F">
      <w:pPr>
        <w:numPr>
          <w:ilvl w:val="0"/>
          <w:numId w:val="2"/>
        </w:numPr>
      </w:pPr>
      <w:r w:rsidRPr="00E3337F">
        <w:t>Dropout: Applied to both input features and attention coefficients to reduce overfitting.</w:t>
      </w:r>
    </w:p>
    <w:p w14:paraId="3E750E51" w14:textId="77777777" w:rsidR="00E3337F" w:rsidRPr="00E3337F" w:rsidRDefault="00E3337F" w:rsidP="00E3337F">
      <w:r w:rsidRPr="00E3337F">
        <w:t>The attention mechanism computes coefficients for each pair of connected nodes ((</w:t>
      </w:r>
      <w:proofErr w:type="spellStart"/>
      <w:r w:rsidRPr="00E3337F">
        <w:t>i</w:t>
      </w:r>
      <w:proofErr w:type="spellEnd"/>
      <w:r w:rsidRPr="00E3337F">
        <w:t>, j)) as:</w:t>
      </w:r>
      <w:r w:rsidRPr="00E3337F">
        <w:br/>
        <w:t>[ a_{</w:t>
      </w:r>
      <w:proofErr w:type="spellStart"/>
      <w:r w:rsidRPr="00E3337F">
        <w:t>ij</w:t>
      </w:r>
      <w:proofErr w:type="spellEnd"/>
      <w:r w:rsidRPr="00E3337F">
        <w:t>} = \text{</w:t>
      </w:r>
      <w:proofErr w:type="spellStart"/>
      <w:r w:rsidRPr="00E3337F">
        <w:t>softmax</w:t>
      </w:r>
      <w:proofErr w:type="spellEnd"/>
      <w:r w:rsidRPr="00E3337F">
        <w:t>}_j ( \text{</w:t>
      </w:r>
      <w:proofErr w:type="spellStart"/>
      <w:r w:rsidRPr="00E3337F">
        <w:t>LeakyReLU</w:t>
      </w:r>
      <w:proofErr w:type="spellEnd"/>
      <w:r w:rsidRPr="00E3337F">
        <w:t>}(\</w:t>
      </w:r>
      <w:proofErr w:type="spellStart"/>
      <w:r w:rsidRPr="00E3337F">
        <w:t>mathbf</w:t>
      </w:r>
      <w:proofErr w:type="spellEnd"/>
      <w:r w:rsidRPr="00E3337F">
        <w:t>{a}^T [W\</w:t>
      </w:r>
      <w:proofErr w:type="spellStart"/>
      <w:r w:rsidRPr="00E3337F">
        <w:t>mathbf</w:t>
      </w:r>
      <w:proofErr w:type="spellEnd"/>
      <w:r w:rsidRPr="00E3337F">
        <w:t>{h}_</w:t>
      </w:r>
      <w:proofErr w:type="spellStart"/>
      <w:r w:rsidRPr="00E3337F">
        <w:t>i</w:t>
      </w:r>
      <w:proofErr w:type="spellEnd"/>
      <w:r w:rsidRPr="00E3337F">
        <w:t xml:space="preserve"> , \Vert ; W\</w:t>
      </w:r>
      <w:proofErr w:type="spellStart"/>
      <w:r w:rsidRPr="00E3337F">
        <w:t>mathbf</w:t>
      </w:r>
      <w:proofErr w:type="spellEnd"/>
      <w:r w:rsidRPr="00E3337F">
        <w:t>{h}_j]) ) ]</w:t>
      </w:r>
      <w:r w:rsidRPr="00E3337F">
        <w:br/>
        <w:t>where ( W ) is a shared linear transformation and ( \</w:t>
      </w:r>
      <w:proofErr w:type="spellStart"/>
      <w:r w:rsidRPr="00E3337F">
        <w:t>mathbf</w:t>
      </w:r>
      <w:proofErr w:type="spellEnd"/>
      <w:r w:rsidRPr="00E3337F">
        <w:t xml:space="preserve">{a} ) is a learnable attention vector. This coefficient determines how much node </w:t>
      </w:r>
      <w:proofErr w:type="gramStart"/>
      <w:r w:rsidRPr="00E3337F">
        <w:t xml:space="preserve">( </w:t>
      </w:r>
      <w:proofErr w:type="spellStart"/>
      <w:r w:rsidRPr="00E3337F">
        <w:t>i</w:t>
      </w:r>
      <w:proofErr w:type="spellEnd"/>
      <w:proofErr w:type="gramEnd"/>
      <w:r w:rsidRPr="00E3337F">
        <w:t xml:space="preserve"> ) attends to node </w:t>
      </w:r>
      <w:proofErr w:type="gramStart"/>
      <w:r w:rsidRPr="00E3337F">
        <w:t>( j</w:t>
      </w:r>
      <w:proofErr w:type="gramEnd"/>
      <w:r w:rsidRPr="00E3337F">
        <w:t xml:space="preserve"> ) during message aggregation.</w:t>
      </w:r>
    </w:p>
    <w:p w14:paraId="2BB3009C" w14:textId="77777777" w:rsidR="00E3337F" w:rsidRPr="00E3337F" w:rsidRDefault="00E3337F" w:rsidP="00E3337F">
      <w:r w:rsidRPr="00E3337F">
        <w:pict w14:anchorId="6820182B">
          <v:rect id="_x0000_i1076" style="width:0;height:1.5pt" o:hralign="center" o:hrstd="t" o:hr="t" fillcolor="#a0a0a0" stroked="f"/>
        </w:pict>
      </w:r>
    </w:p>
    <w:p w14:paraId="0D2B2995" w14:textId="77777777" w:rsidR="00E3337F" w:rsidRPr="00E3337F" w:rsidRDefault="00E3337F" w:rsidP="00E3337F">
      <w:pPr>
        <w:rPr>
          <w:b/>
          <w:bCs/>
        </w:rPr>
      </w:pPr>
      <w:r w:rsidRPr="00E3337F">
        <w:rPr>
          <w:b/>
          <w:bCs/>
        </w:rPr>
        <w:t>4. Training Scheme</w:t>
      </w:r>
    </w:p>
    <w:p w14:paraId="4BE6E27D" w14:textId="77777777" w:rsidR="00E3337F" w:rsidRPr="00E3337F" w:rsidRDefault="00E3337F" w:rsidP="00E3337F">
      <w:r w:rsidRPr="00E3337F">
        <w:t xml:space="preserve">Training was performed in </w:t>
      </w:r>
      <w:r w:rsidRPr="00E3337F">
        <w:rPr>
          <w:b/>
          <w:bCs/>
        </w:rPr>
        <w:t>Google Colab</w:t>
      </w:r>
      <w:r w:rsidRPr="00E3337F">
        <w:t xml:space="preserve"> using the following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1554"/>
      </w:tblGrid>
      <w:tr w:rsidR="00E3337F" w:rsidRPr="00E3337F" w14:paraId="450BA767" w14:textId="77777777">
        <w:trPr>
          <w:tblHeader/>
          <w:tblCellSpacing w:w="15" w:type="dxa"/>
        </w:trPr>
        <w:tc>
          <w:tcPr>
            <w:tcW w:w="0" w:type="auto"/>
            <w:vAlign w:val="center"/>
            <w:hideMark/>
          </w:tcPr>
          <w:p w14:paraId="738BB970" w14:textId="77777777" w:rsidR="00E3337F" w:rsidRPr="00E3337F" w:rsidRDefault="00E3337F" w:rsidP="00E3337F">
            <w:pPr>
              <w:rPr>
                <w:b/>
                <w:bCs/>
              </w:rPr>
            </w:pPr>
            <w:r w:rsidRPr="00E3337F">
              <w:rPr>
                <w:b/>
                <w:bCs/>
              </w:rPr>
              <w:t>Hyperparameter</w:t>
            </w:r>
          </w:p>
        </w:tc>
        <w:tc>
          <w:tcPr>
            <w:tcW w:w="0" w:type="auto"/>
            <w:vAlign w:val="center"/>
            <w:hideMark/>
          </w:tcPr>
          <w:p w14:paraId="5255EA55" w14:textId="77777777" w:rsidR="00E3337F" w:rsidRPr="00E3337F" w:rsidRDefault="00E3337F" w:rsidP="00E3337F">
            <w:pPr>
              <w:rPr>
                <w:b/>
                <w:bCs/>
              </w:rPr>
            </w:pPr>
            <w:r w:rsidRPr="00E3337F">
              <w:rPr>
                <w:b/>
                <w:bCs/>
              </w:rPr>
              <w:t>Value</w:t>
            </w:r>
          </w:p>
        </w:tc>
      </w:tr>
      <w:tr w:rsidR="00E3337F" w:rsidRPr="00E3337F" w14:paraId="44CC5F03" w14:textId="77777777">
        <w:trPr>
          <w:tblCellSpacing w:w="15" w:type="dxa"/>
        </w:trPr>
        <w:tc>
          <w:tcPr>
            <w:tcW w:w="0" w:type="auto"/>
            <w:vAlign w:val="center"/>
            <w:hideMark/>
          </w:tcPr>
          <w:p w14:paraId="6B22032A" w14:textId="77777777" w:rsidR="00E3337F" w:rsidRPr="00E3337F" w:rsidRDefault="00E3337F" w:rsidP="00E3337F">
            <w:r w:rsidRPr="00E3337F">
              <w:t>Learning rate</w:t>
            </w:r>
          </w:p>
        </w:tc>
        <w:tc>
          <w:tcPr>
            <w:tcW w:w="0" w:type="auto"/>
            <w:vAlign w:val="center"/>
            <w:hideMark/>
          </w:tcPr>
          <w:p w14:paraId="12E05FEA" w14:textId="77777777" w:rsidR="00E3337F" w:rsidRPr="00E3337F" w:rsidRDefault="00E3337F" w:rsidP="00E3337F">
            <w:r w:rsidRPr="00E3337F">
              <w:t>0.005</w:t>
            </w:r>
          </w:p>
        </w:tc>
      </w:tr>
      <w:tr w:rsidR="00E3337F" w:rsidRPr="00E3337F" w14:paraId="0CD1E0C5" w14:textId="77777777">
        <w:trPr>
          <w:tblCellSpacing w:w="15" w:type="dxa"/>
        </w:trPr>
        <w:tc>
          <w:tcPr>
            <w:tcW w:w="0" w:type="auto"/>
            <w:vAlign w:val="center"/>
            <w:hideMark/>
          </w:tcPr>
          <w:p w14:paraId="6F65C91C" w14:textId="77777777" w:rsidR="00E3337F" w:rsidRPr="00E3337F" w:rsidRDefault="00E3337F" w:rsidP="00E3337F">
            <w:r w:rsidRPr="00E3337F">
              <w:t>Weight decay</w:t>
            </w:r>
          </w:p>
        </w:tc>
        <w:tc>
          <w:tcPr>
            <w:tcW w:w="0" w:type="auto"/>
            <w:vAlign w:val="center"/>
            <w:hideMark/>
          </w:tcPr>
          <w:p w14:paraId="2EE11AE7" w14:textId="77777777" w:rsidR="00E3337F" w:rsidRPr="00E3337F" w:rsidRDefault="00E3337F" w:rsidP="00E3337F">
            <w:r w:rsidRPr="00E3337F">
              <w:t>0.0005</w:t>
            </w:r>
          </w:p>
        </w:tc>
      </w:tr>
      <w:tr w:rsidR="00E3337F" w:rsidRPr="00E3337F" w14:paraId="4C06C40F" w14:textId="77777777">
        <w:trPr>
          <w:tblCellSpacing w:w="15" w:type="dxa"/>
        </w:trPr>
        <w:tc>
          <w:tcPr>
            <w:tcW w:w="0" w:type="auto"/>
            <w:vAlign w:val="center"/>
            <w:hideMark/>
          </w:tcPr>
          <w:p w14:paraId="6AA898AA" w14:textId="77777777" w:rsidR="00E3337F" w:rsidRPr="00E3337F" w:rsidRDefault="00E3337F" w:rsidP="00E3337F">
            <w:r w:rsidRPr="00E3337F">
              <w:t>Dropout</w:t>
            </w:r>
          </w:p>
        </w:tc>
        <w:tc>
          <w:tcPr>
            <w:tcW w:w="0" w:type="auto"/>
            <w:vAlign w:val="center"/>
            <w:hideMark/>
          </w:tcPr>
          <w:p w14:paraId="60F5AD50" w14:textId="77777777" w:rsidR="00E3337F" w:rsidRPr="00E3337F" w:rsidRDefault="00E3337F" w:rsidP="00E3337F">
            <w:r w:rsidRPr="00E3337F">
              <w:t>0.6</w:t>
            </w:r>
          </w:p>
        </w:tc>
      </w:tr>
      <w:tr w:rsidR="00E3337F" w:rsidRPr="00E3337F" w14:paraId="525069A8" w14:textId="77777777">
        <w:trPr>
          <w:tblCellSpacing w:w="15" w:type="dxa"/>
        </w:trPr>
        <w:tc>
          <w:tcPr>
            <w:tcW w:w="0" w:type="auto"/>
            <w:vAlign w:val="center"/>
            <w:hideMark/>
          </w:tcPr>
          <w:p w14:paraId="3A9C3FCD" w14:textId="77777777" w:rsidR="00E3337F" w:rsidRPr="00E3337F" w:rsidRDefault="00E3337F" w:rsidP="00E3337F">
            <w:r w:rsidRPr="00E3337F">
              <w:t>Hidden units</w:t>
            </w:r>
          </w:p>
        </w:tc>
        <w:tc>
          <w:tcPr>
            <w:tcW w:w="0" w:type="auto"/>
            <w:vAlign w:val="center"/>
            <w:hideMark/>
          </w:tcPr>
          <w:p w14:paraId="174878D6" w14:textId="77777777" w:rsidR="00E3337F" w:rsidRPr="00E3337F" w:rsidRDefault="00E3337F" w:rsidP="00E3337F">
            <w:r w:rsidRPr="00E3337F">
              <w:t>8</w:t>
            </w:r>
          </w:p>
        </w:tc>
      </w:tr>
      <w:tr w:rsidR="00E3337F" w:rsidRPr="00E3337F" w14:paraId="5336CF6D" w14:textId="77777777">
        <w:trPr>
          <w:tblCellSpacing w:w="15" w:type="dxa"/>
        </w:trPr>
        <w:tc>
          <w:tcPr>
            <w:tcW w:w="0" w:type="auto"/>
            <w:vAlign w:val="center"/>
            <w:hideMark/>
          </w:tcPr>
          <w:p w14:paraId="71F2298B" w14:textId="77777777" w:rsidR="00E3337F" w:rsidRPr="00E3337F" w:rsidRDefault="00E3337F" w:rsidP="00E3337F">
            <w:r w:rsidRPr="00E3337F">
              <w:t>Attention heads</w:t>
            </w:r>
          </w:p>
        </w:tc>
        <w:tc>
          <w:tcPr>
            <w:tcW w:w="0" w:type="auto"/>
            <w:vAlign w:val="center"/>
            <w:hideMark/>
          </w:tcPr>
          <w:p w14:paraId="7230BFB1" w14:textId="77777777" w:rsidR="00E3337F" w:rsidRPr="00E3337F" w:rsidRDefault="00E3337F" w:rsidP="00E3337F">
            <w:r w:rsidRPr="00E3337F">
              <w:t>8</w:t>
            </w:r>
          </w:p>
        </w:tc>
      </w:tr>
      <w:tr w:rsidR="00E3337F" w:rsidRPr="00E3337F" w14:paraId="5088F699" w14:textId="77777777">
        <w:trPr>
          <w:tblCellSpacing w:w="15" w:type="dxa"/>
        </w:trPr>
        <w:tc>
          <w:tcPr>
            <w:tcW w:w="0" w:type="auto"/>
            <w:vAlign w:val="center"/>
            <w:hideMark/>
          </w:tcPr>
          <w:p w14:paraId="78C0789D" w14:textId="77777777" w:rsidR="00E3337F" w:rsidRPr="00E3337F" w:rsidRDefault="00E3337F" w:rsidP="00E3337F">
            <w:r w:rsidRPr="00E3337F">
              <w:lastRenderedPageBreak/>
              <w:t>Epochs</w:t>
            </w:r>
          </w:p>
        </w:tc>
        <w:tc>
          <w:tcPr>
            <w:tcW w:w="0" w:type="auto"/>
            <w:vAlign w:val="center"/>
            <w:hideMark/>
          </w:tcPr>
          <w:p w14:paraId="0AE00E15" w14:textId="77777777" w:rsidR="00E3337F" w:rsidRPr="00E3337F" w:rsidRDefault="00E3337F" w:rsidP="00E3337F">
            <w:r w:rsidRPr="00E3337F">
              <w:t>200</w:t>
            </w:r>
          </w:p>
        </w:tc>
      </w:tr>
      <w:tr w:rsidR="00E3337F" w:rsidRPr="00E3337F" w14:paraId="04B75368" w14:textId="77777777">
        <w:trPr>
          <w:tblCellSpacing w:w="15" w:type="dxa"/>
        </w:trPr>
        <w:tc>
          <w:tcPr>
            <w:tcW w:w="0" w:type="auto"/>
            <w:vAlign w:val="center"/>
            <w:hideMark/>
          </w:tcPr>
          <w:p w14:paraId="3169238D" w14:textId="77777777" w:rsidR="00E3337F" w:rsidRPr="00E3337F" w:rsidRDefault="00E3337F" w:rsidP="00E3337F">
            <w:r w:rsidRPr="00E3337F">
              <w:t>Optimizer</w:t>
            </w:r>
          </w:p>
        </w:tc>
        <w:tc>
          <w:tcPr>
            <w:tcW w:w="0" w:type="auto"/>
            <w:vAlign w:val="center"/>
            <w:hideMark/>
          </w:tcPr>
          <w:p w14:paraId="29859524" w14:textId="77777777" w:rsidR="00E3337F" w:rsidRPr="00E3337F" w:rsidRDefault="00E3337F" w:rsidP="00E3337F">
            <w:r w:rsidRPr="00E3337F">
              <w:t>Adam</w:t>
            </w:r>
          </w:p>
        </w:tc>
      </w:tr>
      <w:tr w:rsidR="00E3337F" w:rsidRPr="00E3337F" w14:paraId="1C9A6155" w14:textId="77777777">
        <w:trPr>
          <w:tblCellSpacing w:w="15" w:type="dxa"/>
        </w:trPr>
        <w:tc>
          <w:tcPr>
            <w:tcW w:w="0" w:type="auto"/>
            <w:vAlign w:val="center"/>
            <w:hideMark/>
          </w:tcPr>
          <w:p w14:paraId="080781A5" w14:textId="77777777" w:rsidR="00E3337F" w:rsidRPr="00E3337F" w:rsidRDefault="00E3337F" w:rsidP="00E3337F">
            <w:r w:rsidRPr="00E3337F">
              <w:t>Loss</w:t>
            </w:r>
          </w:p>
        </w:tc>
        <w:tc>
          <w:tcPr>
            <w:tcW w:w="0" w:type="auto"/>
            <w:vAlign w:val="center"/>
            <w:hideMark/>
          </w:tcPr>
          <w:p w14:paraId="230547A6" w14:textId="77777777" w:rsidR="00E3337F" w:rsidRPr="00E3337F" w:rsidRDefault="00E3337F" w:rsidP="00E3337F">
            <w:r w:rsidRPr="00E3337F">
              <w:t>Cross-Entropy</w:t>
            </w:r>
          </w:p>
        </w:tc>
      </w:tr>
    </w:tbl>
    <w:p w14:paraId="6994ABEE" w14:textId="77777777" w:rsidR="00E3337F" w:rsidRPr="00E3337F" w:rsidRDefault="00E3337F" w:rsidP="00E3337F">
      <w:r w:rsidRPr="00E3337F">
        <w:t>Training uses a semi-supervised node classification approach: only a subset of nodes is labeled, while the model learns to infer structure from the entire graph. Validation and test accuracy are tracked every epoch.</w:t>
      </w:r>
    </w:p>
    <w:p w14:paraId="0794B031" w14:textId="77777777" w:rsidR="00E3337F" w:rsidRPr="00E3337F" w:rsidRDefault="00E3337F" w:rsidP="00E3337F">
      <w:r w:rsidRPr="00E3337F">
        <w:t>The train.py script logs all metrics, saves model checkpoints, and exports learning curves and confusion matrices. Early stopping is applied when validation accuracy plateaus.</w:t>
      </w:r>
    </w:p>
    <w:p w14:paraId="6E37FC66" w14:textId="77777777" w:rsidR="00E3337F" w:rsidRPr="00E3337F" w:rsidRDefault="00E3337F" w:rsidP="00E3337F">
      <w:r w:rsidRPr="00E3337F">
        <w:pict w14:anchorId="324C2122">
          <v:rect id="_x0000_i1077" style="width:0;height:1.5pt" o:hralign="center" o:hrstd="t" o:hr="t" fillcolor="#a0a0a0" stroked="f"/>
        </w:pict>
      </w:r>
    </w:p>
    <w:p w14:paraId="74DAC286" w14:textId="77777777" w:rsidR="00E3337F" w:rsidRPr="00E3337F" w:rsidRDefault="00E3337F" w:rsidP="00E3337F">
      <w:pPr>
        <w:rPr>
          <w:b/>
          <w:bCs/>
        </w:rPr>
      </w:pPr>
      <w:r w:rsidRPr="00E3337F">
        <w:rPr>
          <w:b/>
          <w:bCs/>
        </w:rPr>
        <w:t>5. Results</w:t>
      </w:r>
    </w:p>
    <w:p w14:paraId="0765770F" w14:textId="77777777" w:rsidR="00E3337F" w:rsidRPr="00E3337F" w:rsidRDefault="00E3337F" w:rsidP="00E3337F">
      <w:r w:rsidRPr="00E3337F">
        <w:t>After 58 epochs, the model converged to benchmark-level performance. Key results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0"/>
        <w:gridCol w:w="1089"/>
      </w:tblGrid>
      <w:tr w:rsidR="00E3337F" w:rsidRPr="00E3337F" w14:paraId="048A5F6E" w14:textId="77777777">
        <w:trPr>
          <w:tblHeader/>
          <w:tblCellSpacing w:w="15" w:type="dxa"/>
        </w:trPr>
        <w:tc>
          <w:tcPr>
            <w:tcW w:w="0" w:type="auto"/>
            <w:vAlign w:val="center"/>
            <w:hideMark/>
          </w:tcPr>
          <w:p w14:paraId="5A952EF9" w14:textId="77777777" w:rsidR="00E3337F" w:rsidRPr="00E3337F" w:rsidRDefault="00E3337F" w:rsidP="00E3337F">
            <w:pPr>
              <w:rPr>
                <w:b/>
                <w:bCs/>
              </w:rPr>
            </w:pPr>
            <w:r w:rsidRPr="00E3337F">
              <w:rPr>
                <w:b/>
                <w:bCs/>
              </w:rPr>
              <w:t>Split</w:t>
            </w:r>
          </w:p>
        </w:tc>
        <w:tc>
          <w:tcPr>
            <w:tcW w:w="0" w:type="auto"/>
            <w:vAlign w:val="center"/>
            <w:hideMark/>
          </w:tcPr>
          <w:p w14:paraId="2837ECF6" w14:textId="77777777" w:rsidR="00E3337F" w:rsidRPr="00E3337F" w:rsidRDefault="00E3337F" w:rsidP="00E3337F">
            <w:pPr>
              <w:rPr>
                <w:b/>
                <w:bCs/>
              </w:rPr>
            </w:pPr>
            <w:r w:rsidRPr="00E3337F">
              <w:rPr>
                <w:b/>
                <w:bCs/>
              </w:rPr>
              <w:t>Accuracy</w:t>
            </w:r>
          </w:p>
        </w:tc>
      </w:tr>
      <w:tr w:rsidR="00E3337F" w:rsidRPr="00E3337F" w14:paraId="20DF2E1B" w14:textId="77777777">
        <w:trPr>
          <w:tblCellSpacing w:w="15" w:type="dxa"/>
        </w:trPr>
        <w:tc>
          <w:tcPr>
            <w:tcW w:w="0" w:type="auto"/>
            <w:vAlign w:val="center"/>
            <w:hideMark/>
          </w:tcPr>
          <w:p w14:paraId="4B7BAC11" w14:textId="77777777" w:rsidR="00E3337F" w:rsidRPr="00E3337F" w:rsidRDefault="00E3337F" w:rsidP="00E3337F">
            <w:r w:rsidRPr="00E3337F">
              <w:t>Validation</w:t>
            </w:r>
          </w:p>
        </w:tc>
        <w:tc>
          <w:tcPr>
            <w:tcW w:w="0" w:type="auto"/>
            <w:vAlign w:val="center"/>
            <w:hideMark/>
          </w:tcPr>
          <w:p w14:paraId="6284EF5A" w14:textId="77777777" w:rsidR="00E3337F" w:rsidRPr="00E3337F" w:rsidRDefault="00E3337F" w:rsidP="00E3337F">
            <w:r w:rsidRPr="00E3337F">
              <w:t>82.6 %</w:t>
            </w:r>
          </w:p>
        </w:tc>
      </w:tr>
      <w:tr w:rsidR="00E3337F" w:rsidRPr="00E3337F" w14:paraId="44162FA5" w14:textId="77777777">
        <w:trPr>
          <w:tblCellSpacing w:w="15" w:type="dxa"/>
        </w:trPr>
        <w:tc>
          <w:tcPr>
            <w:tcW w:w="0" w:type="auto"/>
            <w:vAlign w:val="center"/>
            <w:hideMark/>
          </w:tcPr>
          <w:p w14:paraId="2CF8968E" w14:textId="77777777" w:rsidR="00E3337F" w:rsidRPr="00E3337F" w:rsidRDefault="00E3337F" w:rsidP="00E3337F">
            <w:r w:rsidRPr="00E3337F">
              <w:t>Test</w:t>
            </w:r>
          </w:p>
        </w:tc>
        <w:tc>
          <w:tcPr>
            <w:tcW w:w="0" w:type="auto"/>
            <w:vAlign w:val="center"/>
            <w:hideMark/>
          </w:tcPr>
          <w:p w14:paraId="57B489C5" w14:textId="77777777" w:rsidR="00E3337F" w:rsidRPr="00E3337F" w:rsidRDefault="00E3337F" w:rsidP="00E3337F">
            <w:r w:rsidRPr="00E3337F">
              <w:t>83.3 %</w:t>
            </w:r>
          </w:p>
        </w:tc>
      </w:tr>
    </w:tbl>
    <w:p w14:paraId="222EA80E" w14:textId="77777777" w:rsidR="00E3337F" w:rsidRPr="00E3337F" w:rsidRDefault="00E3337F" w:rsidP="00E3337F">
      <w:r w:rsidRPr="00E3337F">
        <w:t xml:space="preserve">The </w:t>
      </w:r>
      <w:r w:rsidRPr="00E3337F">
        <w:rPr>
          <w:b/>
          <w:bCs/>
        </w:rPr>
        <w:t>learning curve</w:t>
      </w:r>
      <w:r w:rsidRPr="00E3337F">
        <w:t xml:space="preserve"> shows smooth convergence without overfitting. Validation and test accuracy remain close, confirming strong generalization.</w:t>
      </w:r>
    </w:p>
    <w:p w14:paraId="72F1F620" w14:textId="77777777" w:rsidR="00E3337F" w:rsidRPr="00E3337F" w:rsidRDefault="00E3337F" w:rsidP="00E3337F">
      <w:r w:rsidRPr="00E3337F">
        <w:t xml:space="preserve">The </w:t>
      </w:r>
      <w:r w:rsidRPr="00E3337F">
        <w:rPr>
          <w:b/>
          <w:bCs/>
        </w:rPr>
        <w:t>normalized confusion matrix</w:t>
      </w:r>
      <w:r w:rsidRPr="00E3337F">
        <w:t xml:space="preserve"> shows balanced classification across all seven categories. Precision and recall are consistent, with slightly higher accuracy for the larger classes (e.g., Neural Networks, Reinforcement Learning).</w:t>
      </w:r>
    </w:p>
    <w:p w14:paraId="477C300C" w14:textId="77777777" w:rsidR="00E3337F" w:rsidRPr="00E3337F" w:rsidRDefault="00E3337F" w:rsidP="00E3337F">
      <w:r w:rsidRPr="00E3337F">
        <w:pict w14:anchorId="2D9FE454">
          <v:rect id="_x0000_i1078" style="width:0;height:1.5pt" o:hralign="center" o:hrstd="t" o:hr="t" fillcolor="#a0a0a0" stroked="f"/>
        </w:pict>
      </w:r>
    </w:p>
    <w:p w14:paraId="024C111B" w14:textId="77777777" w:rsidR="00E3337F" w:rsidRPr="00E3337F" w:rsidRDefault="00E3337F" w:rsidP="00E3337F">
      <w:pPr>
        <w:rPr>
          <w:b/>
          <w:bCs/>
        </w:rPr>
      </w:pPr>
      <w:r w:rsidRPr="00E3337F">
        <w:rPr>
          <w:b/>
          <w:bCs/>
        </w:rPr>
        <w:t>6. Analysis and Conclusion</w:t>
      </w:r>
    </w:p>
    <w:p w14:paraId="3B38FCFE" w14:textId="77777777" w:rsidR="00E3337F" w:rsidRPr="00E3337F" w:rsidRDefault="00E3337F" w:rsidP="00E3337F">
      <w:r w:rsidRPr="00E3337F">
        <w:t>The GAT successfully reproduced the original paper’s benchmark on Cora, demonstrating that attention mechanisms can adaptively weight neighbor influence in graph message passing. Compared to GCN, GAT offers two main advantages:</w:t>
      </w:r>
    </w:p>
    <w:p w14:paraId="144E815B" w14:textId="77777777" w:rsidR="00E3337F" w:rsidRPr="00E3337F" w:rsidRDefault="00E3337F" w:rsidP="00E3337F">
      <w:pPr>
        <w:numPr>
          <w:ilvl w:val="0"/>
          <w:numId w:val="3"/>
        </w:numPr>
      </w:pPr>
      <w:r w:rsidRPr="00E3337F">
        <w:rPr>
          <w:b/>
          <w:bCs/>
        </w:rPr>
        <w:t>Adaptive Receptive Field:</w:t>
      </w:r>
      <w:r w:rsidRPr="00E3337F">
        <w:t xml:space="preserve"> Nodes learn context-dependent neighbor weighting instead of uniform aggregation.</w:t>
      </w:r>
    </w:p>
    <w:p w14:paraId="22C54BD0" w14:textId="77777777" w:rsidR="00E3337F" w:rsidRPr="00E3337F" w:rsidRDefault="00E3337F" w:rsidP="00E3337F">
      <w:pPr>
        <w:numPr>
          <w:ilvl w:val="0"/>
          <w:numId w:val="3"/>
        </w:numPr>
      </w:pPr>
      <w:r w:rsidRPr="00E3337F">
        <w:rPr>
          <w:b/>
          <w:bCs/>
        </w:rPr>
        <w:lastRenderedPageBreak/>
        <w:t>Improved Robustness:</w:t>
      </w:r>
      <w:r w:rsidRPr="00E3337F">
        <w:t xml:space="preserve"> Attention reduces the effect of noisy or irrelevant edges.</w:t>
      </w:r>
    </w:p>
    <w:p w14:paraId="05FA368B" w14:textId="77777777" w:rsidR="00E3337F" w:rsidRPr="00E3337F" w:rsidRDefault="00E3337F" w:rsidP="00E3337F">
      <w:r w:rsidRPr="00E3337F">
        <w:t>The performance parity with the original implementation confirms the correctness of this reimplementation. The results also validate that the attention mechanism remains competitive with modern architectures in semi-supervised graph learning tasks.</w:t>
      </w:r>
    </w:p>
    <w:p w14:paraId="6B0B2D03" w14:textId="77777777" w:rsidR="00E3337F" w:rsidRPr="00E3337F" w:rsidRDefault="00E3337F" w:rsidP="00E3337F">
      <w:r w:rsidRPr="00E3337F">
        <w:t>Future improvements could include experimenting with layer stacking, residual connections, and alternative attention mechanisms (e.g., multi-hop or transformer-style attention) to explore scalability to larger graphs.</w:t>
      </w:r>
    </w:p>
    <w:p w14:paraId="26CAC6F9" w14:textId="77777777" w:rsidR="00E3337F" w:rsidRPr="00E3337F" w:rsidRDefault="00E3337F" w:rsidP="00E3337F">
      <w:r w:rsidRPr="00E3337F">
        <w:pict w14:anchorId="6A072F39">
          <v:rect id="_x0000_i1079" style="width:0;height:1.5pt" o:hralign="center" o:hrstd="t" o:hr="t" fillcolor="#a0a0a0" stroked="f"/>
        </w:pict>
      </w:r>
    </w:p>
    <w:p w14:paraId="4C40141A" w14:textId="77777777" w:rsidR="00E3337F" w:rsidRPr="00E3337F" w:rsidRDefault="00E3337F" w:rsidP="00E3337F">
      <w:pPr>
        <w:rPr>
          <w:b/>
          <w:bCs/>
        </w:rPr>
      </w:pPr>
      <w:r w:rsidRPr="00E3337F">
        <w:rPr>
          <w:b/>
          <w:bCs/>
        </w:rPr>
        <w:t>7. Environment Details and Reproducibility</w:t>
      </w:r>
    </w:p>
    <w:p w14:paraId="514FF486" w14:textId="77777777" w:rsidR="00E3337F" w:rsidRPr="00E3337F" w:rsidRDefault="00E3337F" w:rsidP="00E3337F">
      <w:r w:rsidRPr="00E3337F">
        <w:t xml:space="preserve">All experiments were conducted in </w:t>
      </w:r>
      <w:r w:rsidRPr="00E3337F">
        <w:rPr>
          <w:b/>
          <w:bCs/>
        </w:rPr>
        <w:t>Google Colab</w:t>
      </w:r>
      <w:r w:rsidRPr="00E3337F">
        <w:t xml:space="preserve"> with GPU acceleration enabled. The environment configuration is as follows:</w:t>
      </w:r>
    </w:p>
    <w:p w14:paraId="036492AC" w14:textId="77777777" w:rsidR="00E3337F" w:rsidRPr="00E3337F" w:rsidRDefault="00E3337F" w:rsidP="00E3337F">
      <w:pPr>
        <w:numPr>
          <w:ilvl w:val="0"/>
          <w:numId w:val="4"/>
        </w:numPr>
      </w:pPr>
      <w:r w:rsidRPr="00E3337F">
        <w:t>Python 3.11</w:t>
      </w:r>
    </w:p>
    <w:p w14:paraId="445B89BB" w14:textId="77777777" w:rsidR="00E3337F" w:rsidRPr="00E3337F" w:rsidRDefault="00E3337F" w:rsidP="00E3337F">
      <w:pPr>
        <w:numPr>
          <w:ilvl w:val="0"/>
          <w:numId w:val="4"/>
        </w:numPr>
      </w:pPr>
      <w:proofErr w:type="spellStart"/>
      <w:r w:rsidRPr="00E3337F">
        <w:t>PyTorch</w:t>
      </w:r>
      <w:proofErr w:type="spellEnd"/>
      <w:r w:rsidRPr="00E3337F">
        <w:t xml:space="preserve"> 2.0</w:t>
      </w:r>
    </w:p>
    <w:p w14:paraId="06BF9C16" w14:textId="77777777" w:rsidR="00E3337F" w:rsidRPr="00E3337F" w:rsidRDefault="00E3337F" w:rsidP="00E3337F">
      <w:pPr>
        <w:numPr>
          <w:ilvl w:val="0"/>
          <w:numId w:val="4"/>
        </w:numPr>
      </w:pPr>
      <w:r w:rsidRPr="00E3337F">
        <w:t>Torch-Geometric 2.4</w:t>
      </w:r>
    </w:p>
    <w:p w14:paraId="7FD3A09A" w14:textId="77777777" w:rsidR="00E3337F" w:rsidRPr="00E3337F" w:rsidRDefault="00E3337F" w:rsidP="00E3337F">
      <w:pPr>
        <w:numPr>
          <w:ilvl w:val="0"/>
          <w:numId w:val="4"/>
        </w:numPr>
      </w:pPr>
      <w:r w:rsidRPr="00E3337F">
        <w:t>CUDA 11.8 (runtime)</w:t>
      </w:r>
    </w:p>
    <w:p w14:paraId="74C51F04" w14:textId="77777777" w:rsidR="00E3337F" w:rsidRPr="00E3337F" w:rsidRDefault="00E3337F" w:rsidP="00E3337F">
      <w:pPr>
        <w:numPr>
          <w:ilvl w:val="0"/>
          <w:numId w:val="4"/>
        </w:numPr>
      </w:pPr>
      <w:r w:rsidRPr="00E3337F">
        <w:t>NumPy 1.26</w:t>
      </w:r>
    </w:p>
    <w:p w14:paraId="4943CC05" w14:textId="77777777" w:rsidR="00E3337F" w:rsidRPr="00E3337F" w:rsidRDefault="00E3337F" w:rsidP="00E3337F">
      <w:pPr>
        <w:numPr>
          <w:ilvl w:val="0"/>
          <w:numId w:val="4"/>
        </w:numPr>
      </w:pPr>
      <w:r w:rsidRPr="00E3337F">
        <w:t>SciPy 1.11</w:t>
      </w:r>
    </w:p>
    <w:p w14:paraId="48F6C77D" w14:textId="77777777" w:rsidR="00E3337F" w:rsidRPr="00E3337F" w:rsidRDefault="00E3337F" w:rsidP="00E3337F">
      <w:r w:rsidRPr="00E3337F">
        <w:t>The codebase is fully open-source and reproducible via the included README.md and YAML configuration file.</w:t>
      </w:r>
    </w:p>
    <w:p w14:paraId="3E4FE0ED" w14:textId="77777777" w:rsidR="00E3337F" w:rsidRPr="00E3337F" w:rsidRDefault="00E3337F" w:rsidP="00E3337F">
      <w:r w:rsidRPr="00E3337F">
        <w:rPr>
          <w:b/>
          <w:bCs/>
        </w:rPr>
        <w:t>Reproduction Command (in Colab):</w:t>
      </w:r>
    </w:p>
    <w:p w14:paraId="1974A7C3" w14:textId="77777777" w:rsidR="00E3337F" w:rsidRPr="00E3337F" w:rsidRDefault="00E3337F" w:rsidP="00E3337F">
      <w:proofErr w:type="gramStart"/>
      <w:r w:rsidRPr="00E3337F">
        <w:t>!python</w:t>
      </w:r>
      <w:proofErr w:type="gramEnd"/>
      <w:r w:rsidRPr="00E3337F">
        <w:t xml:space="preserve">3 -m </w:t>
      </w:r>
      <w:proofErr w:type="spellStart"/>
      <w:r w:rsidRPr="00E3337F">
        <w:t>graph_attention_networks.cli</w:t>
      </w:r>
      <w:proofErr w:type="spellEnd"/>
      <w:r w:rsidRPr="00E3337F">
        <w:t xml:space="preserve"> train --config configs/</w:t>
      </w:r>
      <w:proofErr w:type="spellStart"/>
      <w:r w:rsidRPr="00E3337F">
        <w:t>default.yaml</w:t>
      </w:r>
      <w:proofErr w:type="spellEnd"/>
    </w:p>
    <w:p w14:paraId="2B549824" w14:textId="77777777" w:rsidR="00E3337F" w:rsidRPr="00E3337F" w:rsidRDefault="00E3337F" w:rsidP="00E3337F">
      <w:r w:rsidRPr="00E3337F">
        <w:rPr>
          <w:b/>
          <w:bCs/>
        </w:rPr>
        <w:t>Expected Output:</w:t>
      </w:r>
    </w:p>
    <w:p w14:paraId="675D6EAC" w14:textId="77777777" w:rsidR="00E3337F" w:rsidRPr="00E3337F" w:rsidRDefault="00E3337F" w:rsidP="00E3337F">
      <w:r w:rsidRPr="00E3337F">
        <w:t>Epoch 58: Val Acc = 82.6 %, Test Acc = 83.3 %, Loss = 0.34</w:t>
      </w:r>
    </w:p>
    <w:p w14:paraId="066BB546" w14:textId="77777777" w:rsidR="00E3337F" w:rsidRPr="00E3337F" w:rsidRDefault="00E3337F" w:rsidP="00E3337F">
      <w:r w:rsidRPr="00E3337F">
        <w:t>All metrics, plots, and model checkpoints are saved in the results/ and models/ directories for inspection.</w:t>
      </w:r>
    </w:p>
    <w:p w14:paraId="6D15EA69" w14:textId="77777777" w:rsidR="00E3337F" w:rsidRPr="00E3337F" w:rsidRDefault="00E3337F" w:rsidP="00E3337F">
      <w:r w:rsidRPr="00E3337F">
        <w:pict w14:anchorId="30AB8D34">
          <v:rect id="_x0000_i1080" style="width:0;height:1.5pt" o:hralign="center" o:hrstd="t" o:hr="t" fillcolor="#a0a0a0" stroked="f"/>
        </w:pict>
      </w:r>
    </w:p>
    <w:p w14:paraId="7CCEAFE2" w14:textId="77777777" w:rsidR="00E3337F" w:rsidRPr="00E3337F" w:rsidRDefault="00E3337F" w:rsidP="00E3337F">
      <w:r w:rsidRPr="00E3337F">
        <w:rPr>
          <w:b/>
          <w:bCs/>
        </w:rPr>
        <w:t>References</w:t>
      </w:r>
      <w:r w:rsidRPr="00E3337F">
        <w:br/>
        <w:t xml:space="preserve">Veličković, P., </w:t>
      </w:r>
      <w:proofErr w:type="spellStart"/>
      <w:r w:rsidRPr="00E3337F">
        <w:t>Cucurull</w:t>
      </w:r>
      <w:proofErr w:type="spellEnd"/>
      <w:r w:rsidRPr="00E3337F">
        <w:t xml:space="preserve">, G., Casanova, A., Romero, A., </w:t>
      </w:r>
      <w:proofErr w:type="spellStart"/>
      <w:r w:rsidRPr="00E3337F">
        <w:t>Liò</w:t>
      </w:r>
      <w:proofErr w:type="spellEnd"/>
      <w:r w:rsidRPr="00E3337F">
        <w:t xml:space="preserve">, P., &amp; Bengio, Y. (2018). </w:t>
      </w:r>
      <w:r w:rsidRPr="00E3337F">
        <w:rPr>
          <w:i/>
          <w:iCs/>
        </w:rPr>
        <w:t>Graph Attention Networks</w:t>
      </w:r>
      <w:r w:rsidRPr="00E3337F">
        <w:t>. International Conference on Learning Representations (ICLR).</w:t>
      </w:r>
      <w:r w:rsidRPr="00E3337F">
        <w:br/>
      </w:r>
      <w:proofErr w:type="spellStart"/>
      <w:r w:rsidRPr="00E3337F">
        <w:lastRenderedPageBreak/>
        <w:t>PyTorch</w:t>
      </w:r>
      <w:proofErr w:type="spellEnd"/>
      <w:r w:rsidRPr="00E3337F">
        <w:t xml:space="preserve"> Geometric Documentation: </w:t>
      </w:r>
      <w:hyperlink r:id="rId5" w:history="1">
        <w:r w:rsidRPr="00E3337F">
          <w:rPr>
            <w:rStyle w:val="Hyperlink"/>
          </w:rPr>
          <w:t>https://pytorch-geometric.readthedocs.io</w:t>
        </w:r>
      </w:hyperlink>
      <w:r w:rsidRPr="00E3337F">
        <w:br/>
        <w:t xml:space="preserve">Cora Dataset: </w:t>
      </w:r>
      <w:hyperlink r:id="rId6" w:history="1">
        <w:r w:rsidRPr="00E3337F">
          <w:rPr>
            <w:rStyle w:val="Hyperlink"/>
          </w:rPr>
          <w:t>https://relational.fit.cvut.cz/dataset/CORA</w:t>
        </w:r>
      </w:hyperlink>
    </w:p>
    <w:p w14:paraId="3EFAC7E2" w14:textId="77777777" w:rsidR="000C12FC" w:rsidRDefault="000C12FC"/>
    <w:sectPr w:rsidR="000C12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621A5"/>
    <w:multiLevelType w:val="multilevel"/>
    <w:tmpl w:val="BCC09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D651D3"/>
    <w:multiLevelType w:val="multilevel"/>
    <w:tmpl w:val="A540F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0E0D46"/>
    <w:multiLevelType w:val="multilevel"/>
    <w:tmpl w:val="C7A0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F84BE8"/>
    <w:multiLevelType w:val="multilevel"/>
    <w:tmpl w:val="B4AE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6260125">
    <w:abstractNumId w:val="0"/>
  </w:num>
  <w:num w:numId="2" w16cid:durableId="1184981324">
    <w:abstractNumId w:val="3"/>
  </w:num>
  <w:num w:numId="3" w16cid:durableId="1295602178">
    <w:abstractNumId w:val="1"/>
  </w:num>
  <w:num w:numId="4" w16cid:durableId="18605835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37F"/>
    <w:rsid w:val="000C12FC"/>
    <w:rsid w:val="004E4EBB"/>
    <w:rsid w:val="006D5146"/>
    <w:rsid w:val="00E333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6C6F9"/>
  <w15:chartTrackingRefBased/>
  <w15:docId w15:val="{9F4FA045-4239-4099-8300-1A382912B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3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33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33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3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3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3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3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3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3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3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33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33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3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3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3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3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3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37F"/>
    <w:rPr>
      <w:rFonts w:eastAsiaTheme="majorEastAsia" w:cstheme="majorBidi"/>
      <w:color w:val="272727" w:themeColor="text1" w:themeTint="D8"/>
    </w:rPr>
  </w:style>
  <w:style w:type="paragraph" w:styleId="Title">
    <w:name w:val="Title"/>
    <w:basedOn w:val="Normal"/>
    <w:next w:val="Normal"/>
    <w:link w:val="TitleChar"/>
    <w:uiPriority w:val="10"/>
    <w:qFormat/>
    <w:rsid w:val="00E333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3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3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3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37F"/>
    <w:pPr>
      <w:spacing w:before="160"/>
      <w:jc w:val="center"/>
    </w:pPr>
    <w:rPr>
      <w:i/>
      <w:iCs/>
      <w:color w:val="404040" w:themeColor="text1" w:themeTint="BF"/>
    </w:rPr>
  </w:style>
  <w:style w:type="character" w:customStyle="1" w:styleId="QuoteChar">
    <w:name w:val="Quote Char"/>
    <w:basedOn w:val="DefaultParagraphFont"/>
    <w:link w:val="Quote"/>
    <w:uiPriority w:val="29"/>
    <w:rsid w:val="00E3337F"/>
    <w:rPr>
      <w:i/>
      <w:iCs/>
      <w:color w:val="404040" w:themeColor="text1" w:themeTint="BF"/>
    </w:rPr>
  </w:style>
  <w:style w:type="paragraph" w:styleId="ListParagraph">
    <w:name w:val="List Paragraph"/>
    <w:basedOn w:val="Normal"/>
    <w:uiPriority w:val="34"/>
    <w:qFormat/>
    <w:rsid w:val="00E3337F"/>
    <w:pPr>
      <w:ind w:left="720"/>
      <w:contextualSpacing/>
    </w:pPr>
  </w:style>
  <w:style w:type="character" w:styleId="IntenseEmphasis">
    <w:name w:val="Intense Emphasis"/>
    <w:basedOn w:val="DefaultParagraphFont"/>
    <w:uiPriority w:val="21"/>
    <w:qFormat/>
    <w:rsid w:val="00E3337F"/>
    <w:rPr>
      <w:i/>
      <w:iCs/>
      <w:color w:val="0F4761" w:themeColor="accent1" w:themeShade="BF"/>
    </w:rPr>
  </w:style>
  <w:style w:type="paragraph" w:styleId="IntenseQuote">
    <w:name w:val="Intense Quote"/>
    <w:basedOn w:val="Normal"/>
    <w:next w:val="Normal"/>
    <w:link w:val="IntenseQuoteChar"/>
    <w:uiPriority w:val="30"/>
    <w:qFormat/>
    <w:rsid w:val="00E333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37F"/>
    <w:rPr>
      <w:i/>
      <w:iCs/>
      <w:color w:val="0F4761" w:themeColor="accent1" w:themeShade="BF"/>
    </w:rPr>
  </w:style>
  <w:style w:type="character" w:styleId="IntenseReference">
    <w:name w:val="Intense Reference"/>
    <w:basedOn w:val="DefaultParagraphFont"/>
    <w:uiPriority w:val="32"/>
    <w:qFormat/>
    <w:rsid w:val="00E3337F"/>
    <w:rPr>
      <w:b/>
      <w:bCs/>
      <w:smallCaps/>
      <w:color w:val="0F4761" w:themeColor="accent1" w:themeShade="BF"/>
      <w:spacing w:val="5"/>
    </w:rPr>
  </w:style>
  <w:style w:type="character" w:styleId="Hyperlink">
    <w:name w:val="Hyperlink"/>
    <w:basedOn w:val="DefaultParagraphFont"/>
    <w:uiPriority w:val="99"/>
    <w:unhideWhenUsed/>
    <w:rsid w:val="00E3337F"/>
    <w:rPr>
      <w:color w:val="467886" w:themeColor="hyperlink"/>
      <w:u w:val="single"/>
    </w:rPr>
  </w:style>
  <w:style w:type="character" w:styleId="UnresolvedMention">
    <w:name w:val="Unresolved Mention"/>
    <w:basedOn w:val="DefaultParagraphFont"/>
    <w:uiPriority w:val="99"/>
    <w:semiHidden/>
    <w:unhideWhenUsed/>
    <w:rsid w:val="00E333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lational.fit.cvut.cz/dataset/CORA" TargetMode="External"/><Relationship Id="rId5" Type="http://schemas.openxmlformats.org/officeDocument/2006/relationships/hyperlink" Target="https://pytorch-geometric.readthedocs.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840</Words>
  <Characters>5316</Characters>
  <Application>Microsoft Office Word</Application>
  <DocSecurity>0</DocSecurity>
  <Lines>132</Lines>
  <Paragraphs>86</Paragraphs>
  <ScaleCrop>false</ScaleCrop>
  <Company/>
  <LinksUpToDate>false</LinksUpToDate>
  <CharactersWithSpaces>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Tillman</dc:creator>
  <cp:keywords/>
  <dc:description/>
  <cp:lastModifiedBy>Chris Tillman</cp:lastModifiedBy>
  <cp:revision>1</cp:revision>
  <dcterms:created xsi:type="dcterms:W3CDTF">2025-11-09T16:42:00Z</dcterms:created>
  <dcterms:modified xsi:type="dcterms:W3CDTF">2025-11-09T16:52:00Z</dcterms:modified>
</cp:coreProperties>
</file>