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a8c7e"/>
          <w:sz w:val="80"/>
          <w:szCs w:val="80"/>
        </w:rPr>
        <w:t xml:space="preserve">ORBIT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Autonomous Fundraising Platform</w:t>
      </w:r>
    </w:p>
    <w:p>
      <w:pPr>
        <w:spacing w:before="200" w:after="0"/>
      </w:pPr>
      <w:r>
        <w:t xml:space="preserve"/>
      </w:r>
    </w:p>
    <w:p>
      <w:pPr>
        <w:pBdr>
          <w:top w:val="single" w:color="e4e7ec" w:sz="2"/>
          <w:bottom w:val="single" w:color="e4e7ec" w:sz="2"/>
        </w:pBdr>
        <w:shd w:fill="e4f4f1" w:val="clear"/>
        <w:spacing w:before="0"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0"/>
      </w:pPr>
      <w:r>
        <w:t xml:space="preserve"/>
      </w:r>
    </w:p>
    <w:p>
      <w:pPr>
        <w:shd w:fill="e4f4f1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2a8c7e"/>
          <w:sz w:val="44"/>
          <w:szCs w:val="44"/>
        </w:rPr>
        <w:t xml:space="preserve">LAUNCH READINESS REPORT</w:t>
      </w:r>
    </w:p>
    <w:p>
      <w:pPr>
        <w:shd w:fill="e4f4f1" w:val="clear"/>
        <w:spacing w:before="60" w:after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For CEO, COO, CMO, CTO, CFO  |  March 2026</w:t>
      </w:r>
    </w:p>
    <w:p>
      <w:pPr>
        <w:spacing w:before="40" w:after="0"/>
      </w:pPr>
      <w:r>
        <w:t xml:space="preserve"/>
      </w:r>
    </w:p>
    <w:p>
      <w:pPr>
        <w:pBdr>
          <w:bottom w:val="single" w:color="e4e7ec" w:sz="2"/>
        </w:pBdr>
        <w:shd w:fill="e4f4f1" w:val="clear"/>
        <w:spacing w:before="0" w:after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PREPARED BY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d23"/>
          <w:sz w:val="24"/>
          <w:szCs w:val="24"/>
        </w:rPr>
        <w:t xml:space="preserve">Orbit Product Team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1.9  |  Confidential  |  Not for External Distribution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2a8c7e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d23"/>
          <w:sz w:val="32"/>
          <w:szCs w:val="32"/>
        </w:rPr>
        <w:t xml:space="preserve">Executive Summary</w:t>
      </w:r>
    </w:p>
    <w:p>
      <w:pPr>
        <w:spacing w:after="1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Orbit is a production-ready AI-powered fundraising platform built specifically for university advancement offices. This report gives every member of the leadership team a clear, honest picture of where the platform stands today, what work remains before the first paid customer goes live, and what the recommended 90-day launch path looks like.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a8c7e"/>
          <w:sz w:val="22"/>
          <w:szCs w:val="22"/>
        </w:rPr>
        <w:t xml:space="preserve">Bottom Line Up Front</w:t>
      </w:r>
    </w:p>
    <w:p>
      <w:pPr>
        <w:spacing w:after="1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The core platform is functionally complete and demo-ready. The technology works. What stands between us and a paying pilot customer is roughly 6-8 weeks of hardening work — legal scaffolding, payment certification, real data integration, and sales infrastructure. None of these are blockers that require significant new engineering; they are the predictable work of taking a prototype to production.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a8c7e"/>
          <w:sz w:val="22"/>
          <w:szCs w:val="22"/>
        </w:rPr>
        <w:t xml:space="preserve">What Has Been Built (40 Sessions)</w:t>
      </w:r>
    </w:p>
    <w:p>
      <w:pPr>
        <w:spacing w:after="1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The platform was developed over 40 intensive engineering sessions. Major modules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AI Officer Agents — VEO, VSO, VPGO, VCO — four specialized autonomous AI agents that manage portfolio outreach, major gifts, planned giving, and campaign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Predictive Contact Engine — 5-layer donor readiness scoring (0-100) with signal ingestion from wealth screens, news APIs, and behavioral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Giving Platform (orbit-giving.html) — standalone public-facing Day of Giving site with live leaderboard, challenge wall, SSE gift stream, and ambassador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Universal Payment Gateway — 6 gateway adapters: Stripe, AuthorizeNet, TouchNet, CashNet, Blackbaud Merchant, PayPal. PCI DSS SAQ-A compliant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Campaign Setup Wizard — 7-step wizard to configure, brand, and launch any campaign type (Day of Giving, Annual Fund, Peer-to-Peer, Capital, Emergency)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Planned Giving Officer Portal — 10 PG vehicles, live CGA rates, AI-generated proposals, objection handling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Marketing Studio — multi-model AI (Opus/Sonnet/Haiku + DALL-E 3) for campaign copy, emails, social, stewardship reports, phone scripts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Donor Intelligence Brain — 360-degree psychographic profiler with 8 archetypes, 12 motivation dimensions, communication DNA, relationship health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Multi-tenant Architecture — full RBAC, audit log, billing engine, white-label branding, SOC 2 security scaffolding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CRM Integrations — Blackbaud Raiser's Edge NXT, Salesforce NPSP, HubSpot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Supporting Modules — Pledge Management, Matching Gifts Engine, Phone Dialer with AI call scripts, Email/SMS engines, Handwritten Notes (Handwrytten API), Analytics, Compliance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Dashboard pages / modules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27+</w:t>
            </w:r>
          </w:p>
        </w:tc>
        <w:tc>
          <w:tcPr>
            <w:tcW w:type="dxa" w:w="46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Full UI for all officer roles</w:t>
            </w:r>
          </w:p>
        </w:tc>
      </w:tr>
      <w:tr>
        <w:tc>
          <w:tcPr>
            <w:tcW w:type="dxa" w:w="31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Backend service files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20+</w:t>
            </w:r>
          </w:p>
        </w:tc>
        <w:tc>
          <w:tcPr>
            <w:tcW w:type="dxa" w:w="46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Node.js/Express API layer</w:t>
            </w:r>
          </w:p>
        </w:tc>
      </w:tr>
      <w:tr>
        <w:tc>
          <w:tcPr>
            <w:tcW w:type="dxa" w:w="31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PostgreSQL with RLS and triggers</w:t>
            </w:r>
          </w:p>
        </w:tc>
      </w:tr>
      <w:tr>
        <w:tc>
          <w:tcPr>
            <w:tcW w:type="dxa" w:w="31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API routes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90+</w:t>
            </w:r>
          </w:p>
        </w:tc>
        <w:tc>
          <w:tcPr>
            <w:tcW w:type="dxa" w:w="46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Public + authenticated endpoints</w:t>
            </w:r>
          </w:p>
        </w:tc>
      </w:tr>
      <w:tr>
        <w:tc>
          <w:tcPr>
            <w:tcW w:type="dxa" w:w="31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Payment gateway adapters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Covers &gt;95% of university gateways</w:t>
            </w:r>
          </w:p>
        </w:tc>
      </w:tr>
      <w:tr>
        <w:tc>
          <w:tcPr>
            <w:tcW w:type="dxa" w:w="31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AI agent personas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VEO, VSO, VPGO, VCO</w:t>
            </w:r>
          </w:p>
        </w:tc>
      </w:tr>
      <w:tr>
        <w:tc>
          <w:tcPr>
            <w:tcW w:type="dxa" w:w="31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Dashboard lines of code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24,216</w:t>
            </w:r>
          </w:p>
        </w:tc>
        <w:tc>
          <w:tcPr>
            <w:tcW w:type="dxa" w:w="46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Validated 22/22 checks</w:t>
            </w:r>
          </w:p>
        </w:tc>
      </w:tr>
      <w:tr>
        <w:tc>
          <w:tcPr>
            <w:tcW w:type="dxa" w:w="31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Backend version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v1.9.0</w:t>
            </w:r>
          </w:p>
        </w:tc>
        <w:tc>
          <w:tcPr>
            <w:tcW w:type="dxa" w:w="46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Packaged and deployable</w:t>
            </w:r>
          </w:p>
        </w:tc>
      </w:tr>
    </w:tbl>
    <w:p>
      <w:pPr>
        <w:spacing w:before="0" w:after="0"/>
      </w:pPr>
      <w:r>
        <w:br/>
      </w:r>
    </w:p>
    <w:p>
      <w:pPr>
        <w:pBdr>
          <w:left w:val="single" w:color="2a8c7e" w:sz="24"/>
        </w:pBdr>
        <w:shd w:fill="e4f4f1" w:val="clear"/>
        <w:spacing w:before="0" w:after="0"/>
      </w:pPr>
      <w:r>
        <w:rPr>
          <w:rFonts w:ascii="Arial" w:cs="Arial" w:eastAsia="Arial" w:hAnsi="Arial"/>
          <w:b/>
          <w:bCs/>
          <w:color w:val="2a8c7e"/>
          <w:sz w:val="36"/>
          <w:szCs w:val="36"/>
        </w:rPr>
        <w:t xml:space="preserve">  FOR THE CEO</w:t>
      </w:r>
    </w:p>
    <w:p>
      <w:pPr>
        <w:pBdr>
          <w:left w:val="single" w:color="2a8c7e" w:sz="24"/>
        </w:pBdr>
        <w:shd w:fill="e4f4f1" w:val="clear"/>
        <w:spacing w:before="40" w:after="2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Strategic Position, Market Opportunity, and Launch Decision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Market Opportunity</w:t>
      </w:r>
    </w:p>
    <w:p>
      <w:pPr>
        <w:spacing w:after="1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The university advancement software market is dominated by slow-moving incumbents (Blackbaud, EverFi) and crowded niche players (GiveCampus, Bonterra/4Good, Salsa). None have built a truly unified AI-first platform. Orbit's differentiation is the combination of an agentic AI layer that works like a team of specialized officers, native multi-gateway giving, and intelligent donor scoring — all in one platform.</w:t>
      </w:r>
    </w:p>
    <w:p>
      <w:pPr>
        <w:spacing w:before="80" w:after="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color w:val="1a1d23"/>
          <w:sz w:val="22"/>
          <w:szCs w:val="22"/>
        </w:rPr>
        <w:t xml:space="preserve">The addressable market is significant: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~4,000 degree-granting institutions in the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$60B+ raised annually through university advancement programs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Current average advancement software spend: $50K-$200K/year per institution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Orbit's target ICP: Private universities, 10K-200K alumni, $2M-$50M annual giving goal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Competitive Position vs. GiveCampus / Bonterra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GiveCampus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Bonterra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Day of Giving platform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Yes + AI agents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AI-generated copy/alerts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2853a"/>
                <w:sz w:val="20"/>
                <w:szCs w:val="20"/>
              </w:rPr>
              <w:t xml:space="preserve">Basic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d52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Full multi-model (Opus/Sonnet/Haiku)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Predictive donor scoring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d52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d52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Yes — 5-layer, 0-100 score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Planned giving module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d52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d52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Yes — 10 vehicles, CGA calc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6 payment gateways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d52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2853a"/>
                <w:sz w:val="20"/>
                <w:szCs w:val="20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Yes — TouchNet, CashNet, BB, Stripe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CRM native sync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2853a"/>
                <w:sz w:val="20"/>
                <w:szCs w:val="20"/>
              </w:rPr>
              <w:t xml:space="preserve">Partial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Yes — RE NXT, SF NPSP, HubSpot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Peer-to-peer ambassadors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Yes + AI coaching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Handwritten notes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d52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d52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Yes (Handwrytten API)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White-label multi-tenant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d52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Price (est. annual)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2853a"/>
                <w:sz w:val="20"/>
                <w:szCs w:val="20"/>
              </w:rPr>
              <w:t xml:space="preserve">$15-40K</w:t>
            </w:r>
          </w:p>
        </w:tc>
        <w:tc>
          <w:tcPr>
            <w:tcW w:type="dxa" w:w="21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2853a"/>
                <w:sz w:val="20"/>
                <w:szCs w:val="20"/>
              </w:rPr>
              <w:t xml:space="preserve">$20-60K</w:t>
            </w:r>
          </w:p>
        </w:tc>
        <w:tc>
          <w:tcPr>
            <w:tcW w:type="dxa" w:w="2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$6-48K (tiered)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CEO: Your 5 Decisions in the Next 90 Days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Set the launch target: Which university becomes your first paid pilot? This defines everything — timeline, resources, marketing narrative, and reference story.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Hire the founding engineer: At the $499-$1,299/mo price point you need 1 paid customer before the hire; at the $3,999/mo enterprise price, hire first. The trigger should be your first signed LOI.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Set the legal entity and cap table: You need an LLC or C-corp before signing any customer contract. Delaware C-corp if you plan to raise venture capital.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Decide the go-to-market motion: Direct outreach vs. partnership with a Blackbaud/Salesforce reseller vs. conference presence (CASE, APRA). Each requires different investment and timeline.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Define the 90-day pilot success metrics: What does a successful pilot look like? (e.g., &gt;20% improvement in donor reactivation rate, &gt;$50K incremental funds raised attributed to Orbit).</w:t>
      </w:r>
    </w:p>
    <w:p>
      <w:pPr>
        <w:spacing w:before="0" w:after="0"/>
      </w:pPr>
      <w:r>
        <w:br/>
      </w:r>
    </w:p>
    <w:p>
      <w:pPr>
        <w:pBdr>
          <w:left w:val="single" w:color="c2853a" w:sz="24"/>
        </w:pBdr>
        <w:shd w:fill="fdf2e4" w:val="clear"/>
        <w:spacing w:before="0" w:after="0"/>
      </w:pPr>
      <w:r>
        <w:rPr>
          <w:rFonts w:ascii="Arial" w:cs="Arial" w:eastAsia="Arial" w:hAnsi="Arial"/>
          <w:b/>
          <w:bCs/>
          <w:color w:val="c2853a"/>
          <w:sz w:val="36"/>
          <w:szCs w:val="36"/>
        </w:rPr>
        <w:t xml:space="preserve">  FOR THE COO</w:t>
      </w:r>
    </w:p>
    <w:p>
      <w:pPr>
        <w:pBdr>
          <w:left w:val="single" w:color="c2853a" w:sz="24"/>
        </w:pBdr>
        <w:shd w:fill="fdf2e4" w:val="clear"/>
        <w:spacing w:before="40" w:after="2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Operations, Onboarding, Customer Success, and Legal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Launch Readiness: Operational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400"/>
        <w:gridCol w:w="1560"/>
      </w:tblGrid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CMO</w:t>
            </w:r>
          </w:p>
        </w:tc>
        <w:tc>
          <w:tcPr>
            <w:tcW w:type="dxa" w:w="1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Legal entity (LLC/C-corp)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Customer contract template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DPA / Data Processing Agreement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FERPA compliance assessment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df2e4"/>
                <w:sz w:val="18"/>
                <w:szCs w:val="18"/>
              </w:rPr>
              <w:t xml:space="preserve">~ Partial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Privacy policy + Terms of Service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SOC 2 Type I audit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Onboarding playbook (written)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df2e4"/>
                <w:sz w:val="18"/>
                <w:szCs w:val="18"/>
              </w:rPr>
              <w:t xml:space="preserve">~ Partial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Help documentation / knowledge base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df2e4"/>
                <w:sz w:val="18"/>
                <w:szCs w:val="18"/>
              </w:rPr>
              <w:t xml:space="preserve">~ Partial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Support ticketing system (Intercom/Linear)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cfce7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Production cloud hosting (AWS/Render)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Customer success SLA defined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Pilot university identified + LOI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aede8"/>
                <w:sz w:val="18"/>
                <w:szCs w:val="18"/>
              </w:rPr>
              <w:t xml:space="preserve">○ To Do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3f4f6"/>
                <w:sz w:val="18"/>
                <w:szCs w:val="18"/>
              </w:rPr>
              <w:t xml:space="preserve">N/A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Onboarding Timeline: Pilot University (Day 0 to Go-Live)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560"/>
        <w:gridCol w:w="2400"/>
      </w:tblGrid>
      <w:tr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1-2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Contract &amp; Setup</w:t>
            </w:r>
          </w:p>
        </w:tc>
        <w:tc>
          <w:tcPr>
            <w:tcW w:type="dxa" w:w="3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Sign agreement, provision tenant, configure branding, set up CRM OAuth tokens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COO + CTO</w:t>
            </w:r>
          </w:p>
        </w:tc>
      </w:tr>
      <w:tr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2-3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CRM Data Import</w:t>
            </w:r>
          </w:p>
        </w:tc>
        <w:tc>
          <w:tcPr>
            <w:tcW w:type="dxa" w:w="3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Pull donor records from RE NXT or Salesforce, normalize, load into Orbit DB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CTO + Client</w:t>
            </w:r>
          </w:p>
        </w:tc>
      </w:tr>
      <w:tr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3-4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Agent Configuration</w:t>
            </w:r>
          </w:p>
        </w:tc>
        <w:tc>
          <w:tcPr>
            <w:tcW w:type="dxa" w:w="3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Configure VEO/VSO agent portfolios, set contact cadences, test AI scoring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CTO + Client</w:t>
            </w:r>
          </w:p>
        </w:tc>
      </w:tr>
      <w:tr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Payment Setup</w:t>
            </w:r>
          </w:p>
        </w:tc>
        <w:tc>
          <w:tcPr>
            <w:tcW w:type="dxa" w:w="3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Configure payment gateway (TouchNet/Stripe), test transactions, PCI sign-off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Staff Training</w:t>
            </w:r>
          </w:p>
        </w:tc>
        <w:tc>
          <w:tcPr>
            <w:tcW w:type="dxa" w:w="3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Train advancement staff: 2-hour session on dashboard, agents, giving forms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COO + CMO</w:t>
            </w:r>
          </w:p>
        </w:tc>
      </w:tr>
      <w:tr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5-6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Campaign Setup</w:t>
            </w:r>
          </w:p>
        </w:tc>
        <w:tc>
          <w:tcPr>
            <w:tcW w:type="dxa" w:w="3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Build first campaign using wizard, set up forms, configure challenges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COO + Client</w:t>
            </w:r>
          </w:p>
        </w:tc>
      </w:tr>
      <w:tr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3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Invite small segment for beta, monitor agents, refine messaging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7-8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Full Launch</w:t>
            </w:r>
          </w:p>
        </w:tc>
        <w:tc>
          <w:tcPr>
            <w:tcW w:type="dxa" w:w="3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Public Day of Giving or Annual Fund campaign goes live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COO: Priority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Engage a SaaS attorney for contract template, DPA, privacy policy, and Terms of Service. Budget: $3,000-$8,000. Timeline: 3-4 weeks.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Document the onboarding playbook — what does the COO actually do in weeks 1-8 with a new university? This becomes the operating manual.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Set up a customer support channel (Intercom or Linear) before the first pilot begins.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Identify the FERPA compliance gaps — specifically how Orbit handles student data (donors who are also students). May require a legal opinion letter. This is a gating item for enterprise contracts.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Begin the SOC 2 Type I readiness process — not required for initial pilot but essential for enterprise deals at $3,999/mo. Timeline: 4-6 months, budget: $15,000-$40,000.</w:t>
      </w:r>
    </w:p>
    <w:p>
      <w:pPr>
        <w:spacing w:before="0" w:after="0"/>
      </w:pPr>
      <w:r>
        <w:br/>
      </w:r>
    </w:p>
    <w:p>
      <w:pPr>
        <w:pBdr>
          <w:left w:val="single" w:color="5a6da8" w:sz="24"/>
        </w:pBdr>
        <w:shd w:fill="edf0fa" w:val="clear"/>
        <w:spacing w:before="0" w:after="0"/>
      </w:pPr>
      <w:r>
        <w:rPr>
          <w:rFonts w:ascii="Arial" w:cs="Arial" w:eastAsia="Arial" w:hAnsi="Arial"/>
          <w:b/>
          <w:bCs/>
          <w:color w:val="5a6da8"/>
          <w:sz w:val="36"/>
          <w:szCs w:val="36"/>
        </w:rPr>
        <w:t xml:space="preserve">  FOR THE CMO</w:t>
      </w:r>
    </w:p>
    <w:p>
      <w:pPr>
        <w:pBdr>
          <w:left w:val="single" w:color="5a6da8" w:sz="24"/>
        </w:pBdr>
        <w:shd w:fill="edf0fa" w:val="clear"/>
        <w:spacing w:before="40" w:after="2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Brand, Go-to-Market, Messaging, and Sales Enablement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Marketing Assets: What Exists vs. What Is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Sales pitch deck (orbit-pitch-deck.html)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Interactive HTML deck, 20 slides, demo-ready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PowerPoint sales deck (Orbit_Sales_Deck.pptx)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456KB, shareable with prospects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Launch plan document (Orbit_Launch_Plan.docx)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Full 90-day launch playbook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Product website / marketing site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No public-facing website yet — needed before outreach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Demo video (2-3 min product walkthrough)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Highest-ROI marketing asset for SaaS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Case study template (post-pilot)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Prepare template now; fill after first pilot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Conference presentation (CASE/APRA)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CASE Annual Conference: July 2026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Email outreach sequences (5-touch)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For prospecting advancement VP lists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ROI calculator (interactive)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Quantify value: avg gift lift, time savings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Battle card vs. GiveCampus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Needed for sales conversations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Pricing page + proposal template</w:t>
            </w:r>
          </w:p>
        </w:tc>
        <w:tc>
          <w:tcPr>
            <w:tcW w:type="dxa" w:w="1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  <w:tc>
          <w:tcPr>
            <w:tcW w:type="dxa" w:w="41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Define packaging before first demo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Ideal Customer Profile (ICP)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Institution type: Private 4-year university or selective liberal arts college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Alumni base: 10,000 to 200,000 active alumni 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Annual giving goal: $2M to $50M (anything larger has in-house tech teams)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Current CRM: Blackbaud Raiser's Edge NXT or Salesforce NPSP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Pain point: Understaffed advancement office trying to do more with fewer gift officers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Champion: VP of Advancement or Director of Annual Giving (not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Budget holder: VP of Advancement reports to President — budget typically $50K-$250K/yr for tech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CMO: Priority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Build a 3-page product website before ANY outbound begins. Minimum: homepage, pricing, and a demo request form. Use orbit-pitch-deck.html as source material.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Record a 2-3 minute product demo video. This is the single highest-impact marketing asset for a SaaS product. Can be recorded using Loom + the demo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Build a list of 200 target universities using LinkedIn (search: "VP of Advancement" + "private university") and conference attendee lists from CASE and APRA.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Write a 5-touch cold email sequence specifically for VPs of Advancement. Lead with the "3 gift officers for the cost of 1" message.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Define pricing packaging clearly: Starter ($499/mo), Growth ($1,299/mo), Enterprise ($3,999/mo). Create a one-page PDF proposal template.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Apply to present at CASE Annual Conference (July 2026) or APRA Prospect Research Conference (August 2026). Conference speaking is the fastest way to reach 500 qualified prospects in one room.</w:t>
      </w:r>
    </w:p>
    <w:p>
      <w:pPr>
        <w:spacing w:before="0" w:after="0"/>
      </w:pPr>
      <w:r>
        <w:br/>
      </w:r>
    </w:p>
    <w:p>
      <w:pPr>
        <w:pBdr>
          <w:left w:val="single" w:color="cc6d52" w:sz="24"/>
        </w:pBdr>
        <w:shd w:fill="faede8" w:val="clear"/>
        <w:spacing w:before="0" w:after="0"/>
      </w:pPr>
      <w:r>
        <w:rPr>
          <w:rFonts w:ascii="Arial" w:cs="Arial" w:eastAsia="Arial" w:hAnsi="Arial"/>
          <w:b/>
          <w:bCs/>
          <w:color w:val="cc6d52"/>
          <w:sz w:val="36"/>
          <w:szCs w:val="36"/>
        </w:rPr>
        <w:t xml:space="preserve">  FOR THE CTO</w:t>
      </w:r>
    </w:p>
    <w:p>
      <w:pPr>
        <w:pBdr>
          <w:left w:val="single" w:color="cc6d52" w:sz="24"/>
        </w:pBdr>
        <w:shd w:fill="faede8" w:val="clear"/>
        <w:spacing w:before="40" w:after="2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Technology Architecture, Infrastructure, and Engineering Priorities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Technology Stack: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React (Babel in-browser)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24,216 lines, single HTML file, 22/22 validator checks passing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v1.9.0, modular route/service architecture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6 migrations, Row Level Security, triggers, indexes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AI Layer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Opus 4 (strategy), Sonnet 4.6 (copy), Haiku 4.5 (variants); 24h cache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Image Gen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DALL-E 3 + Ideogram v2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Marketing Studio; optional feature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6 gateway adapters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Stripe, AuthNet, TouchNet, CashNet, Blackbaud, PayPal; PCI SAQ-A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CRM Integrations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BB RE NXT, Salesforce, HubSpot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OAuth token refresh: TO DO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Not yet provisioned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Recommended: Railway/Render (MVP), AWS ECS (scale)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Morgan logging (basic)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Need: Sentry, Datadog, or LogRocket before pilot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Per-tenant middleware, RBAC implemented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jobs/index.js (scaffolded)</w:t>
            </w:r>
          </w:p>
        </w:tc>
        <w:tc>
          <w:tcPr>
            <w:tcW w:type="dxa" w:w="4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Signal ingestion (1am), portfolio scoring (4am) — not yet wired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Engineering Sprint Plan: 8 Weeks to Pilot-Ready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560"/>
        <w:gridCol w:w="2400"/>
      </w:tblGrid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1-2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6d52"/>
                <w:sz w:val="17"/>
                <w:szCs w:val="17"/>
              </w:rPr>
              <w:t xml:space="preserve">P0 — CRITICAL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Production deployment: Railway/Render + managed Postgres. ENV vars, secrets manager, SSL certs, domain setup, health checks.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App live at https://app.orbitgiving.com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1-2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6d52"/>
                <w:sz w:val="17"/>
                <w:szCs w:val="17"/>
              </w:rPr>
              <w:t xml:space="preserve">P0 — CRITICAL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Payment certification: Run Stripe test suite to completion. Process 10 live test transactions end-to-end. Confirm PCI SAQ-A scope.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10/10 test transactions succeed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2-3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6d52"/>
                <w:sz w:val="17"/>
                <w:szCs w:val="17"/>
              </w:rPr>
              <w:t xml:space="preserve">P0 — CRITICAL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OAuth token refresh for CRM integrations (Salesforce + RE NXT). Add refresh logic to integrations/salesforce.js and integrations/blackbaud.js.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Token auto-refreshes without manual intervention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2-3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a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6d52"/>
                <w:sz w:val="17"/>
                <w:szCs w:val="17"/>
              </w:rPr>
              <w:t xml:space="preserve">P0 — CRITICAL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Wire planned giving and giving platform routes into main server.js. Add: app.use('/api/v1/planned-giving'), app.use('/api/v1/giving').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 new API routes accessible in production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3-4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2853a"/>
                <w:sz w:val="17"/>
                <w:szCs w:val="17"/>
              </w:rPr>
              <w:t xml:space="preserve">P1 — HIGH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Background job scheduler: wire jobs/index.js to run signal ingestion (1am) and predictive scoring (4am) daily. Use node-cron or pg-boss.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Jobs fire on schedule, logged, observable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3-4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2853a"/>
                <w:sz w:val="17"/>
                <w:szCs w:val="17"/>
              </w:rPr>
              <w:t xml:space="preserve">P1 — HIGH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Error monitoring: integrate Sentry (free tier). Add to server.js middleware stack. Set up alert for 500 errors.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All unhandled errors captured in Sentry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4-5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2853a"/>
                <w:sz w:val="17"/>
                <w:szCs w:val="17"/>
              </w:rPr>
              <w:t xml:space="preserve">P1 — HIGH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End-to-end test suite: Playwright tests for critical user paths — donation flow, campaign setup wizard, agent outreach, CRM sync.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&gt;80% critical path coverage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5-6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8c7e"/>
                <w:sz w:val="17"/>
                <w:szCs w:val="17"/>
              </w:rPr>
              <w:t xml:space="preserve">P2 — MEDIUM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Donor profile expansion: connect donorIntelligence.js to DonorAIProfile tabs. Add psychographic profile tab to donor detail drawer.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AI profile renders for all donors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6-8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a8c7e"/>
                <w:sz w:val="17"/>
                <w:szCs w:val="17"/>
              </w:rPr>
              <w:t xml:space="preserve">P2 — MEDIUM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Rich demo data set: script to seed 300+ realistic donors with varying scores, class years, gift history, agent assignments.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Demo instance shows realistic data</w:t>
            </w:r>
          </w:p>
        </w:tc>
      </w:tr>
      <w:tr>
        <w:tc>
          <w:tcPr>
            <w:tcW w:type="dxa" w:w="1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6-8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P3 — NICE</w:t>
            </w:r>
          </w:p>
        </w:tc>
        <w:tc>
          <w:tcPr>
            <w:tcW w:type="dxa" w:w="45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Frontend migration: move single HTML file to Vite + React component tree. Required for scale but not blocking for pilot.</w:t>
            </w:r>
          </w:p>
        </w:tc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Not blocking pilot launch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Technical Debt: Know Before You Hire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The dashboard is a single large HTML file (24,216 lines). This is intentional for demo portability but must be migrated to a proper component tree before adding engineers. Estimated effort: 2-3 weeks for a senior React developer.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The frontend uses Babel in-browser compilation — no build step, no TypeScript, no hot reload. Fine for solo development; problematic for a team. Migrate to Vite in Sprint 6-8.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CRM OAuth token refresh is scaffolded but not implemented. This is a P0 blocking item for production — without it, Salesforce/RE NXT connections expire after 2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🔴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Background jobs are written but not wired to a scheduler. Predictive scoring and signal ingestion run manually only. Wire to node-cron or pg-boss before any customer data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⚠️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No automated test suite exists yet. Playwright tests are planned but not written. This is acceptable for a demo; unacceptable for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📋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BAA (Business Associate Agreement) with Anthropic is pending. Required before processing any PHI/FERPA-adjacent donor data. Contact: anthropic.com/enterprise.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CTO: Priority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Deploy to production this week. Use Railway (simplest) or Render (slightly more control). Budget: $50-150/month for MVP. This unblocks everything — you cannot demo from localhost to a VP of Advancement.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Run the Stripe test certification suite end to end. This is 2-4 hours of work but creates the documented evidence you need for PCI compliance conversations with universities.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Fix the two P0 items: CRM OAuth refresh and route wiring. These are mechanical tasks, 4-8 hours each. Nothing works in production without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Wire the background scheduler. The predictive scoring engine is the platform's most defensible feature — it does nothing until it runs on a schedule with real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Set up Sentry before the pilot. You will not be able to debug production issues blind. 30 minutes to set up; invaluable on day one of a pilot.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After the pilot university is confirmed, begin the Vite migration and component refactor. Do NOT do this before you have a paying customer — it is premature optimization at this stage.</w:t>
      </w:r>
    </w:p>
    <w:p>
      <w:pPr>
        <w:spacing w:before="0" w:after="0"/>
      </w:pPr>
      <w:r>
        <w:br/>
      </w:r>
    </w:p>
    <w:p>
      <w:pPr>
        <w:pBdr>
          <w:left w:val="single" w:color="16a34a" w:sz="24"/>
        </w:pBdr>
        <w:shd w:fill="dcfce7" w:val="clear"/>
        <w:spacing w:before="0" w:after="0"/>
      </w:pPr>
      <w:r>
        <w:rPr>
          <w:rFonts w:ascii="Arial" w:cs="Arial" w:eastAsia="Arial" w:hAnsi="Arial"/>
          <w:b/>
          <w:bCs/>
          <w:color w:val="16a34a"/>
          <w:sz w:val="36"/>
          <w:szCs w:val="36"/>
        </w:rPr>
        <w:t xml:space="preserve">  FOR THE CFO</w:t>
      </w:r>
    </w:p>
    <w:p>
      <w:pPr>
        <w:pBdr>
          <w:left w:val="single" w:color="16a34a" w:sz="24"/>
        </w:pBdr>
        <w:shd w:fill="dcfce7" w:val="clear"/>
        <w:spacing w:before="40" w:after="2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  Unit Economics, Pricing, Cost Structure, and Financial Projections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$499</w:t>
            </w:r>
          </w:p>
        </w:tc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Small colleges</w:t>
            </w:r>
          </w:p>
        </w:tc>
        <w:tc>
          <w:tcPr>
            <w:tcW w:type="dxa" w:w="3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Core CRM, 2 agents, Annual Fund, giving forms, 1 campaign/year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$1,299</w:t>
            </w:r>
          </w:p>
        </w:tc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Mid-size universities</w:t>
            </w:r>
          </w:p>
        </w:tc>
        <w:tc>
          <w:tcPr>
            <w:tcW w:type="dxa" w:w="3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All agents, Predictive Engine, Day of Giving, Marketing Studio, 3 CRM integrations</w:t>
            </w:r>
          </w:p>
        </w:tc>
      </w:tr>
      <w:tr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$3,999</w:t>
            </w:r>
          </w:p>
        </w:tc>
        <w:tc>
          <w:tcPr>
            <w:tcW w:type="dxa" w:w="20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Large universities</w:t>
            </w:r>
          </w:p>
        </w:tc>
        <w:tc>
          <w:tcPr>
            <w:tcW w:type="dxa" w:w="33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Everything + Planned Giving, unlimited campaigns, white-label, SLA, dedicated CSM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Unit Economics (Growth Tier, $1,299/mo)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Revenue per customer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$1,299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$15,588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COGS: AI API (Claude + OpenAI)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~$40-80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~$600-960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COGS: Infrastructure per customer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~$15-30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~$180-360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COGS: Handwritten notes (if used)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~$0-150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~$0-1,800 (pass-through)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Gross margin (excl. handwritten)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~$1,190-1,245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~$14,280-14,940</w:t>
            </w:r>
          </w:p>
        </w:tc>
      </w:tr>
      <w:tr>
        <w:tc>
          <w:tcPr>
            <w:tcW w:type="dxa" w:w="36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~90-96%</w:t>
            </w:r>
          </w:p>
        </w:tc>
        <w:tc>
          <w:tcPr>
            <w:tcW w:type="dxa" w:w="288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~90-96%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Handwritten Notes Revenue Stream (Ancillary)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Orbit pays Handwrytten: ~$4.99 per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Orbit charges university: $7.99 per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Gross margin per card: ~$3.00 (60%)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10 clients at 500 notes/month = $15,000/month in additional zero-fulfillment revenue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First-Year Financial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Case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Customers EOY 1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3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8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Avg MRR/customer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$1,100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$1,800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$2,400</w:t>
            </w:r>
          </w:p>
        </w:tc>
      </w:tr>
      <w:tr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MRR at Month 12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$3,300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$14,400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$36,000</w:t>
            </w:r>
          </w:p>
        </w:tc>
      </w:tr>
      <w:tr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ARR at Month 12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$39,600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$172,800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$432,000</w:t>
            </w:r>
          </w:p>
        </w:tc>
      </w:tr>
      <w:tr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Founding eng hire?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Month 6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Month 3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2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Breakeven (excl. salaries)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Month 8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Month 5</w:t>
            </w:r>
          </w:p>
        </w:tc>
        <w:tc>
          <w:tcPr>
            <w:tcW w:type="dxa" w:w="232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Month 3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d23"/>
          <w:sz w:val="26"/>
          <w:szCs w:val="26"/>
        </w:rPr>
        <w:t xml:space="preserve">CFO: Priority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Form the legal entity (LLC or C-corp) immediately. You cannot collect revenue, sign contracts, or hire employees without it. Delaware C-corp if venture funding is a possibility; single-member LLC if bootstrapping.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Set up a business bank account and Stripe Atlas (or similar) for revenue collection. You need this before the first invoice.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Model the cash burn if you hire a founding engineer at month 3 (base case). At $145K/year salary + $40K benefits, you need ~16 Growth customers or ~5 Enterprise customers to be fully self-sustaining.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Negotiate the Anthropic API pricing with the enterprise team. At scale, you will want a committed spend tier for better rates. Contact: claude.ai/enterprise.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Design the pilot pricing strategy: Is the 90-day pilot free, discounted, or full price? Recommended: free pilot with a signed 12-month contract at full price contingent on a successful pilot review.</w:t>
      </w:r>
    </w:p>
    <w:p>
      <w:pPr>
        <w:spacing w:before="0" w:after="0"/>
      </w:pPr>
      <w:r>
        <w:br/>
      </w:r>
    </w:p>
    <w:p>
      <w:pPr>
        <w:pStyle w:val="Heading1"/>
        <w:pBdr>
          <w:bottom w:val="single" w:color="2a8c7e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d23"/>
          <w:sz w:val="32"/>
          <w:szCs w:val="32"/>
        </w:rPr>
        <w:t xml:space="preserve">Master 90-Day Launch Roadmap</w:t>
      </w:r>
    </w:p>
    <w:p>
      <w:pPr>
        <w:spacing w:after="1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The following roadmap synthesizes all functional priorities into a single sequenced plan. Items are ordered by dependency, not by department.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200"/>
        <w:gridCol w:w="3760"/>
        <w:gridCol w:w="1200"/>
      </w:tblGrid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2a8c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CEO+COO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Legal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Form legal entity (Delaware C-corp or LLC)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Deploy backend to Railway/Render — production URL live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Fix CRM OAuth token refresh (Salesforce + RE NXT)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Wire giving + planned giving routes into server.js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COO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Legal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Engage SaaS attorney — contract template, DPA, privacy policy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Stripe test certification — 10 end-to-end transactions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CMO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Build 3-page product website (homepage, pricing, demo request)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2-3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CEO+CMO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Build list of 200 target universities; begin outreach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Wire background scheduler (node-cron) — scoring + ingestion jobs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Set up Sentry error monitoring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CMO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Record 2-3 min demo video (Loom)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3-4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CEO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Book 10 discovery calls with VPs of Advancement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COO+CTO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Legal/Eng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FERPA compliance self-assessment completed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CMO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Pricing packaging + one-page proposal PDF finalized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CEO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Sales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First LOI signed — pilot university identified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5-6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Playwright E2E test suite — critical path coverage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COO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Onboarding playbook documented and tested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6-8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CTO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Rich demo data seed script (300+ donors)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7-8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All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Pilot Launch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Pilot university live — campaign running on Orbit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df2e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18"/>
                <w:szCs w:val="18"/>
              </w:rPr>
              <w:t xml:space="preserve">TODO</w:t>
            </w:r>
          </w:p>
        </w:tc>
      </w:tr>
      <w:tr>
        <w:tc>
          <w:tcPr>
            <w:tcW w:type="dxa" w:w="8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4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8+</w:t>
            </w:r>
          </w:p>
        </w:tc>
        <w:tc>
          <w:tcPr>
            <w:tcW w:type="dxa" w:w="14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CEO</w:t>
            </w:r>
          </w:p>
        </w:tc>
        <w:tc>
          <w:tcPr>
            <w:tcW w:type="dxa" w:w="2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Fundraising</w:t>
            </w:r>
          </w:p>
        </w:tc>
        <w:tc>
          <w:tcPr>
            <w:tcW w:type="dxa" w:w="376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If base-case velocity: begin seed raise or revenue financing</w:t>
            </w:r>
          </w:p>
        </w:tc>
        <w:tc>
          <w:tcPr>
            <w:tcW w:type="dxa" w:w="1200"/>
            <w:tcBorders>
              <w:top w:val="single" w:color="e4e7ec" w:sz="1"/>
              <w:left w:val="single" w:color="e4e7ec" w:sz="1"/>
              <w:bottom w:val="single" w:color="e4e7ec" w:sz="1"/>
              <w:right w:val="single" w:color="e4e7ec" w:sz="1"/>
            </w:tcBorders>
            <w:shd w:fill="ed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a6da8"/>
                <w:sz w:val="18"/>
                <w:szCs w:val="18"/>
              </w:rPr>
              <w:t xml:space="preserve">FUTURE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a8c7e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1d23"/>
          <w:sz w:val="32"/>
          <w:szCs w:val="32"/>
        </w:rPr>
        <w:t xml:space="preserve">Closing Assessment</w:t>
      </w:r>
    </w:p>
    <w:p>
      <w:pPr>
        <w:spacing w:after="1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Orbit is in an unusually strong position for a platform at this stage. The technology works. The competitive differentiation is real. The market problem is well-understood. What the company needs now is not more features — it is the operational scaffolding to take what has been built to a paying customer.</w:t>
      </w:r>
    </w:p>
    <w:p>
      <w:pPr>
        <w:spacing w:before="80" w:after="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The most important action any executive can take this week is to deploy the backend to a production URL. Everything else — sales, marketing, legal, fundraising — is blocked or limited without a live URL. That one action unblocks the entire organization.</w:t>
      </w:r>
    </w:p>
    <w:p>
      <w:pPr>
        <w:spacing w:before="80" w:after="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The second most important action is to identify the pilot university. One well-chosen pilot with a strong advancement VP creates a reference customer, a case study, and proof of product-market fit. It also tells the team exactly what to build next.</w:t>
      </w:r>
    </w:p>
    <w:p>
      <w:pPr>
        <w:spacing w:before="80" w:after="0"/>
      </w:pPr>
      <w:r>
        <w:t xml:space="preserve"/>
      </w:r>
    </w:p>
    <w:p>
      <w:pPr>
        <w:pBdr>
          <w:left w:val="single" w:color="2a8c7e" w:sz="24"/>
        </w:pBdr>
        <w:shd w:fill="e4f4f1" w:val="clear"/>
        <w:spacing w:before="100" w:after="100"/>
      </w:pPr>
      <w:r>
        <w:rPr>
          <w:rFonts w:ascii="Arial" w:cs="Arial" w:eastAsia="Arial" w:hAnsi="Arial"/>
          <w:b/>
          <w:bCs/>
          <w:color w:val="2a8c7e"/>
          <w:sz w:val="24"/>
          <w:szCs w:val="24"/>
        </w:rPr>
        <w:t xml:space="preserve">  The platform is ready. The mission is clear.</w:t>
      </w:r>
      <w:r>
        <w:rPr>
          <w:rFonts w:ascii="Arial" w:cs="Arial" w:eastAsia="Arial" w:hAnsi="Arial"/>
          <w:color w:val="1a1d23"/>
          <w:sz w:val="24"/>
          <w:szCs w:val="24"/>
        </w:rPr>
        <w:t xml:space="preserve"> Now go get the first customer.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8c7e" w:sz="6" w:space="6"/>
      </w:pBdr>
      <w:tabs>
        <w:tab w:val="right" w:pos="9360"/>
      </w:tabs>
      <w:spacing w:before="0" w:after="0"/>
    </w:pPr>
    <w:r>
      <w:rPr>
        <w:rFonts w:ascii="Arial" w:cs="Arial" w:eastAsia="Arial" w:hAnsi="Arial"/>
        <w:color w:val="6b7280"/>
        <w:sz w:val="18"/>
        <w:szCs w:val="18"/>
      </w:rPr>
      <w:t xml:space="preserve">Orbit Fundraising Platform  |  Confidential — Not for Distribution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8c7e" w:sz="6" w:space="6"/>
      </w:pBdr>
      <w:spacing w:before="0" w:after="0"/>
    </w:pPr>
    <w:r>
      <w:rPr>
        <w:rFonts w:ascii="Arial" w:cs="Arial" w:eastAsia="Arial" w:hAnsi="Arial"/>
        <w:b/>
        <w:bCs/>
        <w:color w:val="2a8c7e"/>
        <w:sz w:val="20"/>
        <w:szCs w:val="20"/>
      </w:rPr>
      <w:t xml:space="preserve">ORBIT  </w:t>
    </w:r>
    <w:r>
      <w:rPr>
        <w:rFonts w:ascii="Arial" w:cs="Arial" w:eastAsia="Arial" w:hAnsi="Arial"/>
        <w:color w:val="6b7280"/>
        <w:sz w:val="20"/>
        <w:szCs w:val="20"/>
      </w:rPr>
      <w:t xml:space="preserve">|  Launch Readiness Report  |  Confidential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d2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d2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2026-03-08T21:08:15.176Z</dcterms:created>
  <dcterms:modified xsi:type="dcterms:W3CDTF">2026-03-08T21:08:15.177Z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