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0"/>
      </w:pPr>
      <w:r>
        <w:rPr>
          <w:rFonts w:ascii="Arial" w:cs="Arial" w:eastAsia="Arial" w:hAnsi="Arial"/>
          <w:b/>
          <w:bCs/>
          <w:color w:val="2A8C7E"/>
          <w:sz w:val="72"/>
          <w:szCs w:val="72"/>
        </w:rPr>
        <w:t xml:space="preserve">ORBIT</w:t>
      </w:r>
    </w:p>
    <w:p>
      <w:pPr>
        <w:spacing w:before="0" w:after="40"/>
      </w:pPr>
      <w:r>
        <w:rPr>
          <w:rFonts w:ascii="Arial" w:cs="Arial" w:eastAsia="Arial" w:hAnsi="Arial"/>
          <w:b/>
          <w:bCs/>
          <w:color w:val="1A1D23"/>
          <w:sz w:val="44"/>
          <w:szCs w:val="44"/>
        </w:rPr>
        <w:t xml:space="preserve">UNIVERSAL PAYMENT GATEWAY</w:t>
      </w:r>
    </w:p>
    <w:p>
      <w:pPr>
        <w:spacing w:before="0" w:after="60"/>
      </w:pPr>
      <w:r>
        <w:rPr>
          <w:rFonts w:ascii="Arial" w:cs="Arial" w:eastAsia="Arial" w:hAnsi="Arial"/>
          <w:color w:val="595D64"/>
          <w:sz w:val="22"/>
          <w:szCs w:val="22"/>
        </w:rPr>
        <w:t xml:space="preserve">PCI DSS Compliance Specification  ·  Integration Guide  ·  v1.0  ·  March 2026</w:t>
      </w:r>
    </w:p>
    <w:p>
      <w:pPr>
        <w:pBdr>
          <w:bottom w:val="single" w:color="2A8C7E" w:sz="8" w:space="1"/>
        </w:pBdr>
        <w:spacing w:before="40" w:after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4F4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8C7E"/>
                <w:sz w:val="18"/>
                <w:szCs w:val="18"/>
              </w:rPr>
              <w:t xml:space="preserve">Supported Gateways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PCI DSS Level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E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2853A"/>
                <w:sz w:val="18"/>
                <w:szCs w:val="18"/>
              </w:rPr>
              <w:t xml:space="preserve">Data Handled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0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A6DA8"/>
                <w:sz w:val="18"/>
                <w:szCs w:val="18"/>
              </w:rPr>
              <w:t xml:space="preserve">Architecture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4F4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18"/>
                <w:szCs w:val="18"/>
              </w:rPr>
              <w:t xml:space="preserve">Stripe · Authorize.Net · TouchNet · CashNet · Blackbaud Merchant Services · PayPal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18"/>
                <w:szCs w:val="18"/>
              </w:rPr>
              <w:t xml:space="preserve">SAQ-A (Self-Assessment Questionnaire A) — lowest burden PCI compliance tier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E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18"/>
                <w:szCs w:val="18"/>
              </w:rPr>
              <w:t xml:space="preserve">Tokens only. Orbit never receives, stores, or transmits raw card numbers, CVVs, or track data.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0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18"/>
                <w:szCs w:val="18"/>
              </w:rPr>
              <w:t xml:space="preserve">Gateway-hosted JS/iframe captures card data in browser. Orbit backend receives opaque token only.</w:t>
            </w:r>
          </w:p>
        </w:tc>
      </w:tr>
    </w:tbl>
    <w:p>
      <w:pPr>
        <w:spacing w:before="300"/>
      </w:pPr>
    </w:p>
    <w:p>
      <w:pPr>
        <w:pStyle w:val="Heading1"/>
        <w:spacing w:before="240" w:after="120"/>
      </w:pPr>
      <w:r>
        <w:rPr>
          <w:rFonts w:ascii="Arial" w:cs="Arial" w:eastAsia="Arial" w:hAnsi="Arial"/>
          <w:color w:val="1A1D23"/>
        </w:rPr>
        <w:t xml:space="preserve">PCI DSS Compliance Architecture</w:t>
      </w:r>
    </w:p>
    <w:p>
      <w:pPr>
        <w:pBdr>
          <w:top w:val="single" w:color="2A8C7E" w:sz="4" w:space="6"/>
          <w:bottom w:val="single" w:color="2A8C7E" w:sz="4" w:space="6"/>
          <w:left w:val="single" w:color="2A8C7E" w:sz="16" w:space="8"/>
          <w:right w:val="none" w:color="FFFFFF" w:sz="0"/>
        </w:pBdr>
        <w:spacing w:before="80" w:after="80"/>
      </w:pPr>
      <w:r>
        <w:rPr>
          <w:rFonts w:ascii="Arial" w:cs="Arial" w:eastAsia="Arial" w:hAnsi="Arial"/>
          <w:b/>
          <w:bCs/>
          <w:color w:val="1A1D23"/>
          <w:sz w:val="21"/>
          <w:szCs w:val="21"/>
        </w:rPr>
        <w:t xml:space="preserve">Orbit qualifies for PCI DSS SAQ-A because it uses only gateway-hosted card capture. Card data flows directly from the donor's browser to the gateway — it never passes through, or is stored in, Orbit's servers.</w:t>
      </w:r>
    </w:p>
    <w:p>
      <w:pPr>
        <w:spacing w:before="12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color w:val="1A1D23"/>
        </w:rPr>
        <w:t xml:space="preserve">The SAQ-A Model Explained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D64"/>
          <w:sz w:val="20"/>
          <w:szCs w:val="20"/>
        </w:rPr>
        <w:t xml:space="preserve">SAQ-A (Self-Assessment Questionnaire A) is the lightest-weight PCI compliance tier available. It applies when: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95D64"/>
          <w:sz w:val="20"/>
          <w:szCs w:val="20"/>
        </w:rPr>
        <w:t xml:space="preserve">Card data is accepted exclusively via payment pages hosted by PCI-compliant third parties (the gateways)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95D64"/>
          <w:sz w:val="20"/>
          <w:szCs w:val="20"/>
        </w:rPr>
        <w:t xml:space="preserve">The merchant (Orbit) has no access to, and does not store, any cardholder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95D64"/>
          <w:sz w:val="20"/>
          <w:szCs w:val="20"/>
        </w:rPr>
        <w:t xml:space="preserve">The hosted payment form or iframe is loaded directly from the gateway, not served from Orbit's infrastructure</w:t>
      </w:r>
    </w:p>
    <w:p>
      <w:pPr>
        <w:spacing w:before="80" w:after="80"/>
      </w:pP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D64"/>
          <w:sz w:val="20"/>
          <w:szCs w:val="20"/>
        </w:rPr>
        <w:t xml:space="preserve">This architecture means Orbit's annual compliance burden is the 22-question SAQ-A form — compared to the 329-question SAQ-D required for systems that touch card data directly.</w:t>
      </w:r>
    </w:p>
    <w:p>
      <w:pPr>
        <w:spacing w:before="12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color w:val="1A1D23"/>
        </w:rPr>
        <w:t xml:space="preserve">Data Flow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360"/>
        <w:gridCol w:w="1680"/>
        <w:gridCol w:w="360"/>
        <w:gridCol w:w="1680"/>
        <w:gridCol w:w="360"/>
        <w:gridCol w:w="1680"/>
        <w:gridCol w:w="360"/>
        <w:gridCol w:w="1560"/>
      </w:tblGrid>
      <w:tr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8C7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Donor browser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D64"/>
                <w:sz w:val="24"/>
                <w:szCs w:val="24"/>
              </w:rPr>
              <w:t xml:space="preserve">→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A3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Gateway JS / iframe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D64"/>
                <w:sz w:val="24"/>
                <w:szCs w:val="24"/>
              </w:rPr>
              <w:t xml:space="preserve">→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2853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Token returned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D64"/>
                <w:sz w:val="24"/>
                <w:szCs w:val="24"/>
              </w:rPr>
              <w:t xml:space="preserve">→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A6DA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Orbit backend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D64"/>
                <w:sz w:val="24"/>
                <w:szCs w:val="24"/>
              </w:rPr>
              <w:t xml:space="preserve">→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Gateway charge API</w:t>
            </w:r>
          </w:p>
        </w:tc>
      </w:tr>
      <w:tr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4F4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17"/>
                <w:szCs w:val="17"/>
              </w:rPr>
              <w:t xml:space="preserve">Donor enters card number in hosted field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17"/>
                <w:szCs w:val="17"/>
              </w:rPr>
              <w:t xml:space="preserve">Card data sent directly to gateway server — Orbit never sees it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E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17"/>
                <w:szCs w:val="17"/>
              </w:rPr>
              <w:t xml:space="preserve">Opaque token (PaymentMethod ID / opaqueData / sys_tracking_id)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0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17"/>
                <w:szCs w:val="17"/>
              </w:rPr>
              <w:t xml:space="preserve">Orbit receives token only. Charges gateway API using token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17"/>
                <w:szCs w:val="17"/>
              </w:rPr>
              <w:t xml:space="preserve">Gateway processes charge. Returns transaction ID and status</w:t>
            </w:r>
          </w:p>
        </w:tc>
      </w:tr>
    </w:tbl>
    <w:p>
      <w:pPr>
        <w:spacing w:before="12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color w:val="1A1D23"/>
        </w:rPr>
        <w:t xml:space="preserve">What Orbit Stores (and What It Does Not)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A3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 Orbit STORES (safe)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6D5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🚫  Orbit NEVER STORES (prohibited)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595D64"/>
                <w:sz w:val="18"/>
                <w:szCs w:val="18"/>
              </w:rPr>
              <w:t xml:space="preserve">Gateway transaction ID (opaque reference, e.g., pi_3PX... or 12345678)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595D64"/>
                <w:sz w:val="18"/>
                <w:szCs w:val="18"/>
              </w:rPr>
              <w:t xml:space="preserve">Last 4 digits of card (display only)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595D64"/>
                <w:sz w:val="18"/>
                <w:szCs w:val="18"/>
              </w:rPr>
              <w:t xml:space="preserve">Authorization code (e.g., ABCDEF)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595D64"/>
                <w:sz w:val="18"/>
                <w:szCs w:val="18"/>
              </w:rPr>
              <w:t xml:space="preserve">Gift amount, currency, 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595D64"/>
                <w:sz w:val="18"/>
                <w:szCs w:val="18"/>
              </w:rPr>
              <w:t xml:space="preserve">Donor ID (internal reference)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595D64"/>
                <w:sz w:val="18"/>
                <w:szCs w:val="18"/>
              </w:rPr>
              <w:t xml:space="preserve">Gateway name (stripe, authorize, bbms, etc.)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595D64"/>
                <w:sz w:val="18"/>
                <w:szCs w:val="18"/>
              </w:rPr>
              <w:t xml:space="preserve">Transaction status (completed, failed, refunded)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595D64"/>
                <w:sz w:val="18"/>
                <w:szCs w:val="18"/>
              </w:rPr>
              <w:t xml:space="preserve">AES-256-GCM encrypted gateway credentials (app-layer, not DB-layer)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DE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CC6D52"/>
                <w:sz w:val="18"/>
                <w:szCs w:val="18"/>
              </w:rPr>
              <w:t xml:space="preserve">Full card number (PAN) — NEVER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CC6D52"/>
                <w:sz w:val="18"/>
                <w:szCs w:val="18"/>
              </w:rPr>
              <w:t xml:space="preserve">Card Verification Value (CVV, CVC, CVC2) — NEVER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CC6D52"/>
                <w:sz w:val="18"/>
                <w:szCs w:val="18"/>
              </w:rPr>
              <w:t xml:space="preserve">Card expiration date (stored) — NEVER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CC6D52"/>
                <w:sz w:val="18"/>
                <w:szCs w:val="18"/>
              </w:rPr>
              <w:t xml:space="preserve">Magnetic stripe / track data — NEVER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CC6D52"/>
                <w:sz w:val="18"/>
                <w:szCs w:val="18"/>
              </w:rPr>
              <w:t xml:space="preserve">PIN or PIN block — NEVER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CC6D52"/>
                <w:sz w:val="18"/>
                <w:szCs w:val="18"/>
              </w:rPr>
              <w:t xml:space="preserve">Full payment token after charge completion — NEVER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CC6D52"/>
                <w:sz w:val="18"/>
                <w:szCs w:val="18"/>
              </w:rPr>
              <w:t xml:space="preserve">Unencrypted gateway API secret keys — NEVER</w:t>
            </w:r>
          </w:p>
        </w:tc>
      </w:tr>
    </w:tbl>
    <w:p>
      <w:pPr>
        <w:spacing w:before="80" w:after="80"/>
      </w:pP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D64"/>
          <w:sz w:val="20"/>
          <w:szCs w:val="20"/>
        </w:rPr>
        <w:t xml:space="preserve">The orbit_transactions table enforces this with a PostgreSQL CHECK constraint that rejects any metadata field containing a string matching a 13–19 digit PAN pattern. This is a defense-in-depth measure — the application layer never writes card numbers, and the database refuses them if one somehow reaches it.</w:t>
      </w:r>
    </w:p>
    <w:p>
      <w:pPr>
        <w:pBdr>
          <w:bottom w:val="single" w:color="E4E7EC" w:sz="4" w:space="1"/>
        </w:pBdr>
        <w:spacing w:before="200" w:after="200"/>
      </w:pPr>
    </w:p>
    <w:p>
      <w:pPr>
        <w:pStyle w:val="Heading1"/>
        <w:spacing w:before="240" w:after="120"/>
      </w:pPr>
      <w:r>
        <w:rPr>
          <w:rFonts w:ascii="Arial" w:cs="Arial" w:eastAsia="Arial" w:hAnsi="Arial"/>
          <w:color w:val="1A1D23"/>
        </w:rPr>
        <w:t xml:space="preserve">Gateway Reference: All Six Integrations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D64"/>
          <w:sz w:val="20"/>
          <w:szCs w:val="20"/>
        </w:rPr>
        <w:t xml:space="preserve">The table below summarizes the integration model, token type, and capabilities of each supported gateway.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400"/>
        <w:gridCol w:w="1600"/>
        <w:gridCol w:w="1200"/>
        <w:gridCol w:w="600"/>
        <w:gridCol w:w="600"/>
        <w:gridCol w:w="600"/>
        <w:gridCol w:w="600"/>
        <w:gridCol w:w="600"/>
      </w:tblGrid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Gateway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PCI Model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 Type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Env Vars Needed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Recur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ACH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Hosted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Refund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Webhook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D64"/>
                <w:sz w:val="18"/>
                <w:szCs w:val="18"/>
              </w:rPr>
              <w:t xml:space="preserve">💳 Stripe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17"/>
                <w:szCs w:val="17"/>
              </w:rPr>
              <w:t xml:space="preserve">SAQ-A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17"/>
                <w:szCs w:val="17"/>
              </w:rPr>
              <w:t xml:space="preserve">JS SDK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17"/>
                <w:szCs w:val="17"/>
              </w:rPr>
              <w:t xml:space="preserve">3 vars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18"/>
                <w:szCs w:val="18"/>
              </w:rPr>
              <w:t xml:space="preserve">✅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18"/>
                <w:szCs w:val="18"/>
              </w:rPr>
              <w:t xml:space="preserve">✅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18"/>
                <w:szCs w:val="18"/>
              </w:rPr>
              <w:t xml:space="preserve">✅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D64"/>
                <w:sz w:val="18"/>
                <w:szCs w:val="18"/>
              </w:rPr>
              <w:t xml:space="preserve">🔐 Authorize.Net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17"/>
                <w:szCs w:val="17"/>
              </w:rPr>
              <w:t xml:space="preserve">SAQ-A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17"/>
                <w:szCs w:val="17"/>
              </w:rPr>
              <w:t xml:space="preserve">Accept.js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17"/>
                <w:szCs w:val="17"/>
              </w:rPr>
              <w:t xml:space="preserve">3 vars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18"/>
                <w:szCs w:val="18"/>
              </w:rPr>
              <w:t xml:space="preserve">✅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18"/>
                <w:szCs w:val="18"/>
              </w:rPr>
              <w:t xml:space="preserve">✅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18"/>
                <w:szCs w:val="18"/>
              </w:rPr>
              <w:t xml:space="preserve">✅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D64"/>
                <w:sz w:val="18"/>
                <w:szCs w:val="18"/>
              </w:rPr>
              <w:t xml:space="preserve">🎓 TouchNet (Heartland)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17"/>
                <w:szCs w:val="17"/>
              </w:rPr>
              <w:t xml:space="preserve">SAQ-A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17"/>
                <w:szCs w:val="17"/>
              </w:rPr>
              <w:t xml:space="preserve">Hosted redirect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17"/>
                <w:szCs w:val="17"/>
              </w:rPr>
              <w:t xml:space="preserve">3 vars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18"/>
                <w:szCs w:val="18"/>
              </w:rPr>
              <w:t xml:space="preserve">✅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D64"/>
                <w:sz w:val="18"/>
                <w:szCs w:val="18"/>
              </w:rPr>
              <w:t xml:space="preserve">🏫 CashNet (Heartland)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17"/>
                <w:szCs w:val="17"/>
              </w:rPr>
              <w:t xml:space="preserve">SAQ-A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17"/>
                <w:szCs w:val="17"/>
              </w:rPr>
              <w:t xml:space="preserve">Hosted redirect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17"/>
                <w:szCs w:val="17"/>
              </w:rPr>
              <w:t xml:space="preserve">5 vars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18"/>
                <w:szCs w:val="18"/>
              </w:rPr>
              <w:t xml:space="preserve">✅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D64"/>
                <w:sz w:val="18"/>
                <w:szCs w:val="18"/>
              </w:rPr>
              <w:t xml:space="preserve">🌿 Blackbaud Merchant Services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17"/>
                <w:szCs w:val="17"/>
              </w:rPr>
              <w:t xml:space="preserve">SAQ-A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17"/>
                <w:szCs w:val="17"/>
              </w:rPr>
              <w:t xml:space="preserve">BB Checkout iframe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17"/>
                <w:szCs w:val="17"/>
              </w:rPr>
              <w:t xml:space="preserve">4 vars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18"/>
                <w:szCs w:val="18"/>
              </w:rPr>
              <w:t xml:space="preserve">✅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18"/>
                <w:szCs w:val="18"/>
              </w:rPr>
              <w:t xml:space="preserve">✅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18"/>
                <w:szCs w:val="18"/>
              </w:rPr>
              <w:t xml:space="preserve">✅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D64"/>
                <w:sz w:val="18"/>
                <w:szCs w:val="18"/>
              </w:rPr>
              <w:t xml:space="preserve">🅿️ PayPal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17"/>
                <w:szCs w:val="17"/>
              </w:rPr>
              <w:t xml:space="preserve">SAQ-A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17"/>
                <w:szCs w:val="17"/>
              </w:rPr>
              <w:t xml:space="preserve">JS SDK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17"/>
                <w:szCs w:val="17"/>
              </w:rPr>
              <w:t xml:space="preserve">2 vars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18"/>
                <w:szCs w:val="18"/>
              </w:rPr>
              <w:t xml:space="preserve">✅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80" w:after="0"/>
      </w:pP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D64"/>
          <w:sz w:val="17"/>
          <w:szCs w:val="17"/>
        </w:rPr>
        <w:t xml:space="preserve">Recur = supports recurring/subscription giving  ·  ACH = bank transfer support  ·  Hosted = redirect to gateway page  ·  Refund = API-based refunds  ·  Webhook = real-time event delivery</w:t>
      </w:r>
    </w:p>
    <w:p>
      <w:pPr>
        <w:spacing w:before="12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color w:val="1A1D23"/>
        </w:rPr>
        <w:t xml:space="preserve">💳  Stripe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D64"/>
                <w:sz w:val="20"/>
                <w:szCs w:val="20"/>
              </w:rPr>
              <w:t xml:space="preserve">Payment flow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Stripe.js embeds hosted card element → browser sends card directly to Stripe → returns PaymentMethod ID → Orbit backend charges via API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D64"/>
                <w:sz w:val="20"/>
                <w:szCs w:val="20"/>
              </w:rPr>
              <w:t xml:space="preserve">Caveats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Requires Stripe account. Real-time dashboard at dashboard.stripe.com. Set webhook endpoint in Dashboard → Developers → Webhooks.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D64"/>
                <w:sz w:val="20"/>
                <w:szCs w:val="20"/>
              </w:rPr>
              <w:t xml:space="preserve">Environment variables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A8C7E"/>
                <w:sz w:val="18"/>
                <w:szCs w:val="18"/>
              </w:rPr>
              <w:t xml:space="preserve">STRIPE_SECRET_KEY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A8C7E"/>
                <w:sz w:val="18"/>
                <w:szCs w:val="18"/>
              </w:rPr>
              <w:t xml:space="preserve">STRIPE_PUBLISHABLE_KEY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A8C7E"/>
                <w:sz w:val="18"/>
                <w:szCs w:val="18"/>
              </w:rPr>
              <w:t xml:space="preserve">STRIPE_WEBHOOK_SECRET</w:t>
            </w:r>
          </w:p>
        </w:tc>
      </w:tr>
    </w:tbl>
    <w:p>
      <w:pPr>
        <w:spacing w:before="8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color w:val="1A1D23"/>
        </w:rPr>
        <w:t xml:space="preserve">🔐  Authorize.Net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D64"/>
                <w:sz w:val="20"/>
                <w:szCs w:val="20"/>
              </w:rPr>
              <w:t xml:space="preserve">Payment flow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Accept.js hosted form → opaqueData (dataDescriptor + dataValue) token → Orbit backend calls AIM API with token → charge without card data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D64"/>
                <w:sz w:val="20"/>
                <w:szCs w:val="20"/>
              </w:rPr>
              <w:t xml:space="preserve">Caveats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Supports sandbox via apitest.authorize.net. ARB API for recurring. Set AUTHNET_SANDBOX=true for testing.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D64"/>
                <w:sz w:val="20"/>
                <w:szCs w:val="20"/>
              </w:rPr>
              <w:t xml:space="preserve">Environment variables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A8C7E"/>
                <w:sz w:val="18"/>
                <w:szCs w:val="18"/>
              </w:rPr>
              <w:t xml:space="preserve">AUTHNET_LOGIN_ID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A8C7E"/>
                <w:sz w:val="18"/>
                <w:szCs w:val="18"/>
              </w:rPr>
              <w:t xml:space="preserve">AUTHNET_TRANSACTION_KEY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A8C7E"/>
                <w:sz w:val="18"/>
                <w:szCs w:val="18"/>
              </w:rPr>
              <w:t xml:space="preserve">AUTHNET_CLIENT_KEY</w:t>
            </w:r>
          </w:p>
        </w:tc>
      </w:tr>
    </w:tbl>
    <w:p>
      <w:pPr>
        <w:spacing w:before="8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color w:val="1A1D23"/>
        </w:rPr>
        <w:t xml:space="preserve">🎓  TouchNet (Heartland)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D64"/>
                <w:sz w:val="20"/>
                <w:szCs w:val="20"/>
              </w:rPr>
              <w:t xml:space="preserve">Payment flow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Orbit builds HMAC-signed uPay session URL → donor redirected to TouchNet hosted page → payment processed on TouchNet → sys_tracking_id posted back to Orbit webhook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D64"/>
                <w:sz w:val="20"/>
                <w:szCs w:val="20"/>
              </w:rPr>
              <w:t xml:space="preserve">Caveats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Orbit never captures card data. Refunds must be processed in TouchNet admin portal. Recurring requires U.Commerce subscription setup.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D64"/>
                <w:sz w:val="20"/>
                <w:szCs w:val="20"/>
              </w:rPr>
              <w:t xml:space="preserve">Environment variables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A8C7E"/>
                <w:sz w:val="18"/>
                <w:szCs w:val="18"/>
              </w:rPr>
              <w:t xml:space="preserve">TOUCHNET_BASE_URL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A8C7E"/>
                <w:sz w:val="18"/>
                <w:szCs w:val="18"/>
              </w:rPr>
              <w:t xml:space="preserve">TOUCHNET_UPAY_SITE_ID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A8C7E"/>
                <w:sz w:val="18"/>
                <w:szCs w:val="18"/>
              </w:rPr>
              <w:t xml:space="preserve">TOUCHNET_POSTING_KEY</w:t>
            </w:r>
          </w:p>
        </w:tc>
      </w:tr>
    </w:tbl>
    <w:p>
      <w:pPr>
        <w:spacing w:before="8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color w:val="1A1D23"/>
        </w:rPr>
        <w:t xml:space="preserve">🏫  CashNet (Heartland)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D64"/>
                <w:sz w:val="20"/>
                <w:szCs w:val="20"/>
              </w:rPr>
              <w:t xml:space="preserve">Payment flow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Orbit builds signed CashNet redirect URL → donor pays on CashNet hosted page → CashNet posts refnumber callback to Orbit webhook → gift recorded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D64"/>
                <w:sz w:val="20"/>
                <w:szCs w:val="20"/>
              </w:rPr>
              <w:t xml:space="preserve">Caveats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GL codes map to Banner/ERP chart of accounts. Operator credentials used for verification only. Refunds via admin portal.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D64"/>
                <w:sz w:val="20"/>
                <w:szCs w:val="20"/>
              </w:rPr>
              <w:t xml:space="preserve">Environment variables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A8C7E"/>
                <w:sz w:val="18"/>
                <w:szCs w:val="18"/>
              </w:rPr>
              <w:t xml:space="preserve">CASHNET_BASE_URL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A8C7E"/>
                <w:sz w:val="18"/>
                <w:szCs w:val="18"/>
              </w:rPr>
              <w:t xml:space="preserve">CASHNET_SITE_NAME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A8C7E"/>
                <w:sz w:val="18"/>
                <w:szCs w:val="18"/>
              </w:rPr>
              <w:t xml:space="preserve">CASHNET_OPERATOR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A8C7E"/>
                <w:sz w:val="18"/>
                <w:szCs w:val="18"/>
              </w:rPr>
              <w:t xml:space="preserve">CASHNET_PASSWORD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A8C7E"/>
                <w:sz w:val="18"/>
                <w:szCs w:val="18"/>
              </w:rPr>
              <w:t xml:space="preserve">CASHNET_ITEM_CODE</w:t>
            </w:r>
          </w:p>
        </w:tc>
      </w:tr>
    </w:tbl>
    <w:p>
      <w:pPr>
        <w:spacing w:before="8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color w:val="1A1D23"/>
        </w:rPr>
        <w:t xml:space="preserve">🌿  Blackbaud Merchant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D64"/>
                <w:sz w:val="20"/>
                <w:szCs w:val="20"/>
              </w:rPr>
              <w:t xml:space="preserve">Payment flow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Blackbaud Checkout iframe renders on giving page → payment token returned via postMessage → Orbit calls BBMS transaction API → gift auto-synced to RE NXT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D64"/>
                <w:sz w:val="20"/>
                <w:szCs w:val="20"/>
              </w:rPr>
              <w:t xml:space="preserve">Caveats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Access token expires — configure refresh token for auto-renewal via SKY OAuth. Transactions auto-create gifts in RE NXT (no double-entry). BAA with Blackbaud recommended.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D64"/>
                <w:sz w:val="20"/>
                <w:szCs w:val="20"/>
              </w:rPr>
              <w:t xml:space="preserve">Environment variables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A8C7E"/>
                <w:sz w:val="18"/>
                <w:szCs w:val="18"/>
              </w:rPr>
              <w:t xml:space="preserve">BBMS_MERCHANT_ACCOUNT_ID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A8C7E"/>
                <w:sz w:val="18"/>
                <w:szCs w:val="18"/>
              </w:rPr>
              <w:t xml:space="preserve">BBMS_ACCESS_TOKEN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A8C7E"/>
                <w:sz w:val="18"/>
                <w:szCs w:val="18"/>
              </w:rPr>
              <w:t xml:space="preserve">BBMS_SUBSCRIPTION_KEY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A8C7E"/>
                <w:sz w:val="18"/>
                <w:szCs w:val="18"/>
              </w:rPr>
              <w:t xml:space="preserve">BBMS_WEBHOOK_SECRET</w:t>
            </w:r>
          </w:p>
        </w:tc>
      </w:tr>
    </w:tbl>
    <w:p>
      <w:pPr>
        <w:spacing w:before="8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color w:val="1A1D23"/>
        </w:rPr>
        <w:t xml:space="preserve">🅿️  PayPal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D64"/>
                <w:sz w:val="20"/>
                <w:szCs w:val="20"/>
              </w:rPr>
              <w:t xml:space="preserve">Payment flow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PayPal JS SDK renders Smart Buttons → user approves in PayPal → Order ID returned to Orbit → Orbit captures via Orders API v2 server-side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D64"/>
                <w:sz w:val="20"/>
                <w:szCs w:val="20"/>
              </w:rPr>
              <w:t xml:space="preserve">Caveats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PayPal Wallet and Venmo supported. Recurring requires PayPal Subscriptions API (separate setup). Sandbox via PAYPAL_SANDBOX=true.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D64"/>
                <w:sz w:val="20"/>
                <w:szCs w:val="20"/>
              </w:rPr>
              <w:t xml:space="preserve">Environment variables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A8C7E"/>
                <w:sz w:val="18"/>
                <w:szCs w:val="18"/>
              </w:rPr>
              <w:t xml:space="preserve">PAYPAL_CLIENT_ID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A8C7E"/>
                <w:sz w:val="18"/>
                <w:szCs w:val="18"/>
              </w:rPr>
              <w:t xml:space="preserve">PAYPAL_CLIENT_SECRET</w:t>
            </w:r>
          </w:p>
        </w:tc>
      </w:tr>
    </w:tbl>
    <w:p>
      <w:pPr>
        <w:spacing w:before="80" w:after="80"/>
      </w:pPr>
    </w:p>
    <w:p>
      <w:pPr>
        <w:pBdr>
          <w:bottom w:val="single" w:color="E4E7EC" w:sz="4" w:space="1"/>
        </w:pBdr>
        <w:spacing w:before="200" w:after="200"/>
      </w:pPr>
    </w:p>
    <w:p>
      <w:pPr>
        <w:pStyle w:val="Heading1"/>
        <w:spacing w:before="240" w:after="120"/>
      </w:pPr>
      <w:r>
        <w:rPr>
          <w:rFonts w:ascii="Arial" w:cs="Arial" w:eastAsia="Arial" w:hAnsi="Arial"/>
          <w:color w:val="1A1D23"/>
        </w:rPr>
        <w:t xml:space="preserve">Payment API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640"/>
        <w:gridCol w:w="1200"/>
        <w:gridCol w:w="4800"/>
      </w:tblGrid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GET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/api/v1/payment/gateways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None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List all supported gateways and metadata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GET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/api/v1/payment/config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Get this org's gateway type and redacted config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POST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/api/v1/payment/config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Admin/Director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Save and encrypt new gateway credentials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POST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/api/v1/payment/config/validate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Admin/Director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Live test: validate credentials against gateway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GET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/api/v1/payment/config/client/:slug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None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Public client config for giving forms (no secrets)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POST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/api/v1/payment/charge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Process tokenized payment (SAQ-A: token not card data)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POST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/api/v1/payment/session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Create hosted redirect session (TouchNet/CashNet)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POST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/api/v1/payment/recurring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Set up recurring gift subscription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DELETE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/api/v1/payment/recurring/:id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Cancel recurring gift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POST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/api/v1/payment/refund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Director+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Issue refund via gateway API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GET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/api/v1/payment/transactions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Officer+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Transaction audit log for this org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POST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/api/v1/payment/webhook/:gateway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None (HMAC)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Receive real-time events from gateway (signature-verified)</w:t>
            </w:r>
          </w:p>
        </w:tc>
      </w:tr>
    </w:tbl>
    <w:p>
      <w:pPr>
        <w:pBdr>
          <w:bottom w:val="single" w:color="E4E7EC" w:sz="4" w:space="1"/>
        </w:pBdr>
        <w:spacing w:before="200" w:after="200"/>
      </w:pPr>
    </w:p>
    <w:p>
      <w:pPr>
        <w:pStyle w:val="Heading1"/>
        <w:spacing w:before="240" w:after="120"/>
      </w:pPr>
      <w:r>
        <w:rPr>
          <w:rFonts w:ascii="Arial" w:cs="Arial" w:eastAsia="Arial" w:hAnsi="Arial"/>
          <w:color w:val="1A1D23"/>
        </w:rPr>
        <w:t xml:space="preserve">Environment Variables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D64"/>
          <w:sz w:val="20"/>
          <w:szCs w:val="20"/>
        </w:rPr>
        <w:t xml:space="preserve">Add only the variables for your active gateway. All secret values must be stored in your deployment environment (Railway, Heroku Config Vars, AWS Secrets Manager, etc.) — never committed to source control.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720"/>
        <w:gridCol w:w="5760"/>
      </w:tblGrid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GATEWAY_ENCRYPTION_KEY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✅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64-char hex string (32 bytes). Used to AES-256-GCM encrypt gateway credentials at rest. Generate: openssl rand -hex 32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STRIPE_SECRET_KEY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Stripe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sk_live_... — Stripe secret key. Never expose in browser.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STRIPE_PUBLISHABLE_KEY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Stripe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pk_live_... — Safe for browser. Used by Stripe.js to initialize Elements.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STRIPE_WEBHOOK_SECRET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Stripe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whsec_... — For verifying webhook event signatures.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AUTHNET_LOGIN_ID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Auth.Net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API Login ID from Authorize.Net Merchant Interface.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AUTHNET_TRANSACTION_KEY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Auth.Net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Transaction Key. Rotatable from Merchant Interface.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AUTHNET_CLIENT_KEY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Auth.Net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Public Client Key for Accept.js. Safe for browser.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AUTHNET_SANDBOX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Auth.Net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true/false — use apitest.authorize.net for testing.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TOUCHNET_BASE_URL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TouchNet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Your institution TouchNet server (e.g., https://secure.touchnet.yourU.edu).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TOUCHNET_UPAY_SITE_ID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TouchNet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Numeric uPay site ID from TouchNet admin.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TOUCHNET_POSTING_KEY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TouchNet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HMAC signing key for session URL generation.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CASHNET_BASE_URL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CashNet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https://commerce.cashnet.com or your institution URL.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CASHNET_SITE_NAME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CashNet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CashNet store/site name (appears in URL path).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CASHNET_OPERATOR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CashNet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Operator code for API verification calls.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CASHNET_PASSWORD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CashNet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Operator password — server-side only.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CASHNET_ITEM_CODE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CashNet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Default item code for gift transactions.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BBMS_MERCHANT_ACCOUNT_ID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BBMS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Blackbaud merchant account ID.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BBMS_ACCESS_TOKEN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BBMS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SKY API OAuth access token (short-lived, rotated via refresh token).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BBMS_REFRESH_TOKEN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BBMS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OAuth refresh token for auto-renewal of access token.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BBMS_CLIENT_ID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BBMS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SKY app client ID from Blackbaud developer environment.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BBMS_CLIENT_SECRET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BBMS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SKY app client secret for token refresh.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BBMS_SUBSCRIPTION_KEY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BBMS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Bb-Api-Subscription-Key header value.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BBMS_WEBHOOK_SECRET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BBMS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HMAC secret for verifying Blackbaud SKY webhook signatures.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PAYPAL_CLIENT_ID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PayPal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REST app Client ID — safe for browser (used in SDK script URL).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PAYPAL_CLIENT_SECRET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PayPal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REST app Client Secret — server-side only.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PAYPAL_SANDBOX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PayPal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true/false — use sandbox.paypal.com for testing.</w:t>
            </w:r>
          </w:p>
        </w:tc>
      </w:tr>
    </w:tbl>
    <w:p>
      <w:pPr>
        <w:pBdr>
          <w:bottom w:val="single" w:color="E4E7EC" w:sz="4" w:space="1"/>
        </w:pBdr>
        <w:spacing w:before="200" w:after="200"/>
      </w:pPr>
    </w:p>
    <w:p>
      <w:pPr>
        <w:pStyle w:val="Heading1"/>
        <w:spacing w:before="240" w:after="120"/>
      </w:pPr>
      <w:r>
        <w:rPr>
          <w:rFonts w:ascii="Arial" w:cs="Arial" w:eastAsia="Arial" w:hAnsi="Arial"/>
          <w:color w:val="1A1D23"/>
        </w:rPr>
        <w:t xml:space="preserve">Security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40"/>
        <w:gridCol w:w="552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Credential encryption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PCI Req 3.5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Gateway credentials AES-256-GCM encrypted before DB write. GATEWAY_ENCRYPTION_KEY held in environment only. Decrypted in application memory at charge time — never logged.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Token-only processing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PCI Req 3.2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POST /charge accepts tokens (PaymentMethod ID, opaqueData, sys_tracking_id). API validates token is not a PAN before processing.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DB PAN constraint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PCI Req 3.3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PostgreSQL CHECK constraint on orbit_transactions.metadata rejects any value matching 13-19 digit card number pattern.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Webhook HMAC verification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PCI Req 10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Every webhook verifies gateway signature (Stripe-Signature, Authorize.Net hash, BBMS x-blackbaud-signature). Unverified events discarded.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RBAC on refunds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PCI Req 7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POST /refund requires director or admin role. Officers cannot initiate refunds.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Audit log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PCI Req 10.2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Every charge, refund, and config change logged to orbit_transactions and application audit log with actor identity, timestamp, and gateway.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TLS 1.3 in transit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PCI Req 4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All API communication over HTTPS/TLS 1.3. Gateway API calls use HTTPS. Webhook receipt requires HTTPS.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Row-Level Security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PCI Req 7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orbit_transactions RLS policy: org can only see own transactions. Set via app.current_org_id session variable.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Secret redaction in UI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PCI Req 3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GET /payment/config returns last 4 chars of secrets only. Full secrets never returned to browser.</w:t>
            </w:r>
          </w:p>
        </w:tc>
      </w:tr>
    </w:tbl>
    <w:p>
      <w:pPr>
        <w:pBdr>
          <w:bottom w:val="single" w:color="E4E7EC" w:sz="4" w:space="1"/>
        </w:pBdr>
        <w:spacing w:before="200" w:after="200"/>
      </w:pPr>
    </w:p>
    <w:p>
      <w:pPr>
        <w:pStyle w:val="Heading1"/>
        <w:spacing w:before="240" w:after="120"/>
      </w:pPr>
      <w:r>
        <w:rPr>
          <w:rFonts w:ascii="Arial" w:cs="Arial" w:eastAsia="Arial" w:hAnsi="Arial"/>
          <w:color w:val="1A1D23"/>
        </w:rPr>
        <w:t xml:space="preserve">Giving Form Integration Guide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D64"/>
          <w:sz w:val="20"/>
          <w:szCs w:val="20"/>
        </w:rPr>
        <w:t xml:space="preserve">The Orbit giving form auto-detects the active gateway from GET /api/v1/payment/config/client/:orgSlug and renders the appropriate hosted payment widget. No code changes are needed when switching gateways — the form adapts.</w:t>
      </w:r>
    </w:p>
    <w:p>
      <w:pPr>
        <w:spacing w:before="8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color w:val="1A1D23"/>
        </w:rPr>
        <w:t xml:space="preserve">Stripe: Payment Elements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D64"/>
          <w:sz w:val="20"/>
          <w:szCs w:val="20"/>
        </w:rPr>
        <w:t xml:space="preserve">Call GET /payment/config/client/:slug to get { clientConfig: { publicKey, scriptUrl } }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D64"/>
          <w:sz w:val="20"/>
          <w:szCs w:val="20"/>
        </w:rPr>
        <w:t xml:space="preserve">Load Stripe.js from scriptUrl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D64"/>
          <w:sz w:val="20"/>
          <w:szCs w:val="20"/>
        </w:rPr>
        <w:t xml:space="preserve">Initialize: const stripe = Stripe(clientConfig.publicKey)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D64"/>
          <w:sz w:val="20"/>
          <w:szCs w:val="20"/>
        </w:rPr>
        <w:t xml:space="preserve">Mount: const elements = stripe.elements(); elements.create("payment").mount("#card-element")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D64"/>
          <w:sz w:val="20"/>
          <w:szCs w:val="20"/>
        </w:rPr>
        <w:t xml:space="preserve">On submit: const { paymentMethod } = await stripe.createPaymentMethod({ type: "card", card: element })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D64"/>
          <w:sz w:val="20"/>
          <w:szCs w:val="20"/>
        </w:rPr>
        <w:t xml:space="preserve">POST to /payment/charge with { token: paymentMethod.id, amount, donorId, fund }</w:t>
      </w:r>
    </w:p>
    <w:p>
      <w:pPr>
        <w:spacing w:before="8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color w:val="1A1D23"/>
        </w:rPr>
        <w:t xml:space="preserve">Authorize.Net: Accept.js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D64"/>
          <w:sz w:val="20"/>
          <w:szCs w:val="20"/>
        </w:rPr>
        <w:t xml:space="preserve">Load Accept.js from clientConfig.scriptUrl (Accept.js or Accept-Sandbox.js)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D64"/>
          <w:sz w:val="20"/>
          <w:szCs w:val="20"/>
        </w:rPr>
        <w:t xml:space="preserve">Initialize hosted form with { apiLoginID: clientConfig.loginId, clientKey: clientConfig.clientKey }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D64"/>
          <w:sz w:val="20"/>
          <w:szCs w:val="20"/>
        </w:rPr>
        <w:t xml:space="preserve">On form submit: Accept.dispatchData(secureData, responseHandler)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D64"/>
          <w:sz w:val="20"/>
          <w:szCs w:val="20"/>
        </w:rPr>
        <w:t xml:space="preserve">responseHandler receives: { opaqueData: { dataDescriptor, dataValue } }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D64"/>
          <w:sz w:val="20"/>
          <w:szCs w:val="20"/>
        </w:rPr>
        <w:t xml:space="preserve">POST to /payment/charge with { token: { dataDescriptor, dataValue }, amount, donorId, fund }</w:t>
      </w:r>
    </w:p>
    <w:p>
      <w:pPr>
        <w:spacing w:before="8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color w:val="1A1D23"/>
        </w:rPr>
        <w:t xml:space="preserve">TouchNet / CashNet: Hosted Redirect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D64"/>
          <w:sz w:val="20"/>
          <w:szCs w:val="20"/>
        </w:rPr>
        <w:t xml:space="preserve">POST to /payment/session with { amount, donorId, fund, successUrl, cancelUrl }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D64"/>
          <w:sz w:val="20"/>
          <w:szCs w:val="20"/>
        </w:rPr>
        <w:t xml:space="preserve">Response: { redirectUrl, sessionType: "redirect" }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D64"/>
          <w:sz w:val="20"/>
          <w:szCs w:val="20"/>
        </w:rPr>
        <w:t xml:space="preserve">Redirect donor to redirectUrl (opens TouchNet uPay or CashNet page)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D64"/>
          <w:sz w:val="20"/>
          <w:szCs w:val="20"/>
        </w:rPr>
        <w:t xml:space="preserve">Donor completes payment on gateway-hosted page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D64"/>
          <w:sz w:val="20"/>
          <w:szCs w:val="20"/>
        </w:rPr>
        <w:t xml:space="preserve">Gateway redirects donor to successUrl with sys_tracking_id or refnumber parameter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D64"/>
          <w:sz w:val="20"/>
          <w:szCs w:val="20"/>
        </w:rPr>
        <w:t xml:space="preserve">Orbit webhook receives confirmation automatically at /payment/webhook/touchnet or /payment/webhook/cashnet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D64"/>
          <w:sz w:val="20"/>
          <w:szCs w:val="20"/>
        </w:rPr>
        <w:t xml:space="preserve">POST to /payment/charge with { token: sys_tracking_id, amount, donorId, fund } to record in DB</w:t>
      </w:r>
    </w:p>
    <w:p>
      <w:pPr>
        <w:pBdr>
          <w:bottom w:val="single" w:color="E4E7EC" w:sz="4" w:space="1"/>
        </w:pBdr>
        <w:spacing w:before="200" w:after="200"/>
      </w:pP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595D64"/>
          <w:sz w:val="18"/>
          <w:szCs w:val="18"/>
        </w:rPr>
        <w:t xml:space="preserve">ORBIT GIVING, INC.  ·  UNIVERSAL PAYMENT GATEWAY  ·  PCI DSS COMPLIANCE SPECIFICATION v1.0</w:t>
      </w:r>
    </w:p>
    <w:p>
      <w:pPr>
        <w:spacing w:before="80" w:after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D64"/>
          <w:sz w:val="20"/>
          <w:szCs w:val="20"/>
        </w:rPr>
        <w:t xml:space="preserve">Questions about PCI compliance, gateway configuration, or integration support: engineering@orbitgiving.com  ·  security@orbitgiving.com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E7EC" w:sz="4" w:space="6"/>
      </w:pBdr>
      <w:tabs>
        <w:tab w:val="right" w:pos="8640"/>
      </w:tabs>
      <w:spacing w:before="0"/>
    </w:pPr>
    <w:r>
      <w:rPr>
        <w:rFonts w:ascii="Arial" w:cs="Arial" w:eastAsia="Arial" w:hAnsi="Arial"/>
        <w:color w:val="595D64"/>
        <w:sz w:val="16"/>
        <w:szCs w:val="16"/>
      </w:rPr>
      <w:t xml:space="preserve">© 2026 Orbit Giving, Inc. All rights reserved.</w:t>
    </w:r>
    <w:r>
      <w:rPr>
        <w:rFonts w:ascii="Arial" w:cs="Arial" w:eastAsia="Arial" w:hAnsi="Arial"/>
        <w:color w:val="595D64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4E7EC" w:sz="4" w:space="6"/>
      </w:pBdr>
      <w:tabs>
        <w:tab w:val="right" w:pos="8640"/>
      </w:tabs>
      <w:spacing w:after="0"/>
    </w:pPr>
    <w:r>
      <w:rPr>
        <w:rFonts w:ascii="Arial" w:cs="Arial" w:eastAsia="Arial" w:hAnsi="Arial"/>
        <w:color w:val="595D64"/>
        <w:sz w:val="16"/>
        <w:szCs w:val="16"/>
      </w:rPr>
      <w:t xml:space="preserve">ORBIT  ·  Universal Payment Gateway  ·  PCI DSS Compliance Specification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/>
        <w:bCs/>
        <w:color w:val="CC6D52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 w15:tentative="1">
      <w:start w:val="1"/>
      <w:numFmt w:val="bullet"/>
      <w:lvlText w:val="–"/>
      <w:lvlJc w:val="left"/>
      <w:pPr>
        <w:ind w:left="108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95D6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1D23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A8C7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1D2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2026-03-08T16:09:45.560Z</dcterms:created>
  <dcterms:modified xsi:type="dcterms:W3CDTF">2026-03-08T16:09:45.561Z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