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02">
      <w:pPr>
        <w:rPr>
          <w:rFonts w:ascii="Poppins" w:cs="Poppins" w:eastAsia="Poppins" w:hAnsi="Poppins"/>
          <w:sz w:val="18"/>
          <w:szCs w:val="18"/>
        </w:rPr>
      </w:pPr>
      <w:r w:rsidDel="00000000" w:rsidR="00000000" w:rsidRPr="00000000">
        <w:rPr>
          <w:rFonts w:ascii="Poppins" w:cs="Poppins" w:eastAsia="Poppins" w:hAnsi="Poppins"/>
          <w:b w:val="1"/>
          <w:bCs w:val="1"/>
          <w:rtl w:val="0"/>
        </w:rPr>
        <w:t xml:space="preserve">Flow Equity - Frequently Asked Questions </w:t>
        <w:br w:type="textWrapping"/>
      </w:r>
      <w:hyperlink w:anchor="8otnuzt1jgs4">
        <w:r w:rsidDel="00000000" w:rsidR="00000000" w:rsidRPr="00000000">
          <w:rPr>
            <w:rFonts w:ascii="Poppins" w:cs="Poppins" w:eastAsia="Poppins" w:hAnsi="Poppins"/>
            <w:color w:val="1155cc"/>
            <w:sz w:val="18"/>
            <w:szCs w:val="18"/>
            <w:u w:val="single"/>
            <w:rtl w:val="0"/>
          </w:rPr>
          <w:t xml:space="preserve">Disclaimer</w:t>
        </w:r>
      </w:hyperlink>
      <w:r w:rsidDel="00000000" w:rsidR="00000000" w:rsidRPr="00000000">
        <w:rPr>
          <w:rtl w:val="0"/>
        </w:rPr>
      </w:r>
    </w:p>
    <w:p w:rsidR="00000000" w:rsidDel="00000000" w:rsidP="00000000" w:rsidRDefault="00000000" w:rsidRPr="00000000" w14:paraId="00000003">
      <w:pPr>
        <w:pStyle w:val="Heading3"/>
        <w:spacing w:after="200" w:lineRule="auto"/>
        <w:rPr/>
      </w:pPr>
      <w:bookmarkStart w:colFirst="0" w:colLast="0" w:name="_xlxo8nn1ek0c" w:id="0"/>
      <w:bookmarkEnd w:id="0"/>
      <w:r w:rsidDel="00000000" w:rsidR="00000000" w:rsidRPr="00000000">
        <w:rPr>
          <w:rFonts w:ascii="Poppins" w:cs="Poppins" w:eastAsia="Poppins" w:hAnsi="Poppins"/>
          <w:b w:val="1"/>
          <w:bCs w:val="1"/>
          <w:color w:val="1c4587"/>
          <w:sz w:val="24"/>
          <w:szCs w:val="24"/>
          <w:u w:val="single"/>
          <w:rtl w:val="0"/>
        </w:rPr>
        <w:t xml:space="preserve">The Basics</w:t>
      </w:r>
      <w:r w:rsidDel="00000000" w:rsidR="00000000" w:rsidRPr="00000000">
        <w:rPr>
          <w:rtl w:val="0"/>
        </w:rPr>
      </w:r>
    </w:p>
    <w:p w:rsidR="00000000" w:rsidDel="00000000" w:rsidP="00000000" w:rsidRDefault="00000000" w:rsidRPr="00000000" w14:paraId="00000004">
      <w:pPr>
        <w:numPr>
          <w:ilvl w:val="0"/>
          <w:numId w:val="1"/>
        </w:numPr>
        <w:spacing w:after="200" w:lineRule="auto"/>
        <w:ind w:left="72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What is equity anyway?</w:t>
        <w:br w:type="textWrapping"/>
      </w:r>
      <w:r w:rsidDel="00000000" w:rsidR="00000000" w:rsidRPr="00000000">
        <w:rPr>
          <w:rFonts w:ascii="Poppins" w:cs="Poppins" w:eastAsia="Poppins" w:hAnsi="Poppins"/>
          <w:sz w:val="18"/>
          <w:szCs w:val="18"/>
          <w:rtl w:val="0"/>
        </w:rPr>
        <w:t xml:space="preserve">Equity is a type of compensation, on top of your base salary, that is tied to the performance of the company. </w:t>
      </w:r>
    </w:p>
    <w:p w:rsidR="00000000" w:rsidDel="00000000" w:rsidP="00000000" w:rsidRDefault="00000000" w:rsidRPr="00000000" w14:paraId="00000005">
      <w:pPr>
        <w:numPr>
          <w:ilvl w:val="0"/>
          <w:numId w:val="1"/>
        </w:numPr>
        <w:spacing w:after="200" w:lineRule="auto"/>
        <w:ind w:left="72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Why should I care about equity?</w:t>
        <w:br w:type="textWrapping"/>
      </w:r>
      <w:r w:rsidDel="00000000" w:rsidR="00000000" w:rsidRPr="00000000">
        <w:rPr>
          <w:rFonts w:ascii="Poppins" w:cs="Poppins" w:eastAsia="Poppins" w:hAnsi="Poppins"/>
          <w:sz w:val="18"/>
          <w:szCs w:val="18"/>
          <w:rtl w:val="0"/>
        </w:rPr>
        <w:t xml:space="preserve">Because you may benefit from it financially. If you hold equity in Flow, and Flow increases in value, you will have the potential to share in that value.</w:t>
      </w:r>
    </w:p>
    <w:p w:rsidR="00000000" w:rsidDel="00000000" w:rsidP="00000000" w:rsidRDefault="00000000" w:rsidRPr="00000000" w14:paraId="00000006">
      <w:pPr>
        <w:numPr>
          <w:ilvl w:val="0"/>
          <w:numId w:val="1"/>
        </w:numPr>
        <w:spacing w:after="200" w:lineRule="auto"/>
        <w:ind w:left="72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Why do companies give equity to employees?</w:t>
        <w:br w:type="textWrapping"/>
      </w:r>
      <w:r w:rsidDel="00000000" w:rsidR="00000000" w:rsidRPr="00000000">
        <w:rPr>
          <w:rFonts w:ascii="Poppins" w:cs="Poppins" w:eastAsia="Poppins" w:hAnsi="Poppins"/>
          <w:sz w:val="18"/>
          <w:szCs w:val="18"/>
          <w:rtl w:val="0"/>
        </w:rPr>
        <w:t xml:space="preserve">To attract great employees, retain great employees, and align incentives between the company and its employees. </w:t>
      </w:r>
    </w:p>
    <w:p w:rsidR="00000000" w:rsidDel="00000000" w:rsidP="00000000" w:rsidRDefault="00000000" w:rsidRPr="00000000" w14:paraId="00000007">
      <w:pPr>
        <w:numPr>
          <w:ilvl w:val="0"/>
          <w:numId w:val="1"/>
        </w:numPr>
        <w:spacing w:after="200" w:lineRule="auto"/>
        <w:ind w:left="72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Who can have equity? </w:t>
      </w:r>
      <w:r w:rsidDel="00000000" w:rsidR="00000000" w:rsidRPr="00000000">
        <w:rPr>
          <w:rFonts w:ascii="Poppins" w:cs="Poppins" w:eastAsia="Poppins" w:hAnsi="Poppins"/>
          <w:sz w:val="18"/>
          <w:szCs w:val="18"/>
          <w:rtl w:val="0"/>
        </w:rPr>
        <w:br w:type="textWrapping"/>
        <w:t xml:space="preserve">Founders, management teams, employees at all levels, investors, consultants, and advisors. </w:t>
      </w:r>
    </w:p>
    <w:p w:rsidR="00000000" w:rsidDel="00000000" w:rsidP="00000000" w:rsidRDefault="00000000" w:rsidRPr="00000000" w14:paraId="00000008">
      <w:pPr>
        <w:numPr>
          <w:ilvl w:val="0"/>
          <w:numId w:val="1"/>
        </w:numPr>
        <w:spacing w:after="200" w:lineRule="auto"/>
        <w:ind w:left="72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When do I get equity? </w:t>
        <w:br w:type="textWrapping"/>
      </w:r>
      <w:r w:rsidDel="00000000" w:rsidR="00000000" w:rsidRPr="00000000">
        <w:rPr>
          <w:rFonts w:ascii="Poppins" w:cs="Poppins" w:eastAsia="Poppins" w:hAnsi="Poppins"/>
          <w:sz w:val="18"/>
          <w:szCs w:val="18"/>
          <w:rtl w:val="0"/>
        </w:rPr>
        <w:t xml:space="preserve">Employees typically receive a promise of equity on their hire date, as an additional incentive on top of their base salary. The actual grant of the equity occurs a few months later, once approved by the Board of Directors. Employees may also receive “refresh” or “performance” grants from time-to-time. </w:t>
      </w:r>
    </w:p>
    <w:p w:rsidR="00000000" w:rsidDel="00000000" w:rsidP="00000000" w:rsidRDefault="00000000" w:rsidRPr="00000000" w14:paraId="00000009">
      <w:pPr>
        <w:numPr>
          <w:ilvl w:val="0"/>
          <w:numId w:val="1"/>
        </w:numPr>
        <w:spacing w:after="200" w:lineRule="auto"/>
        <w:ind w:left="72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Do I own my equity immediately?</w:t>
        <w:br w:type="textWrapping"/>
      </w:r>
      <w:r w:rsidDel="00000000" w:rsidR="00000000" w:rsidRPr="00000000">
        <w:rPr>
          <w:rFonts w:ascii="Poppins" w:cs="Poppins" w:eastAsia="Poppins" w:hAnsi="Poppins"/>
          <w:sz w:val="18"/>
          <w:szCs w:val="18"/>
          <w:rtl w:val="0"/>
        </w:rPr>
        <w:t xml:space="preserve">Employees have to meet certain conditions before the equity is earned. At Flow, time-based vesting is the standard for employees. This means that you earn your equity based on how long you’ve worked for the company. </w:t>
      </w:r>
    </w:p>
    <w:p w:rsidR="00000000" w:rsidDel="00000000" w:rsidP="00000000" w:rsidRDefault="00000000" w:rsidRPr="00000000" w14:paraId="0000000A">
      <w:pPr>
        <w:numPr>
          <w:ilvl w:val="0"/>
          <w:numId w:val="1"/>
        </w:numPr>
        <w:spacing w:after="200" w:lineRule="auto"/>
        <w:ind w:left="72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How does time-based vesting work?</w:t>
      </w:r>
      <w:r w:rsidDel="00000000" w:rsidR="00000000" w:rsidRPr="00000000">
        <w:rPr>
          <w:rFonts w:ascii="Poppins" w:cs="Poppins" w:eastAsia="Poppins" w:hAnsi="Poppins"/>
          <w:sz w:val="18"/>
          <w:szCs w:val="18"/>
          <w:rtl w:val="0"/>
        </w:rPr>
        <w:br w:type="textWrapping"/>
        <w:t xml:space="preserve">Think about it like getting ownership of the company a little at a time, the longer you work here. At Flow, our standard equity grant vests over five years. For new hires, the “vesting start date” is always your hire date, even if the “grant date” doesn’t occur until later. </w:t>
      </w:r>
      <w:r w:rsidDel="00000000" w:rsidR="00000000" w:rsidRPr="00000000">
        <w:rPr>
          <w:rtl w:val="0"/>
        </w:rPr>
      </w:r>
    </w:p>
    <w:p w:rsidR="00000000" w:rsidDel="00000000" w:rsidP="00000000" w:rsidRDefault="00000000" w:rsidRPr="00000000" w14:paraId="0000000B">
      <w:pPr>
        <w:numPr>
          <w:ilvl w:val="0"/>
          <w:numId w:val="1"/>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So I start earning equity from day one?</w:t>
        <w:br w:type="textWrapping"/>
      </w:r>
      <w:r w:rsidDel="00000000" w:rsidR="00000000" w:rsidRPr="00000000">
        <w:rPr>
          <w:rFonts w:ascii="Poppins" w:cs="Poppins" w:eastAsia="Poppins" w:hAnsi="Poppins"/>
          <w:sz w:val="18"/>
          <w:szCs w:val="18"/>
          <w:rtl w:val="0"/>
        </w:rPr>
        <w:t xml:space="preserve">Not exactly - in a time-based vesting structure, companies like Flow want to make sure you remain at the company for some time before your equity vests. </w:t>
        <w:br w:type="textWrapping"/>
        <w:br w:type="textWrapping"/>
        <w:t xml:space="preserve">One common structure is a “one-year cliff” - you earn 20% of your equity after one year. After your first year, your equity vests on a month-by-month basis.</w:t>
      </w:r>
      <w:r w:rsidDel="00000000" w:rsidR="00000000" w:rsidRPr="00000000">
        <w:rPr>
          <w:rtl w:val="0"/>
        </w:rPr>
      </w:r>
    </w:p>
    <w:p w:rsidR="00000000" w:rsidDel="00000000" w:rsidP="00000000" w:rsidRDefault="00000000" w:rsidRPr="00000000" w14:paraId="0000000C">
      <w:pPr>
        <w:ind w:left="720" w:firstLine="0"/>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 </w:t>
      </w:r>
    </w:p>
    <w:p w:rsidR="00000000" w:rsidDel="00000000" w:rsidP="00000000" w:rsidRDefault="00000000" w:rsidRPr="00000000" w14:paraId="0000000D">
      <w:pPr>
        <w:pStyle w:val="Heading3"/>
        <w:spacing w:after="200" w:lineRule="auto"/>
        <w:rPr/>
      </w:pPr>
      <w:bookmarkStart w:colFirst="0" w:colLast="0" w:name="_aof3stb7ikuy" w:id="1"/>
      <w:bookmarkEnd w:id="1"/>
      <w:r w:rsidDel="00000000" w:rsidR="00000000" w:rsidRPr="00000000">
        <w:rPr>
          <w:rtl w:val="0"/>
        </w:rPr>
        <w:br w:type="textWrapping"/>
      </w:r>
      <w:r w:rsidDel="00000000" w:rsidR="00000000" w:rsidRPr="00000000">
        <w:rPr>
          <w:rFonts w:ascii="Poppins" w:cs="Poppins" w:eastAsia="Poppins" w:hAnsi="Poppins"/>
          <w:b w:val="1"/>
          <w:bCs w:val="1"/>
          <w:color w:val="1c4587"/>
          <w:sz w:val="24"/>
          <w:szCs w:val="24"/>
          <w:u w:val="single"/>
          <w:rtl w:val="0"/>
        </w:rPr>
        <w:t xml:space="preserve">Flow’s Structure</w:t>
      </w:r>
      <w:r w:rsidDel="00000000" w:rsidR="00000000" w:rsidRPr="00000000">
        <w:rPr>
          <w:rtl w:val="0"/>
        </w:rPr>
      </w:r>
    </w:p>
    <w:p w:rsidR="00000000" w:rsidDel="00000000" w:rsidP="00000000" w:rsidRDefault="00000000" w:rsidRPr="00000000" w14:paraId="0000000E">
      <w:pPr>
        <w:numPr>
          <w:ilvl w:val="0"/>
          <w:numId w:val="1"/>
        </w:numPr>
        <w:spacing w:after="200" w:lineRule="auto"/>
        <w:ind w:left="72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How is Flow structured? </w:t>
        <w:br w:type="textWrapping"/>
      </w:r>
      <w:r w:rsidDel="00000000" w:rsidR="00000000" w:rsidRPr="00000000">
        <w:rPr>
          <w:rFonts w:ascii="Poppins" w:cs="Poppins" w:eastAsia="Poppins" w:hAnsi="Poppins"/>
          <w:sz w:val="18"/>
          <w:szCs w:val="18"/>
          <w:rtl w:val="0"/>
        </w:rPr>
        <w:t xml:space="preserve">Flow has three main companies: </w:t>
      </w:r>
    </w:p>
    <w:p w:rsidR="00000000" w:rsidDel="00000000" w:rsidP="00000000" w:rsidRDefault="00000000" w:rsidRPr="00000000" w14:paraId="0000000F">
      <w:pPr>
        <w:numPr>
          <w:ilvl w:val="1"/>
          <w:numId w:val="1"/>
        </w:numPr>
        <w:spacing w:after="200" w:lineRule="auto"/>
        <w:ind w:left="144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Operating Company (“OpCo”).</w:t>
      </w:r>
      <w:r w:rsidDel="00000000" w:rsidR="00000000" w:rsidRPr="00000000">
        <w:rPr>
          <w:rFonts w:ascii="Poppins" w:cs="Poppins" w:eastAsia="Poppins" w:hAnsi="Poppins"/>
          <w:sz w:val="18"/>
          <w:szCs w:val="18"/>
          <w:rtl w:val="0"/>
        </w:rPr>
        <w:t xml:space="preserve"> This is the company that performs management services, develops technology, and generally “operates’ all of our business lines (hotel, F&amp;B, magazine, etc.). The operating company is a corporation, like most venture-backed companies. </w:t>
      </w:r>
    </w:p>
    <w:p w:rsidR="00000000" w:rsidDel="00000000" w:rsidP="00000000" w:rsidRDefault="00000000" w:rsidRPr="00000000" w14:paraId="00000010">
      <w:pPr>
        <w:numPr>
          <w:ilvl w:val="1"/>
          <w:numId w:val="1"/>
        </w:numPr>
        <w:spacing w:after="200" w:lineRule="auto"/>
        <w:ind w:left="144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Real Estate Company (“PropCo”). </w:t>
      </w:r>
      <w:r w:rsidDel="00000000" w:rsidR="00000000" w:rsidRPr="00000000">
        <w:rPr>
          <w:rFonts w:ascii="Poppins" w:cs="Poppins" w:eastAsia="Poppins" w:hAnsi="Poppins"/>
          <w:sz w:val="18"/>
          <w:szCs w:val="18"/>
          <w:rtl w:val="0"/>
        </w:rPr>
        <w:t xml:space="preserve">This is the company that owns our real estate and makes certain other investments into real estate related ventures. </w:t>
      </w:r>
    </w:p>
    <w:p w:rsidR="00000000" w:rsidDel="00000000" w:rsidP="00000000" w:rsidRDefault="00000000" w:rsidRPr="00000000" w14:paraId="00000011">
      <w:pPr>
        <w:numPr>
          <w:ilvl w:val="1"/>
          <w:numId w:val="1"/>
        </w:numPr>
        <w:spacing w:after="200" w:lineRule="auto"/>
        <w:ind w:left="144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Parent Company (“TopCo”)</w:t>
      </w:r>
      <w:r w:rsidDel="00000000" w:rsidR="00000000" w:rsidRPr="00000000">
        <w:rPr>
          <w:rFonts w:ascii="Poppins" w:cs="Poppins" w:eastAsia="Poppins" w:hAnsi="Poppins"/>
          <w:sz w:val="18"/>
          <w:szCs w:val="18"/>
          <w:rtl w:val="0"/>
        </w:rPr>
        <w:t xml:space="preserve">. This company owns the Operating Company and Real Estate Company. Andreessen Horowitz invested in the Parent Company. The Parent Company is an LLC taxed as a partnership, like most PE-backed companies and/or privately owned real estate companies.</w:t>
      </w:r>
    </w:p>
    <w:p w:rsidR="00000000" w:rsidDel="00000000" w:rsidP="00000000" w:rsidRDefault="00000000" w:rsidRPr="00000000" w14:paraId="00000012">
      <w:pPr>
        <w:numPr>
          <w:ilvl w:val="0"/>
          <w:numId w:val="2"/>
        </w:numPr>
        <w:spacing w:after="200" w:lineRule="auto"/>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Why is the Parent Company not a corporation? </w:t>
      </w:r>
      <w:r w:rsidDel="00000000" w:rsidR="00000000" w:rsidRPr="00000000">
        <w:rPr>
          <w:rFonts w:ascii="Poppins" w:cs="Poppins" w:eastAsia="Poppins" w:hAnsi="Poppins"/>
          <w:sz w:val="18"/>
          <w:szCs w:val="18"/>
          <w:rtl w:val="0"/>
        </w:rPr>
        <w:br w:type="textWrapping"/>
        <w:t xml:space="preserve">It is tax inefficient, and generally not standard, to own real estate in a corporation. Nearly all real estate investment firms (and most private companies) are set up as LLCs taxed as a partnership. Even publicly traded REITs are not corporations in the traditional sense, as they have special rules that allow them to function like partnership-like LLCs. </w:t>
        <w:br w:type="textWrapping"/>
      </w:r>
      <w:r w:rsidDel="00000000" w:rsidR="00000000" w:rsidRPr="00000000">
        <w:rPr>
          <w:rtl w:val="0"/>
        </w:rPr>
      </w:r>
    </w:p>
    <w:p w:rsidR="00000000" w:rsidDel="00000000" w:rsidP="00000000" w:rsidRDefault="00000000" w:rsidRPr="00000000" w14:paraId="00000013">
      <w:pPr>
        <w:pStyle w:val="Heading3"/>
        <w:spacing w:after="200" w:lineRule="auto"/>
        <w:rPr/>
      </w:pPr>
      <w:bookmarkStart w:colFirst="0" w:colLast="0" w:name="_rsegpma5u2m" w:id="2"/>
      <w:bookmarkEnd w:id="2"/>
      <w:r w:rsidDel="00000000" w:rsidR="00000000" w:rsidRPr="00000000">
        <w:rPr>
          <w:rFonts w:ascii="Poppins" w:cs="Poppins" w:eastAsia="Poppins" w:hAnsi="Poppins"/>
          <w:b w:val="1"/>
          <w:bCs w:val="1"/>
          <w:color w:val="1c4587"/>
          <w:sz w:val="24"/>
          <w:szCs w:val="24"/>
          <w:u w:val="single"/>
          <w:rtl w:val="0"/>
        </w:rPr>
        <w:t xml:space="preserve">Flow’s Equity Plan</w:t>
      </w:r>
      <w:r w:rsidDel="00000000" w:rsidR="00000000" w:rsidRPr="00000000">
        <w:rPr>
          <w:rtl w:val="0"/>
        </w:rPr>
      </w:r>
    </w:p>
    <w:p w:rsidR="00000000" w:rsidDel="00000000" w:rsidP="00000000" w:rsidRDefault="00000000" w:rsidRPr="00000000" w14:paraId="00000014">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What changes are being made to our equity plan?</w:t>
        <w:br w:type="textWrapping"/>
      </w:r>
      <w:r w:rsidDel="00000000" w:rsidR="00000000" w:rsidRPr="00000000">
        <w:rPr>
          <w:rFonts w:ascii="Poppins" w:cs="Poppins" w:eastAsia="Poppins" w:hAnsi="Poppins"/>
          <w:sz w:val="18"/>
          <w:szCs w:val="18"/>
          <w:rtl w:val="0"/>
        </w:rPr>
        <w:t xml:space="preserve">To better align incentives between employees, founders, and investors, equity is now in the Parent Company. Equity in the Parent Company will allow employees the possibility of sharing in the upside of our current and future real estate investments. </w:t>
        <w:br w:type="textWrapping"/>
      </w:r>
      <w:r w:rsidDel="00000000" w:rsidR="00000000" w:rsidRPr="00000000">
        <w:rPr>
          <w:rtl w:val="0"/>
        </w:rPr>
      </w:r>
    </w:p>
    <w:p w:rsidR="00000000" w:rsidDel="00000000" w:rsidP="00000000" w:rsidRDefault="00000000" w:rsidRPr="00000000" w14:paraId="00000015">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Will I receive stock options in the Parent Company? </w:t>
        <w:br w:type="textWrapping"/>
      </w:r>
      <w:r w:rsidDel="00000000" w:rsidR="00000000" w:rsidRPr="00000000">
        <w:rPr>
          <w:rFonts w:ascii="Poppins" w:cs="Poppins" w:eastAsia="Poppins" w:hAnsi="Poppins"/>
          <w:sz w:val="18"/>
          <w:szCs w:val="18"/>
          <w:rtl w:val="0"/>
        </w:rPr>
        <w:t xml:space="preserve">No – as mentioned above, only corporations are able to grant stock options. Because the Parent Company is an LLC, employees will need to receive a different type of equity that is allowed under the tax laws that govern LLCs. </w:t>
        <w:br w:type="textWrapping"/>
      </w:r>
      <w:r w:rsidDel="00000000" w:rsidR="00000000" w:rsidRPr="00000000">
        <w:rPr>
          <w:rtl w:val="0"/>
        </w:rPr>
      </w:r>
    </w:p>
    <w:p w:rsidR="00000000" w:rsidDel="00000000" w:rsidP="00000000" w:rsidRDefault="00000000" w:rsidRPr="00000000" w14:paraId="00000016">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What types of equity are allowed in LLCs?</w:t>
        <w:br w:type="textWrapping"/>
      </w:r>
      <w:r w:rsidDel="00000000" w:rsidR="00000000" w:rsidRPr="00000000">
        <w:rPr>
          <w:rFonts w:ascii="Poppins" w:cs="Poppins" w:eastAsia="Poppins" w:hAnsi="Poppins"/>
          <w:sz w:val="18"/>
          <w:szCs w:val="18"/>
          <w:rtl w:val="0"/>
        </w:rPr>
        <w:t xml:space="preserve">There are three main types of equity that employees can receive in an LLC: Profits interest units, options to acquire capital interests, and phantom units. </w:t>
        <w:br w:type="textWrapping"/>
        <w:br w:type="textWrapping"/>
        <w:t xml:space="preserve">The Company has explored the available options, and determined that </w:t>
      </w:r>
      <w:r w:rsidDel="00000000" w:rsidR="00000000" w:rsidRPr="00000000">
        <w:rPr>
          <w:rFonts w:ascii="Poppins" w:cs="Poppins" w:eastAsia="Poppins" w:hAnsi="Poppins"/>
          <w:b w:val="1"/>
          <w:bCs w:val="1"/>
          <w:sz w:val="18"/>
          <w:szCs w:val="18"/>
          <w:rtl w:val="0"/>
        </w:rPr>
        <w:t xml:space="preserve">phantom units</w:t>
      </w:r>
      <w:r w:rsidDel="00000000" w:rsidR="00000000" w:rsidRPr="00000000">
        <w:rPr>
          <w:rFonts w:ascii="Poppins" w:cs="Poppins" w:eastAsia="Poppins" w:hAnsi="Poppins"/>
          <w:sz w:val="18"/>
          <w:szCs w:val="18"/>
          <w:rtl w:val="0"/>
        </w:rPr>
        <w:t xml:space="preserve"> are the best type of equity for employees to receive in the Parent Company. </w:t>
        <w:br w:type="textWrapping"/>
      </w:r>
      <w:r w:rsidDel="00000000" w:rsidR="00000000" w:rsidRPr="00000000">
        <w:rPr>
          <w:rtl w:val="0"/>
        </w:rPr>
      </w:r>
    </w:p>
    <w:p w:rsidR="00000000" w:rsidDel="00000000" w:rsidP="00000000" w:rsidRDefault="00000000" w:rsidRPr="00000000" w14:paraId="00000017">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Why phantom units and not the other options?</w:t>
        <w:br w:type="textWrapping"/>
      </w:r>
      <w:r w:rsidDel="00000000" w:rsidR="00000000" w:rsidRPr="00000000">
        <w:rPr>
          <w:rFonts w:ascii="Poppins" w:cs="Poppins" w:eastAsia="Poppins" w:hAnsi="Poppins"/>
          <w:sz w:val="18"/>
          <w:szCs w:val="18"/>
          <w:rtl w:val="0"/>
        </w:rPr>
        <w:t xml:space="preserve">The other options (profits interests, etc.) have the potential to create onerous tax obligations for employees. For example, recipients of profits interest units often find themselves filing tax returns in multiple states, filing tax return extensions, and hiring professional accountants to calculate and make quarterly tax payments, etc.</w:t>
      </w:r>
      <w:r w:rsidDel="00000000" w:rsidR="00000000" w:rsidRPr="00000000">
        <w:rPr>
          <w:rFonts w:ascii="Poppins" w:cs="Poppins" w:eastAsia="Poppins" w:hAnsi="Poppins"/>
          <w:color w:val="0000ff"/>
          <w:sz w:val="18"/>
          <w:szCs w:val="18"/>
          <w:u w:val="single"/>
          <w:rtl w:val="0"/>
        </w:rPr>
        <w:t xml:space="preserve"> </w:t>
        <w:br w:type="textWrapping"/>
        <w:br w:type="textWrapping"/>
      </w:r>
      <w:r w:rsidDel="00000000" w:rsidR="00000000" w:rsidRPr="00000000">
        <w:rPr>
          <w:rFonts w:ascii="Poppins" w:cs="Poppins" w:eastAsia="Poppins" w:hAnsi="Poppins"/>
          <w:sz w:val="18"/>
          <w:szCs w:val="18"/>
          <w:rtl w:val="0"/>
        </w:rPr>
        <w:t xml:space="preserve">You can read more about phantom equity </w:t>
      </w:r>
      <w:hyperlink r:id="rId6">
        <w:r w:rsidDel="00000000" w:rsidR="00000000" w:rsidRPr="00000000">
          <w:rPr>
            <w:rFonts w:ascii="Poppins" w:cs="Poppins" w:eastAsia="Poppins" w:hAnsi="Poppins"/>
            <w:color w:val="0000ff"/>
            <w:sz w:val="18"/>
            <w:szCs w:val="18"/>
            <w:u w:val="single"/>
            <w:rtl w:val="0"/>
          </w:rPr>
          <w:t xml:space="preserve">here</w:t>
        </w:r>
      </w:hyperlink>
      <w:r w:rsidDel="00000000" w:rsidR="00000000" w:rsidRPr="00000000">
        <w:rPr>
          <w:rFonts w:ascii="Poppins" w:cs="Poppins" w:eastAsia="Poppins" w:hAnsi="Poppins"/>
          <w:sz w:val="18"/>
          <w:szCs w:val="18"/>
          <w:rtl w:val="0"/>
        </w:rPr>
        <w:t xml:space="preserve">. If you’d like to read more about the other equity options</w:t>
      </w:r>
      <w:r w:rsidDel="00000000" w:rsidR="00000000" w:rsidRPr="00000000">
        <w:rPr>
          <w:rFonts w:ascii="Poppins" w:cs="Poppins" w:eastAsia="Poppins" w:hAnsi="Poppins"/>
          <w:color w:val="0000ff"/>
          <w:sz w:val="18"/>
          <w:szCs w:val="18"/>
          <w:u w:val="single"/>
          <w:rtl w:val="0"/>
        </w:rPr>
        <w:t xml:space="preserve"> </w:t>
      </w:r>
      <w:r w:rsidDel="00000000" w:rsidR="00000000" w:rsidRPr="00000000">
        <w:rPr>
          <w:rFonts w:ascii="Poppins" w:cs="Poppins" w:eastAsia="Poppins" w:hAnsi="Poppins"/>
          <w:sz w:val="18"/>
          <w:szCs w:val="18"/>
          <w:rtl w:val="0"/>
        </w:rPr>
        <w:t xml:space="preserve">for LLCs, Carta has a primer on the subject available </w:t>
      </w:r>
      <w:hyperlink r:id="rId7">
        <w:r w:rsidDel="00000000" w:rsidR="00000000" w:rsidRPr="00000000">
          <w:rPr>
            <w:rFonts w:ascii="Poppins" w:cs="Poppins" w:eastAsia="Poppins" w:hAnsi="Poppins"/>
            <w:color w:val="0000ff"/>
            <w:sz w:val="18"/>
            <w:szCs w:val="18"/>
            <w:u w:val="single"/>
            <w:rtl w:val="0"/>
          </w:rPr>
          <w:t xml:space="preserve">here</w:t>
        </w:r>
      </w:hyperlink>
      <w:r w:rsidDel="00000000" w:rsidR="00000000" w:rsidRPr="00000000">
        <w:rPr>
          <w:rFonts w:ascii="Poppins" w:cs="Poppins" w:eastAsia="Poppins" w:hAnsi="Poppins"/>
          <w:color w:val="0000ff"/>
          <w:sz w:val="18"/>
          <w:szCs w:val="18"/>
          <w:u w:val="single"/>
          <w:rtl w:val="0"/>
        </w:rPr>
        <w:t xml:space="preserve">.</w:t>
      </w:r>
      <w:r w:rsidDel="00000000" w:rsidR="00000000" w:rsidRPr="00000000">
        <w:rPr>
          <w:rFonts w:ascii="Poppins" w:cs="Poppins" w:eastAsia="Poppins" w:hAnsi="Poppins"/>
          <w:sz w:val="18"/>
          <w:szCs w:val="18"/>
          <w:rtl w:val="0"/>
        </w:rPr>
        <w:t xml:space="preserve"> </w:t>
        <w:br w:type="textWrapping"/>
      </w:r>
      <w:r w:rsidDel="00000000" w:rsidR="00000000" w:rsidRPr="00000000">
        <w:rPr>
          <w:rtl w:val="0"/>
        </w:rPr>
      </w:r>
    </w:p>
    <w:p w:rsidR="00000000" w:rsidDel="00000000" w:rsidP="00000000" w:rsidRDefault="00000000" w:rsidRPr="00000000" w14:paraId="00000018">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What are phantom units and how do they work?</w:t>
        <w:br w:type="textWrapping"/>
      </w:r>
      <w:r w:rsidDel="00000000" w:rsidR="00000000" w:rsidRPr="00000000">
        <w:rPr>
          <w:rFonts w:ascii="Poppins" w:cs="Poppins" w:eastAsia="Poppins" w:hAnsi="Poppins"/>
          <w:sz w:val="18"/>
          <w:szCs w:val="18"/>
          <w:rtl w:val="0"/>
        </w:rPr>
        <w:t xml:space="preserve">A phantom unit is a contract between the company and the employee that is designed to mimic the economics of a stock option.</w:t>
      </w:r>
      <w:r w:rsidDel="00000000" w:rsidR="00000000" w:rsidRPr="00000000">
        <w:rPr>
          <w:rFonts w:ascii="Poppins" w:cs="Poppins" w:eastAsia="Poppins" w:hAnsi="Poppins"/>
          <w:color w:val="0000ff"/>
          <w:sz w:val="18"/>
          <w:szCs w:val="18"/>
          <w:u w:val="single"/>
          <w:rtl w:val="0"/>
        </w:rPr>
        <w:t xml:space="preserve"> </w:t>
        <w:br w:type="textWrapping"/>
        <w:br w:type="textWrapping"/>
      </w:r>
      <w:r w:rsidDel="00000000" w:rsidR="00000000" w:rsidRPr="00000000">
        <w:rPr>
          <w:rFonts w:ascii="Poppins" w:cs="Poppins" w:eastAsia="Poppins" w:hAnsi="Poppins"/>
          <w:sz w:val="18"/>
          <w:szCs w:val="18"/>
          <w:rtl w:val="0"/>
        </w:rPr>
        <w:t xml:space="preserve">Stock options are desirable because they give employees the right to purchase a share of stock at a fixed price (typically a lower price, called the “exercise price”), and then sell that share at a higher price at some point in the future (assuming the company appreciates in value). Here is an example:</w:t>
        <w:br w:type="textWrapping"/>
      </w:r>
      <w:r w:rsidDel="00000000" w:rsidR="00000000" w:rsidRPr="00000000">
        <w:rPr>
          <w:rtl w:val="0"/>
        </w:rPr>
      </w:r>
    </w:p>
    <w:p w:rsidR="00000000" w:rsidDel="00000000" w:rsidP="00000000" w:rsidRDefault="00000000" w:rsidRPr="00000000" w14:paraId="00000019">
      <w:pPr>
        <w:numPr>
          <w:ilvl w:val="1"/>
          <w:numId w:val="2"/>
        </w:numPr>
        <w:ind w:left="1440" w:hanging="360"/>
        <w:rPr>
          <w:rFonts w:ascii="Poppins" w:cs="Poppins" w:eastAsia="Poppins" w:hAnsi="Poppins"/>
          <w:b w:val="1"/>
          <w:bCs w:val="1"/>
          <w:sz w:val="18"/>
          <w:szCs w:val="18"/>
        </w:rPr>
      </w:pPr>
      <w:r w:rsidDel="00000000" w:rsidR="00000000" w:rsidRPr="00000000">
        <w:rPr>
          <w:rFonts w:ascii="Poppins" w:cs="Poppins" w:eastAsia="Poppins" w:hAnsi="Poppins"/>
          <w:sz w:val="18"/>
          <w:szCs w:val="18"/>
          <w:rtl w:val="0"/>
        </w:rPr>
        <w:t xml:space="preserve">Susie receives a stock option that gives her the right to purchase a company’s stock at $2.00 per share. 5 years later, that company IPOs for $10.00 per share. Susie can then buy the stock for $2.00, sell it for $10.00 and make $8.00 of profit. </w:t>
        <w:br w:type="textWrapping"/>
      </w:r>
      <w:r w:rsidDel="00000000" w:rsidR="00000000" w:rsidRPr="00000000">
        <w:rPr>
          <w:rtl w:val="0"/>
        </w:rPr>
      </w:r>
    </w:p>
    <w:p w:rsidR="00000000" w:rsidDel="00000000" w:rsidP="00000000" w:rsidRDefault="00000000" w:rsidRPr="00000000" w14:paraId="0000001A">
      <w:pPr>
        <w:numPr>
          <w:ilvl w:val="1"/>
          <w:numId w:val="2"/>
        </w:numPr>
        <w:ind w:left="1440" w:hanging="360"/>
        <w:rPr>
          <w:rFonts w:ascii="Poppins" w:cs="Poppins" w:eastAsia="Poppins" w:hAnsi="Poppins"/>
          <w:b w:val="1"/>
          <w:bCs w:val="1"/>
          <w:sz w:val="18"/>
          <w:szCs w:val="18"/>
        </w:rPr>
      </w:pPr>
      <w:r w:rsidDel="00000000" w:rsidR="00000000" w:rsidRPr="00000000">
        <w:rPr>
          <w:rFonts w:ascii="Poppins" w:cs="Poppins" w:eastAsia="Poppins" w:hAnsi="Poppins"/>
          <w:sz w:val="18"/>
          <w:szCs w:val="18"/>
          <w:rtl w:val="0"/>
        </w:rPr>
        <w:t xml:space="preserve">Now let’s say Susie has phantom units instead of stock options. Rather than an exercise price, the phantom units will have a “threshold” or “base” price of $2.00 per unit. 5 years later, the company IPOs for $10.00 per unit. If the IPO is considered a liquidity event in the phantom equity plan, the company would then pay Susie (in cash or a cash/stock mix) the difference between the value of the underlying share ($10.00) and the threshold ($2.00), which in this case would be $8.00. The same $8.00 of profit she would have received with a stock option.</w:t>
        <w:br w:type="textWrapping"/>
      </w:r>
      <w:r w:rsidDel="00000000" w:rsidR="00000000" w:rsidRPr="00000000">
        <w:rPr>
          <w:rtl w:val="0"/>
        </w:rPr>
      </w:r>
    </w:p>
    <w:p w:rsidR="00000000" w:rsidDel="00000000" w:rsidP="00000000" w:rsidRDefault="00000000" w:rsidRPr="00000000" w14:paraId="0000001B">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Ok, can you explain that again?</w:t>
      </w:r>
      <w:r w:rsidDel="00000000" w:rsidR="00000000" w:rsidRPr="00000000">
        <w:rPr>
          <w:rFonts w:ascii="Poppins" w:cs="Poppins" w:eastAsia="Poppins" w:hAnsi="Poppins"/>
          <w:sz w:val="18"/>
          <w:szCs w:val="18"/>
          <w:rtl w:val="0"/>
        </w:rPr>
        <w:t xml:space="preserve"> </w:t>
        <w:br w:type="textWrapping"/>
        <w:t xml:space="preserve">Sure - phantom units function very similar to stock options. </w:t>
        <w:br w:type="textWrapping"/>
        <w:br w:type="textWrapping"/>
        <w:t xml:space="preserve">Phantom units will have a “threshold” or “base” price, that is economically similar to a “strike price” in a stock option arrangement.</w:t>
        <w:br w:type="textWrapping"/>
        <w:br w:type="textWrapping"/>
        <w:t xml:space="preserve">The value of each phantom unit “tracks” the current Fair Market Value (FMV) of the company’s equity. When the company increases in value, each phantom unit also increases in value – just like stock. As the units increase in value, the spread between the FMV of each unit, and threshold price per unit, grows in size. This “spread” is the embedded profit. </w:t>
        <w:br w:type="textWrapping"/>
        <w:br w:type="textWrapping"/>
        <w:t xml:space="preserve">Stock options have similar embedded profit – the difference between the FMV of each share, and the exercise price or strike price per share.</w:t>
      </w:r>
      <w:r w:rsidDel="00000000" w:rsidR="00000000" w:rsidRPr="00000000">
        <w:rPr>
          <w:rFonts w:ascii="Poppins" w:cs="Poppins" w:eastAsia="Poppins" w:hAnsi="Poppins"/>
          <w:sz w:val="18"/>
          <w:szCs w:val="18"/>
          <w:rtl w:val="0"/>
        </w:rPr>
        <w:br w:type="textWrapping"/>
      </w:r>
      <w:r w:rsidDel="00000000" w:rsidR="00000000" w:rsidRPr="00000000">
        <w:rPr>
          <w:rtl w:val="0"/>
        </w:rPr>
      </w:r>
    </w:p>
    <w:p w:rsidR="00000000" w:rsidDel="00000000" w:rsidP="00000000" w:rsidRDefault="00000000" w:rsidRPr="00000000" w14:paraId="0000001C">
      <w:pPr>
        <w:pStyle w:val="Heading3"/>
        <w:spacing w:after="200" w:lineRule="auto"/>
        <w:rPr>
          <w:rFonts w:ascii="Poppins" w:cs="Poppins" w:eastAsia="Poppins" w:hAnsi="Poppins"/>
          <w:b w:val="1"/>
          <w:bCs w:val="1"/>
          <w:sz w:val="18"/>
          <w:szCs w:val="18"/>
        </w:rPr>
      </w:pPr>
      <w:bookmarkStart w:colFirst="0" w:colLast="0" w:name="_katnui44hlms" w:id="3"/>
      <w:bookmarkEnd w:id="3"/>
      <w:r w:rsidDel="00000000" w:rsidR="00000000" w:rsidRPr="00000000">
        <w:rPr>
          <w:rFonts w:ascii="Poppins" w:cs="Poppins" w:eastAsia="Poppins" w:hAnsi="Poppins"/>
          <w:b w:val="1"/>
          <w:bCs w:val="1"/>
          <w:color w:val="1c4587"/>
          <w:sz w:val="24"/>
          <w:szCs w:val="24"/>
          <w:u w:val="single"/>
          <w:rtl w:val="0"/>
        </w:rPr>
        <w:t xml:space="preserve">Flow’s Series B Fundraise</w:t>
      </w:r>
      <w:r w:rsidDel="00000000" w:rsidR="00000000" w:rsidRPr="00000000">
        <w:rPr>
          <w:rtl w:val="0"/>
        </w:rPr>
      </w:r>
    </w:p>
    <w:p w:rsidR="00000000" w:rsidDel="00000000" w:rsidP="00000000" w:rsidRDefault="00000000" w:rsidRPr="00000000" w14:paraId="0000001D">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Can you share the valuation of the Series B? </w:t>
        <w:br w:type="textWrapping"/>
      </w:r>
      <w:r w:rsidDel="00000000" w:rsidR="00000000" w:rsidRPr="00000000">
        <w:rPr>
          <w:rFonts w:ascii="Poppins" w:cs="Poppins" w:eastAsia="Poppins" w:hAnsi="Poppins"/>
          <w:sz w:val="18"/>
          <w:szCs w:val="18"/>
          <w:rtl w:val="0"/>
        </w:rPr>
        <w:t xml:space="preserve">The Series B valuation of the Parent Company is $2.5 billion. </w:t>
      </w:r>
      <w:r w:rsidDel="00000000" w:rsidR="00000000" w:rsidRPr="00000000">
        <w:rPr>
          <w:rtl w:val="0"/>
        </w:rPr>
      </w:r>
    </w:p>
    <w:p w:rsidR="00000000" w:rsidDel="00000000" w:rsidP="00000000" w:rsidRDefault="00000000" w:rsidRPr="00000000" w14:paraId="0000001E">
      <w:pPr>
        <w:pStyle w:val="Heading3"/>
        <w:rPr>
          <w:rFonts w:ascii="Poppins" w:cs="Poppins" w:eastAsia="Poppins" w:hAnsi="Poppins"/>
          <w:b w:val="1"/>
          <w:bCs w:val="1"/>
          <w:color w:val="1c4587"/>
          <w:sz w:val="24"/>
          <w:szCs w:val="24"/>
          <w:u w:val="single"/>
        </w:rPr>
      </w:pPr>
      <w:bookmarkStart w:colFirst="0" w:colLast="0" w:name="_q1qu9rctl2l4" w:id="4"/>
      <w:bookmarkEnd w:id="4"/>
      <w:r w:rsidDel="00000000" w:rsidR="00000000" w:rsidRPr="00000000">
        <w:rPr>
          <w:rFonts w:ascii="Poppins" w:cs="Poppins" w:eastAsia="Poppins" w:hAnsi="Poppins"/>
          <w:b w:val="1"/>
          <w:bCs w:val="1"/>
          <w:color w:val="1c4587"/>
          <w:sz w:val="24"/>
          <w:szCs w:val="24"/>
          <w:u w:val="single"/>
          <w:rtl w:val="0"/>
        </w:rPr>
        <w:t xml:space="preserve">Other Questions</w:t>
      </w:r>
    </w:p>
    <w:p w:rsidR="00000000" w:rsidDel="00000000" w:rsidP="00000000" w:rsidRDefault="00000000" w:rsidRPr="00000000" w14:paraId="0000001F">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Where can I see how much my equity is worth?</w:t>
        <w:br w:type="textWrapping"/>
      </w:r>
      <w:r w:rsidDel="00000000" w:rsidR="00000000" w:rsidRPr="00000000">
        <w:rPr>
          <w:rFonts w:ascii="Poppins" w:cs="Poppins" w:eastAsia="Poppins" w:hAnsi="Poppins"/>
          <w:sz w:val="18"/>
          <w:szCs w:val="18"/>
          <w:rtl w:val="0"/>
        </w:rPr>
        <w:t xml:space="preserve">You will be prompted to accept your phantom unit award in Carta, and the Carta platform will display both the gross and net value of your award.  </w:t>
      </w:r>
      <w:r w:rsidDel="00000000" w:rsidR="00000000" w:rsidRPr="00000000">
        <w:rPr>
          <w:rFonts w:ascii="Poppins" w:cs="Poppins" w:eastAsia="Poppins" w:hAnsi="Poppins"/>
          <w:sz w:val="18"/>
          <w:szCs w:val="18"/>
          <w:rtl w:val="0"/>
        </w:rPr>
        <w:t xml:space="preserve">The gross value of your award shown in Carta is estimated by multiplying (a) the quantity of phantom units by (b) the Company’s latest price per preferred unit (i.e., the Series B price per unit). </w:t>
        <w:br w:type="textWrapping"/>
        <w:br w:type="textWrapping"/>
        <w:t xml:space="preserve">It’s important to remember that this estimate does not represent the fair market value of your award.  Equity in Flow is illiquid (i.e., it does not have a market price), highly speculative, and may ultimately be worthless. </w:t>
      </w:r>
      <w:r w:rsidDel="00000000" w:rsidR="00000000" w:rsidRPr="00000000">
        <w:rPr>
          <w:rFonts w:ascii="Poppins" w:cs="Poppins" w:eastAsia="Poppins" w:hAnsi="Poppins"/>
          <w:sz w:val="18"/>
          <w:szCs w:val="18"/>
          <w:rtl w:val="0"/>
        </w:rPr>
        <w:br w:type="textWrapping"/>
      </w:r>
      <w:r w:rsidDel="00000000" w:rsidR="00000000" w:rsidRPr="00000000">
        <w:rPr>
          <w:rtl w:val="0"/>
        </w:rPr>
      </w:r>
    </w:p>
    <w:p w:rsidR="00000000" w:rsidDel="00000000" w:rsidP="00000000" w:rsidRDefault="00000000" w:rsidRPr="00000000" w14:paraId="00000020">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What are the tax implications of phantom units vs stock options?</w:t>
      </w:r>
      <w:r w:rsidDel="00000000" w:rsidR="00000000" w:rsidRPr="00000000">
        <w:rPr>
          <w:rFonts w:ascii="Poppins" w:cs="Poppins" w:eastAsia="Poppins" w:hAnsi="Poppins"/>
          <w:sz w:val="18"/>
          <w:szCs w:val="18"/>
          <w:rtl w:val="0"/>
        </w:rPr>
        <w:t xml:space="preserve"> </w:t>
      </w:r>
      <w:r w:rsidDel="00000000" w:rsidR="00000000" w:rsidRPr="00000000">
        <w:rPr>
          <w:rtl w:val="0"/>
        </w:rPr>
      </w:r>
    </w:p>
    <w:p w:rsidR="00000000" w:rsidDel="00000000" w:rsidP="00000000" w:rsidRDefault="00000000" w:rsidRPr="00000000" w14:paraId="00000021">
      <w:pPr>
        <w:numPr>
          <w:ilvl w:val="1"/>
          <w:numId w:val="2"/>
        </w:numPr>
        <w:ind w:left="144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A phantom unit is:</w:t>
      </w:r>
    </w:p>
    <w:p w:rsidR="00000000" w:rsidDel="00000000" w:rsidP="00000000" w:rsidRDefault="00000000" w:rsidRPr="00000000" w14:paraId="00000022">
      <w:pPr>
        <w:numPr>
          <w:ilvl w:val="2"/>
          <w:numId w:val="2"/>
        </w:numPr>
        <w:ind w:left="216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Not taxable at grant</w:t>
      </w:r>
    </w:p>
    <w:p w:rsidR="00000000" w:rsidDel="00000000" w:rsidP="00000000" w:rsidRDefault="00000000" w:rsidRPr="00000000" w14:paraId="00000023">
      <w:pPr>
        <w:numPr>
          <w:ilvl w:val="2"/>
          <w:numId w:val="2"/>
        </w:numPr>
        <w:ind w:left="216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Not taxable at exercise (because there is no “exercise”)</w:t>
      </w:r>
    </w:p>
    <w:p w:rsidR="00000000" w:rsidDel="00000000" w:rsidP="00000000" w:rsidRDefault="00000000" w:rsidRPr="00000000" w14:paraId="00000024">
      <w:pPr>
        <w:numPr>
          <w:ilvl w:val="2"/>
          <w:numId w:val="2"/>
        </w:numPr>
        <w:ind w:left="216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Taxable as ordinary income when realized (e.g., you receive cash)</w:t>
      </w:r>
    </w:p>
    <w:p w:rsidR="00000000" w:rsidDel="00000000" w:rsidP="00000000" w:rsidRDefault="00000000" w:rsidRPr="00000000" w14:paraId="00000025">
      <w:pPr>
        <w:numPr>
          <w:ilvl w:val="1"/>
          <w:numId w:val="2"/>
        </w:numPr>
        <w:ind w:left="144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A stock option is:</w:t>
      </w:r>
    </w:p>
    <w:p w:rsidR="00000000" w:rsidDel="00000000" w:rsidP="00000000" w:rsidRDefault="00000000" w:rsidRPr="00000000" w14:paraId="00000026">
      <w:pPr>
        <w:numPr>
          <w:ilvl w:val="2"/>
          <w:numId w:val="2"/>
        </w:numPr>
        <w:ind w:left="216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Not taxable at grant</w:t>
      </w:r>
    </w:p>
    <w:p w:rsidR="00000000" w:rsidDel="00000000" w:rsidP="00000000" w:rsidRDefault="00000000" w:rsidRPr="00000000" w14:paraId="00000027">
      <w:pPr>
        <w:numPr>
          <w:ilvl w:val="2"/>
          <w:numId w:val="2"/>
        </w:numPr>
        <w:ind w:left="216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Potentially taxable at exercise (NSOs are taxable as ordinary income. ISOs are not, but may trigger AMT obligations)</w:t>
      </w:r>
    </w:p>
    <w:p w:rsidR="00000000" w:rsidDel="00000000" w:rsidP="00000000" w:rsidRDefault="00000000" w:rsidRPr="00000000" w14:paraId="00000028">
      <w:pPr>
        <w:numPr>
          <w:ilvl w:val="2"/>
          <w:numId w:val="2"/>
        </w:numPr>
        <w:ind w:left="216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Taxable as either ordinary income or capital gains when realized, depending on the hold period. </w:t>
      </w:r>
    </w:p>
    <w:p w:rsidR="00000000" w:rsidDel="00000000" w:rsidP="00000000" w:rsidRDefault="00000000" w:rsidRPr="00000000" w14:paraId="00000029">
      <w:pPr>
        <w:numPr>
          <w:ilvl w:val="1"/>
          <w:numId w:val="2"/>
        </w:numPr>
        <w:ind w:left="144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With phantom units, there is no ability to “exercise” and start the capital gains clock. All cash gains will always be taxed as ordinary income. </w:t>
      </w:r>
    </w:p>
    <w:p w:rsidR="00000000" w:rsidDel="00000000" w:rsidP="00000000" w:rsidRDefault="00000000" w:rsidRPr="00000000" w14:paraId="0000002A">
      <w:pPr>
        <w:numPr>
          <w:ilvl w:val="1"/>
          <w:numId w:val="2"/>
        </w:numPr>
        <w:ind w:left="144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Please consult your personal tax advisor if you have questions regarding your specific tax position.</w:t>
        <w:br w:type="textWrapping"/>
      </w:r>
    </w:p>
    <w:p w:rsidR="00000000" w:rsidDel="00000000" w:rsidP="00000000" w:rsidRDefault="00000000" w:rsidRPr="00000000" w14:paraId="0000002B">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Do I have to “exercise” or pay money to own my equity?</w:t>
        <w:br w:type="textWrapping"/>
      </w:r>
      <w:r w:rsidDel="00000000" w:rsidR="00000000" w:rsidRPr="00000000">
        <w:rPr>
          <w:rFonts w:ascii="Poppins" w:cs="Poppins" w:eastAsia="Poppins" w:hAnsi="Poppins"/>
          <w:sz w:val="18"/>
          <w:szCs w:val="18"/>
          <w:rtl w:val="0"/>
        </w:rPr>
        <w:t xml:space="preserve">No, phantom unit awards do not require you to put capital at risk to receive the potential of future benefit. </w:t>
        <w:br w:type="textWrapping"/>
      </w:r>
      <w:r w:rsidDel="00000000" w:rsidR="00000000" w:rsidRPr="00000000">
        <w:rPr>
          <w:rtl w:val="0"/>
        </w:rPr>
      </w:r>
    </w:p>
    <w:p w:rsidR="00000000" w:rsidDel="00000000" w:rsidP="00000000" w:rsidRDefault="00000000" w:rsidRPr="00000000" w14:paraId="0000002C">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When does my equity turn into cash? E.g., When can we expect liquidity?</w:t>
        <w:br w:type="textWrapping"/>
      </w:r>
      <w:r w:rsidDel="00000000" w:rsidR="00000000" w:rsidRPr="00000000">
        <w:rPr>
          <w:rFonts w:ascii="Poppins" w:cs="Poppins" w:eastAsia="Poppins" w:hAnsi="Poppins"/>
          <w:sz w:val="18"/>
          <w:szCs w:val="18"/>
          <w:rtl w:val="0"/>
        </w:rPr>
        <w:t xml:space="preserve">The phantom unit award and phantom equity plan documents specify which types of liquidity events trigger a payout. Examples of liquidity events include an IPO or company acquisition. The awards may be settled in cash or, less commonly, in a mix of cash and shares (a mix to ensure you have enough cash to pay taxes).  </w:t>
        <w:br w:type="textWrapping"/>
        <w:br w:type="textWrapping"/>
        <w:t xml:space="preserve">The awards are currently illiquid, and there may never be a liquidity event. </w:t>
        <w:br w:type="textWrapping"/>
      </w:r>
      <w:r w:rsidDel="00000000" w:rsidR="00000000" w:rsidRPr="00000000">
        <w:rPr>
          <w:rtl w:val="0"/>
        </w:rPr>
      </w:r>
    </w:p>
    <w:p w:rsidR="00000000" w:rsidDel="00000000" w:rsidP="00000000" w:rsidRDefault="00000000" w:rsidRPr="00000000" w14:paraId="0000002D">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Does my equity ever expire?</w:t>
        <w:br w:type="textWrapping"/>
      </w:r>
      <w:r w:rsidDel="00000000" w:rsidR="00000000" w:rsidRPr="00000000">
        <w:rPr>
          <w:rFonts w:ascii="Poppins" w:cs="Poppins" w:eastAsia="Poppins" w:hAnsi="Poppins"/>
          <w:sz w:val="18"/>
          <w:szCs w:val="18"/>
          <w:rtl w:val="0"/>
        </w:rPr>
        <w:t xml:space="preserve">Yes, tax regulations require that each phantom unit award have a term of 7 years from the </w:t>
      </w:r>
      <w:r w:rsidDel="00000000" w:rsidR="00000000" w:rsidRPr="00000000">
        <w:rPr>
          <w:rFonts w:ascii="Poppins" w:cs="Poppins" w:eastAsia="Poppins" w:hAnsi="Poppins"/>
          <w:i w:val="1"/>
          <w:iCs w:val="1"/>
          <w:sz w:val="18"/>
          <w:szCs w:val="18"/>
          <w:rtl w:val="0"/>
        </w:rPr>
        <w:t xml:space="preserve">date of grant</w:t>
      </w:r>
      <w:r w:rsidDel="00000000" w:rsidR="00000000" w:rsidRPr="00000000">
        <w:rPr>
          <w:rFonts w:ascii="Poppins" w:cs="Poppins" w:eastAsia="Poppins" w:hAnsi="Poppins"/>
          <w:sz w:val="18"/>
          <w:szCs w:val="18"/>
          <w:rtl w:val="0"/>
        </w:rPr>
        <w:t xml:space="preserve">. If there is no liquidity event within 7 years, the phantom unit award will expire. New phantom unit awards can be granted at any time, and employees may have multiple phantom unit awards. The 7 year term applies to each phantom unit award. Comparatively, stock options typically have a term of 10 years. </w:t>
        <w:br w:type="textWrapping"/>
      </w:r>
    </w:p>
    <w:p w:rsidR="00000000" w:rsidDel="00000000" w:rsidP="00000000" w:rsidRDefault="00000000" w:rsidRPr="00000000" w14:paraId="0000002E">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When does the term of the award begin?</w:t>
        <w:br w:type="textWrapping"/>
      </w:r>
      <w:r w:rsidDel="00000000" w:rsidR="00000000" w:rsidRPr="00000000">
        <w:rPr>
          <w:rFonts w:ascii="Poppins" w:cs="Poppins" w:eastAsia="Poppins" w:hAnsi="Poppins"/>
          <w:sz w:val="18"/>
          <w:szCs w:val="18"/>
          <w:rtl w:val="0"/>
        </w:rPr>
        <w:t xml:space="preserve">The term begins on the date of grant (not the vesting start date, or the employee’s start date). </w:t>
        <w:br w:type="textWrapping"/>
      </w:r>
    </w:p>
    <w:p w:rsidR="00000000" w:rsidDel="00000000" w:rsidP="00000000" w:rsidRDefault="00000000" w:rsidRPr="00000000" w14:paraId="0000002F">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If the award is near expiration, can the Company grant additional awards at the time?</w:t>
        <w:br w:type="textWrapping"/>
      </w:r>
      <w:r w:rsidDel="00000000" w:rsidR="00000000" w:rsidRPr="00000000">
        <w:rPr>
          <w:rFonts w:ascii="Poppins" w:cs="Poppins" w:eastAsia="Poppins" w:hAnsi="Poppins"/>
          <w:sz w:val="18"/>
          <w:szCs w:val="18"/>
          <w:rtl w:val="0"/>
        </w:rPr>
        <w:t xml:space="preserve">Yes, the Company can grant additional phantom equity, with a new term, at any time. </w:t>
        <w:br w:type="textWrapping"/>
      </w:r>
    </w:p>
    <w:p w:rsidR="00000000" w:rsidDel="00000000" w:rsidP="00000000" w:rsidRDefault="00000000" w:rsidRPr="00000000" w14:paraId="00000030">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What happens to my vested and unvested equity if I leave the Company?</w:t>
        <w:br w:type="textWrapping"/>
      </w:r>
      <w:r w:rsidDel="00000000" w:rsidR="00000000" w:rsidRPr="00000000">
        <w:rPr>
          <w:rFonts w:ascii="Poppins" w:cs="Poppins" w:eastAsia="Poppins" w:hAnsi="Poppins"/>
          <w:sz w:val="18"/>
          <w:szCs w:val="18"/>
          <w:rtl w:val="0"/>
        </w:rPr>
        <w:t xml:space="preserve">If you leave the Company, you keep your vested equity until the expiration of the award or a liquidity event. Your unvested equity is forfeited on your termination date.  </w:t>
      </w:r>
      <w:r w:rsidDel="00000000" w:rsidR="00000000" w:rsidRPr="00000000">
        <w:rPr>
          <w:rFonts w:ascii="Poppins" w:cs="Poppins" w:eastAsia="Poppins" w:hAnsi="Poppins"/>
          <w:b w:val="1"/>
          <w:bCs w:val="1"/>
          <w:sz w:val="18"/>
          <w:szCs w:val="18"/>
          <w:rtl w:val="0"/>
        </w:rPr>
        <w:br w:type="textWrapping"/>
        <w:br w:type="textWrapping"/>
      </w:r>
      <w:r w:rsidDel="00000000" w:rsidR="00000000" w:rsidRPr="00000000">
        <w:rPr>
          <w:rFonts w:ascii="Poppins" w:cs="Poppins" w:eastAsia="Poppins" w:hAnsi="Poppins"/>
          <w:sz w:val="18"/>
          <w:szCs w:val="18"/>
          <w:rtl w:val="0"/>
        </w:rPr>
        <w:t xml:space="preserve">Unlike stock options, you do not need to exercise post-termination to keep your vested shares. Vested phantom units remain outstanding for the duration of the award term. </w:t>
        <w:br w:type="textWrapping"/>
        <w:br w:type="textWrapping"/>
        <w:t xml:space="preserve">At many companies, employees are required to exercise their stock options within 90 days of termination to avoid losing their equity. Exercising in that scenario, and paying any tax liability, is often prohibitably expensive. With phantom units, there is no requirement to exercise or put capital at risk post-termination.</w:t>
      </w:r>
      <w:r w:rsidDel="00000000" w:rsidR="00000000" w:rsidRPr="00000000">
        <w:rPr>
          <w:rtl w:val="0"/>
        </w:rPr>
      </w:r>
    </w:p>
    <w:p w:rsidR="00000000" w:rsidDel="00000000" w:rsidP="00000000" w:rsidRDefault="00000000" w:rsidRPr="00000000" w14:paraId="00000031">
      <w:pPr>
        <w:ind w:left="720" w:firstLine="0"/>
        <w:rPr>
          <w:rFonts w:ascii="Poppins" w:cs="Poppins" w:eastAsia="Poppins" w:hAnsi="Poppins"/>
          <w:b w:val="1"/>
          <w:bCs w:val="1"/>
          <w:sz w:val="18"/>
          <w:szCs w:val="18"/>
        </w:rPr>
      </w:pPr>
      <w:r w:rsidDel="00000000" w:rsidR="00000000" w:rsidRPr="00000000">
        <w:rPr>
          <w:rtl w:val="0"/>
        </w:rPr>
      </w:r>
    </w:p>
    <w:p w:rsidR="00000000" w:rsidDel="00000000" w:rsidP="00000000" w:rsidRDefault="00000000" w:rsidRPr="00000000" w14:paraId="00000032">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Can I sell my equity today? Is it liquid?</w:t>
        <w:br w:type="textWrapping"/>
      </w:r>
      <w:r w:rsidDel="00000000" w:rsidR="00000000" w:rsidRPr="00000000">
        <w:rPr>
          <w:rFonts w:ascii="Poppins" w:cs="Poppins" w:eastAsia="Poppins" w:hAnsi="Poppins"/>
          <w:sz w:val="18"/>
          <w:szCs w:val="18"/>
          <w:rtl w:val="0"/>
        </w:rPr>
        <w:t xml:space="preserve">No, there is no market for these awards. The award does not have any monetary value until a liquidity event occurs, if one ever occurs. The awards are non-transferable, non-pledgeable, etc.</w:t>
      </w:r>
      <w:r w:rsidDel="00000000" w:rsidR="00000000" w:rsidRPr="00000000">
        <w:rPr>
          <w:rtl w:val="0"/>
        </w:rPr>
      </w:r>
    </w:p>
    <w:p w:rsidR="00000000" w:rsidDel="00000000" w:rsidP="00000000" w:rsidRDefault="00000000" w:rsidRPr="00000000" w14:paraId="00000033">
      <w:pPr>
        <w:ind w:left="720" w:firstLine="0"/>
        <w:rPr>
          <w:rFonts w:ascii="Poppins" w:cs="Poppins" w:eastAsia="Poppins" w:hAnsi="Poppins"/>
          <w:b w:val="1"/>
          <w:bCs w:val="1"/>
          <w:sz w:val="18"/>
          <w:szCs w:val="18"/>
        </w:rPr>
      </w:pPr>
      <w:r w:rsidDel="00000000" w:rsidR="00000000" w:rsidRPr="00000000">
        <w:rPr>
          <w:rtl w:val="0"/>
        </w:rPr>
      </w:r>
    </w:p>
    <w:p w:rsidR="00000000" w:rsidDel="00000000" w:rsidP="00000000" w:rsidRDefault="00000000" w:rsidRPr="00000000" w14:paraId="00000034">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Do phantom units give me any rights as an equityholder of the Company?</w:t>
        <w:br w:type="textWrapping"/>
      </w:r>
      <w:r w:rsidDel="00000000" w:rsidR="00000000" w:rsidRPr="00000000">
        <w:rPr>
          <w:rFonts w:ascii="Poppins" w:cs="Poppins" w:eastAsia="Poppins" w:hAnsi="Poppins"/>
          <w:sz w:val="18"/>
          <w:szCs w:val="18"/>
          <w:rtl w:val="0"/>
        </w:rPr>
        <w:t xml:space="preserve">No. Phantom units do not represent equity interests and do not provide rights to vote, inspect records, receive dividends, or participate as an equityholder of the Company. </w:t>
        <w:br w:type="textWrapping"/>
        <w:br w:type="textWrapping"/>
        <w:t xml:space="preserve">Comparatively, stock options also do not provide rights to vote, inspect record, or receive dividends; though the underlying security may, post-exercise.</w:t>
        <w:br w:type="textWrapping"/>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Which security do the phantom units track? </w:t>
        <w:br w:type="textWrapping"/>
      </w:r>
      <w:r w:rsidDel="00000000" w:rsidR="00000000" w:rsidRPr="00000000">
        <w:rPr>
          <w:rFonts w:ascii="Poppins" w:cs="Poppins" w:eastAsia="Poppins" w:hAnsi="Poppins"/>
          <w:sz w:val="18"/>
          <w:szCs w:val="18"/>
          <w:rtl w:val="0"/>
        </w:rPr>
        <w:t xml:space="preserve">The phantom unit awards track the fair market value of the common units. For example, if there is an IPO or sale of the company, and the common units receive $10 per unit, the phantom units will also receive $10 per unit. </w:t>
        <w:br w:type="textWrapping"/>
        <w:br w:type="textWrapping"/>
        <w:t xml:space="preserve">Typically, just prior to an IPO, a Company's preferred shares all convert to common shares, and the IPO price is a price per common share. </w:t>
        <w:br w:type="textWrapping"/>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Is my equity subject to future dilution?</w:t>
        <w:br w:type="textWrapping"/>
      </w:r>
      <w:r w:rsidDel="00000000" w:rsidR="00000000" w:rsidRPr="00000000">
        <w:rPr>
          <w:rFonts w:ascii="Poppins" w:cs="Poppins" w:eastAsia="Poppins" w:hAnsi="Poppins"/>
          <w:sz w:val="18"/>
          <w:szCs w:val="18"/>
          <w:rtl w:val="0"/>
        </w:rPr>
        <w:t xml:space="preserve">Yes, if the Company raises additional capital in the future, including through the issuance of additional Series B units, your equity would be diluted. This is a feature of all types of equity, including stock options and common stock. </w:t>
        <w:br w:type="textWrapping"/>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Does the Company need to do a 409A valuation to set the threshold value / strike price of the award?</w:t>
        <w:br w:type="textWrapping"/>
      </w:r>
      <w:r w:rsidDel="00000000" w:rsidR="00000000" w:rsidRPr="00000000">
        <w:rPr>
          <w:rFonts w:ascii="Poppins" w:cs="Poppins" w:eastAsia="Poppins" w:hAnsi="Poppins"/>
          <w:sz w:val="18"/>
          <w:szCs w:val="18"/>
          <w:rtl w:val="0"/>
        </w:rPr>
        <w:t xml:space="preserve">No, the Company can decide to grant awards with any threshold, or no threshold. There is no requirement to set the threshold at the fair-market value, and thus no 409A valuation is required.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Can Phantom Units participate in secondary sales or other partial liquidity events?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Yes, phantom units can participate in any liquidity event that is facilitated by the Company, including but not limited to secondaries, tender offers, buybacks, distributions, etc. </w:t>
        <w:br w:type="textWrapping"/>
        <w:br w:type="textWrapping"/>
        <w:t xml:space="preserve">There is no guarantee of liquidity, whether through a secondary transaction or otherwise. Any liquidity event must be facilitated by the Company, and the Company retains sole discretion regarding which securities are included and the extent of participation. This is true in all cases, whether you hold options, common stock, phantom units, etc. </w:t>
        <w:br w:type="textWrapping"/>
      </w:r>
    </w:p>
    <w:p w:rsidR="00000000" w:rsidDel="00000000" w:rsidP="00000000" w:rsidRDefault="00000000" w:rsidRPr="00000000" w14:paraId="0000003B">
      <w:pPr>
        <w:pStyle w:val="Heading3"/>
        <w:rPr>
          <w:rFonts w:ascii="Poppins" w:cs="Poppins" w:eastAsia="Poppins" w:hAnsi="Poppins"/>
          <w:b w:val="1"/>
          <w:bCs w:val="1"/>
          <w:color w:val="1c4587"/>
          <w:sz w:val="24"/>
          <w:szCs w:val="24"/>
          <w:u w:val="single"/>
        </w:rPr>
      </w:pPr>
      <w:bookmarkStart w:colFirst="0" w:colLast="0" w:name="_qurvp18g9sou" w:id="5"/>
      <w:bookmarkEnd w:id="5"/>
      <w:r w:rsidDel="00000000" w:rsidR="00000000" w:rsidRPr="00000000">
        <w:rPr>
          <w:rFonts w:ascii="Poppins" w:cs="Poppins" w:eastAsia="Poppins" w:hAnsi="Poppins"/>
          <w:b w:val="1"/>
          <w:bCs w:val="1"/>
          <w:color w:val="1c4587"/>
          <w:sz w:val="24"/>
          <w:szCs w:val="24"/>
          <w:u w:val="single"/>
          <w:rtl w:val="0"/>
        </w:rPr>
        <w:t xml:space="preserve">Phantom Unit Detailed Questions</w:t>
      </w:r>
    </w:p>
    <w:p w:rsidR="00000000" w:rsidDel="00000000" w:rsidP="00000000" w:rsidRDefault="00000000" w:rsidRPr="00000000" w14:paraId="0000003C">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How is the value of a Phantom Unit determined at payout?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For vested Phantom Units, you will receive the equivalent of what a holder of a common unit in Flow Global would have received in the Deemed Liquidation Event or Qualified IPO, as applicable, minus the applicable base price with respect to such Phantom Unit. If the total payment payable with respect to one common unit is less than the base price of one Phantom Unit, then you will not receive any payment.</w:t>
        <w:br w:type="textWrapping"/>
        <w:br w:type="textWrapping"/>
        <w:t xml:space="preserve">The value of the Common Units (and, in turn, the Phantom Units) is speculative and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there is no guarantee that the Phantom Units themselves will be worth any particular value on a Deemed Liquidation Event or Qualified IPO, as applicable.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040">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When are payments made? What form are payments made?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Assuming the Phantom Units satisfy both the Service Requirement and the Liquidity Event Requirement before the Expiration Date, you will generally receive a payment in respect of your Phantom Units within 30 days following the closing date of such Deemed Liquidation Event or Qualified IPO, as applicable, and no later than March 15th of the year following the year in which such Deemed Liquidation Event or Qualified IPO, as applicable, occurs. Payments may be made in cash, property, or a mix of both and, subject to compliance with applicable tax laws, may be subject to the same payment schedule as applicable to payments made to holders of common units in Flow Global, including any delays due to escrow, earnout schedules or other holdback amounts.</w:t>
        <w:br w:type="textWrapping"/>
      </w:r>
    </w:p>
    <w:p w:rsidR="00000000" w:rsidDel="00000000" w:rsidP="00000000" w:rsidRDefault="00000000" w:rsidRPr="00000000" w14:paraId="00000042">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Why must  Flow’s phantom equity have a  seven-year term?</w:t>
      </w:r>
    </w:p>
    <w:p w:rsidR="00000000" w:rsidDel="00000000" w:rsidP="00000000" w:rsidRDefault="00000000" w:rsidRPr="00000000" w14:paraId="00000043">
      <w:pPr>
        <w:ind w:left="720" w:firstLine="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Phantom equity is governed by Section 409A of the Internal Revenue Code and needs to be structured to comply with, or be exempt from, the requirements of Section 409A. Our awards are carefully structured to be exempt from Section 409A given the rigidity of compliant awards (for example, with a compliant award, an IPO is not a permissible liquidity event). To be exempt from Section 409A, the award must have a term. The tax rules do not specify the length of the term, but most practitioners feel comfortable that a seven-year term works under Section 409A. Failure to structure the award in a manner that works under Section 409A would result in adverse tax consequences to the holder of the award (i.e., the holder would be subject to a 20% excise tax, in addition to ordinary income).</w:t>
        <w:br w:type="textWrapping"/>
      </w:r>
    </w:p>
    <w:p w:rsidR="00000000" w:rsidDel="00000000" w:rsidP="00000000" w:rsidRDefault="00000000" w:rsidRPr="00000000" w14:paraId="00000044">
      <w:pPr>
        <w:numPr>
          <w:ilvl w:val="0"/>
          <w:numId w:val="2"/>
        </w:numPr>
        <w:ind w:left="720" w:hanging="360"/>
        <w:rPr>
          <w:rFonts w:ascii="Poppins" w:cs="Poppins" w:eastAsia="Poppins" w:hAnsi="Poppins"/>
          <w:b w:val="1"/>
          <w:bCs w:val="1"/>
          <w:sz w:val="18"/>
          <w:szCs w:val="18"/>
        </w:rPr>
      </w:pPr>
      <w:r w:rsidDel="00000000" w:rsidR="00000000" w:rsidRPr="00000000">
        <w:rPr>
          <w:rFonts w:ascii="Poppins" w:cs="Poppins" w:eastAsia="Poppins" w:hAnsi="Poppins"/>
          <w:b w:val="1"/>
          <w:bCs w:val="1"/>
          <w:sz w:val="18"/>
          <w:szCs w:val="18"/>
          <w:rtl w:val="0"/>
        </w:rPr>
        <w:t xml:space="preserve">If Flow does not have a liquidity event in the next seven-years, does Flow have plans to address the expiration? </w:t>
      </w:r>
    </w:p>
    <w:p w:rsidR="00000000" w:rsidDel="00000000" w:rsidP="00000000" w:rsidRDefault="00000000" w:rsidRPr="00000000" w14:paraId="00000045">
      <w:pPr>
        <w:ind w:left="720" w:firstLine="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Keeping our employees motivated and properly incentivized is a top priority for Flow. We cannot predict the future, but the short is, yes, our intention is to evaluate all options to ensure our employees remain aligned with Flow’s economic outcomes. </w:t>
        <w:br w:type="textWrapping"/>
        <w:br w:type="textWrapping"/>
      </w:r>
    </w:p>
    <w:p w:rsidR="00000000" w:rsidDel="00000000" w:rsidP="00000000" w:rsidRDefault="00000000" w:rsidRPr="00000000" w14:paraId="00000046">
      <w:pPr>
        <w:ind w:left="0" w:firstLine="0"/>
        <w:rPr>
          <w:rFonts w:ascii="Poppins" w:cs="Poppins" w:eastAsia="Poppins" w:hAnsi="Poppins"/>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47">
      <w:pPr>
        <w:ind w:left="0" w:firstLine="0"/>
        <w:rPr>
          <w:rFonts w:ascii="Poppins" w:cs="Poppins" w:eastAsia="Poppins" w:hAnsi="Poppins"/>
          <w:sz w:val="18"/>
          <w:szCs w:val="18"/>
        </w:rPr>
      </w:pPr>
      <w:r w:rsidDel="00000000" w:rsidR="00000000" w:rsidRPr="00000000">
        <w:rPr>
          <w:rtl w:val="0"/>
        </w:rPr>
      </w:r>
    </w:p>
    <w:bookmarkStart w:colFirst="0" w:colLast="0" w:name="8otnuzt1jgs4" w:id="6"/>
    <w:bookmarkEnd w:id="6"/>
    <w:p w:rsidR="00000000" w:rsidDel="00000000" w:rsidP="00000000" w:rsidRDefault="00000000" w:rsidRPr="00000000" w14:paraId="00000048">
      <w:pPr>
        <w:pStyle w:val="Heading3"/>
        <w:rPr>
          <w:rFonts w:ascii="Poppins" w:cs="Poppins" w:eastAsia="Poppins" w:hAnsi="Poppins"/>
          <w:b w:val="1"/>
          <w:bCs w:val="1"/>
        </w:rPr>
      </w:pPr>
      <w:bookmarkStart w:colFirst="0" w:colLast="0" w:name="_3vaz7f4fx0w3" w:id="7"/>
      <w:bookmarkEnd w:id="7"/>
      <w:r w:rsidDel="00000000" w:rsidR="00000000" w:rsidRPr="00000000">
        <w:rPr>
          <w:rFonts w:ascii="Poppins" w:cs="Poppins" w:eastAsia="Poppins" w:hAnsi="Poppins"/>
          <w:b w:val="1"/>
          <w:bCs w:val="1"/>
          <w:rtl w:val="0"/>
        </w:rPr>
        <w:t xml:space="preserve">DISCLAIMER</w:t>
      </w:r>
    </w:p>
    <w:p w:rsidR="00000000" w:rsidDel="00000000" w:rsidP="00000000" w:rsidRDefault="00000000" w:rsidRPr="00000000" w14:paraId="00000049">
      <w:pPr>
        <w:spacing w:after="160" w:line="240"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This document is for informational purposes only. Nothing in this document should be interpreted as legal, financial, tax, or investment advice. Any equity-related summaries are simplified descriptions and are qualified in their entirety by the actual terms of the phantom unit plan and your phantom unit award agreement.</w:t>
      </w:r>
    </w:p>
    <w:p w:rsidR="00000000" w:rsidDel="00000000" w:rsidP="00000000" w:rsidRDefault="00000000" w:rsidRPr="00000000" w14:paraId="0000004A">
      <w:pPr>
        <w:spacing w:after="160" w:line="240"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All information contained here is confidential and proprietary to Flow and may not be shared, reproduced, or distributed without authorization. Valuations, examples, and forward-looking statements regarding potential financial outcomes are illustrative only and are not guarantees of future results. Equity awards at Flow are inherently speculative, subject to change, and may ultimately have no monetary value. There is currently no market for these awards, and there is no assurance that any liquidity event will occur, or that you will ever be able to sell, transfer, or otherwise realize value from your awards.</w:t>
      </w:r>
    </w:p>
    <w:p w:rsidR="00000000" w:rsidDel="00000000" w:rsidP="00000000" w:rsidRDefault="00000000" w:rsidRPr="00000000" w14:paraId="0000004B">
      <w:pPr>
        <w:spacing w:after="160" w:line="240"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You should consult your own legal, financial, or tax advisors regarding your personal situation.</w:t>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080" w:top="108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tabs>
        <w:tab w:val="center" w:leader="none" w:pos="4680"/>
        <w:tab w:val="right" w:leader="none" w:pos="9360"/>
      </w:tabs>
      <w:spacing w:line="240" w:lineRule="auto"/>
      <w:jc w:val="cente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tabs>
        <w:tab w:val="center" w:leader="none" w:pos="4680"/>
        <w:tab w:val="right" w:leader="none" w:pos="9360"/>
      </w:tabs>
      <w:spacing w:line="240" w:lineRule="auto"/>
      <w:jc w:val="center"/>
      <w:rPr/>
    </w:pPr>
    <w:r w:rsidDel="00000000" w:rsidR="00000000" w:rsidRPr="00000000">
      <w:rPr>
        <w:rFonts w:ascii="Calibri" w:cs="Calibri" w:eastAsia="Calibri" w:hAnsi="Calibri"/>
        <w:sz w:val="24"/>
        <w:szCs w:val="24"/>
      </w:rPr>
      <w:drawing>
        <wp:inline distB="0" distT="0" distL="0" distR="0">
          <wp:extent cx="3236060" cy="591203"/>
          <wp:effectExtent b="0" l="0" r="0" t="0"/>
          <wp:docPr descr="Text&#10;&#10;Description automatically generated" id="1" name="image1.png"/>
          <a:graphic>
            <a:graphicData uri="http://schemas.openxmlformats.org/drawingml/2006/picture">
              <pic:pic>
                <pic:nvPicPr>
                  <pic:cNvPr descr="Text&#10;&#10;Description automatically generated" id="0" name="image1.png"/>
                  <pic:cNvPicPr preferRelativeResize="0"/>
                </pic:nvPicPr>
                <pic:blipFill>
                  <a:blip r:embed="rId1"/>
                  <a:srcRect b="40704" l="0" r="0" t="41025"/>
                  <a:stretch>
                    <a:fillRect/>
                  </a:stretch>
                </pic:blipFill>
                <pic:spPr>
                  <a:xfrm>
                    <a:off x="0" y="0"/>
                    <a:ext cx="3236060" cy="5912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carta.com/learn/startups/compensation/equity-incentive-plans/phantom-equity/" TargetMode="External"/><Relationship Id="rId7" Type="http://schemas.openxmlformats.org/officeDocument/2006/relationships/hyperlink" Target="https://drive.google.com/file/d/1STxNmMaRZI7bSHcaa_RO5Gn_KEWZD4Gn/view?usp=sharing"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