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MusicWeb International Review doc specification</w:t>
      </w:r>
    </w:p>
    <w:p>
      <w:pPr>
        <w:pStyle w:val="Heading1"/>
        <w:bidi w:val="0"/>
        <w:jc w:val="left"/>
        <w:rPr/>
      </w:pPr>
      <w:r>
        <w:rPr/>
        <w:t>Introduction</w:t>
      </w:r>
    </w:p>
    <w:p>
      <w:pPr>
        <w:pStyle w:val="TextBody"/>
        <w:bidi w:val="0"/>
        <w:jc w:val="left"/>
        <w:rPr/>
      </w:pPr>
      <w:r>
        <w:rPr/>
        <w:t xml:space="preserve">This document specifies the format of a review document. In most cases, </w:t>
      </w:r>
      <w:r>
        <w:rPr/>
        <w:t xml:space="preserve">we are describing current practice, sometimes forcing a bit more standardisation. </w:t>
      </w:r>
      <w:r>
        <w:rPr/>
        <w:t xml:space="preserve">Things we’ll need to change (not many) are </w:t>
      </w:r>
      <w:r>
        <w:rPr>
          <w:color w:val="FF0000"/>
        </w:rPr>
        <w:t>in red</w:t>
      </w:r>
      <w:r>
        <w:rPr/>
        <w:t xml:space="preserve">. </w:t>
      </w:r>
    </w:p>
    <w:p>
      <w:pPr>
        <w:pStyle w:val="TextBody"/>
        <w:bidi w:val="0"/>
        <w:jc w:val="left"/>
        <w:rPr/>
      </w:pPr>
      <w:r>
        <w:rPr/>
        <w:t>It’s a bit formal (but needed to clarify what is needed, and how to fix things where the automated tool isn’t doing what you want).</w:t>
      </w:r>
    </w:p>
    <w:p>
      <w:pPr>
        <w:pStyle w:val="Heading1"/>
        <w:bidi w:val="0"/>
        <w:jc w:val="left"/>
        <w:rPr/>
      </w:pPr>
      <w:r>
        <w:rPr/>
        <w:t>Types of review</w:t>
      </w:r>
    </w:p>
    <w:p>
      <w:pPr>
        <w:pStyle w:val="TextBody"/>
        <w:bidi w:val="0"/>
        <w:jc w:val="left"/>
        <w:rPr/>
      </w:pPr>
      <w:r>
        <w:rPr/>
        <w:t>There are three types of disc which are treated slightly differently: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A </w:t>
      </w:r>
      <w:r>
        <w:rPr>
          <w:b/>
          <w:bCs/>
        </w:rPr>
        <w:t>composer/</w:t>
      </w:r>
      <w:r>
        <w:rPr>
          <w:b/>
          <w:bCs/>
        </w:rPr>
        <w:t xml:space="preserve">work 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disc, where the main focus is a composer (or sometimes more than one). In the lists, the link to the review is on the composer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 xml:space="preserve">composer/title </w:t>
      </w:r>
      <w:r>
        <w:rPr>
          <w:b w:val="false"/>
          <w:bCs w:val="false"/>
        </w:rPr>
        <w:t xml:space="preserve">disc, where the listing is based on a composer plus the title of the album. (Example: </w:t>
      </w:r>
      <w:hyperlink r:id="rId2">
        <w:r>
          <w:rPr>
            <w:rStyle w:val="InternetLink"/>
            <w:b w:val="false"/>
            <w:bCs w:val="false"/>
          </w:rPr>
          <w:t>Chamber Music for Our Times</w:t>
        </w:r>
      </w:hyperlink>
      <w:r>
        <w:rPr>
          <w:b w:val="false"/>
          <w:bCs w:val="false"/>
        </w:rPr>
        <w:t>)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>title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disc, where the link goes on the title of the album. (Example: </w:t>
      </w:r>
      <w:hyperlink r:id="rId3">
        <w:r>
          <w:rPr>
            <w:rStyle w:val="InternetLink"/>
            <w:b w:val="false"/>
            <w:bCs w:val="false"/>
          </w:rPr>
          <w:t>20th Century Polish Chamber Music</w:t>
        </w:r>
      </w:hyperlink>
      <w:r>
        <w:rPr>
          <w:b w:val="false"/>
          <w:bCs w:val="false"/>
        </w:rPr>
        <w:t>)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 xml:space="preserve">performer </w:t>
      </w:r>
      <w:r>
        <w:rPr>
          <w:b w:val="false"/>
          <w:bCs w:val="false"/>
        </w:rPr>
        <w:t xml:space="preserve">disc, where the main focus and link goes on a named performer. </w:t>
      </w:r>
      <w:r>
        <w:rPr>
          <w:b w:val="false"/>
          <w:bCs w:val="false"/>
        </w:rPr>
        <w:t xml:space="preserve">(Example: </w:t>
      </w:r>
      <w:hyperlink r:id="rId4">
        <w:r>
          <w:rPr>
            <w:rStyle w:val="InternetLink"/>
            <w:b w:val="false"/>
            <w:bCs w:val="false"/>
          </w:rPr>
          <w:t>Gottlieb Wallisch (piano)</w:t>
        </w:r>
      </w:hyperlink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In our listings, we put all the composer discs first, ordered by surname, then all the performer and </w:t>
      </w:r>
      <w:r>
        <w:rPr>
          <w:b w:val="false"/>
          <w:bCs w:val="false"/>
        </w:rPr>
        <w:t>title</w:t>
      </w:r>
      <w:r>
        <w:rPr>
          <w:b w:val="false"/>
          <w:bCs w:val="false"/>
        </w:rPr>
        <w:t xml:space="preserve"> discs, ordered by performer/title.</w:t>
      </w:r>
    </w:p>
    <w:p>
      <w:pPr>
        <w:pStyle w:val="Heading1"/>
        <w:bidi w:val="0"/>
        <w:jc w:val="left"/>
        <w:rPr>
          <w:b/>
          <w:b/>
          <w:bCs/>
        </w:rPr>
      </w:pPr>
      <w:r>
        <w:rPr>
          <w:b/>
          <w:bCs/>
        </w:rPr>
        <w:t xml:space="preserve">What you will need to </w:t>
      </w:r>
      <w:r>
        <w:rPr>
          <w:b/>
          <w:bCs/>
        </w:rPr>
        <w:t>do in practice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When a new review comes in: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Save the review document with the name corresponding to the final URL. 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Save a copy of the corresponding cover image with the same name but ending in .jpg.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Below the top block (which I’ve called an ID block), insert a new paragraph containing:</w:t>
      </w:r>
    </w:p>
    <w:p>
      <w:pPr>
        <w:pStyle w:val="TextBody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Date: 05/01/2021 [the date on which the review will be published]</w:t>
      </w:r>
    </w:p>
    <w:p>
      <w:pPr>
        <w:pStyle w:val="TextBody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Recommmened: Y [if it is a recommended recording]</w:t>
      </w:r>
    </w:p>
    <w:p>
      <w:pPr>
        <w:pStyle w:val="TextBody"/>
        <w:numPr>
          <w:ilvl w:val="1"/>
          <w:numId w:val="3"/>
        </w:numPr>
        <w:bidi w:val="0"/>
        <w:jc w:val="left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LinkPresto/Amazon etc with the URLs to the affiliate sites.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this is an album where you want to index by performer, put a * at the start of the line where there is a performer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you want to abbreviate/correct what comes out in the listing, insert // (to remove catalogue numbers from works), or the LWork/LRec/LPerf tags to specify what you want to come out.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Run the script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 xml:space="preserve">You now have HTML files for the review, </w:t>
      </w:r>
      <w:r>
        <w:rPr>
          <w:b w:val="false"/>
          <w:bCs w:val="false"/>
        </w:rPr>
        <w:t>and daily/weekly/monthly listings including this review. Check to see things are how you want them, and tweak input files if needed.</w:t>
      </w:r>
    </w:p>
    <w:p>
      <w:pPr>
        <w:pStyle w:val="TextBody"/>
        <w:numPr>
          <w:ilvl w:val="0"/>
          <w:numId w:val="3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That’s it.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At end of month: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a file (details to be specified) containing the file names of the five records of the month</w:t>
      </w:r>
    </w:p>
    <w:p>
      <w:pPr>
        <w:pStyle w:val="TextBody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Rerun the script, and you will now have them appear where they should.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bidi w:val="0"/>
        <w:jc w:val="left"/>
        <w:rPr/>
      </w:pPr>
      <w:r>
        <w:rPr/>
        <w:t>Components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Composer line</w:t>
      </w:r>
    </w:p>
    <w:p>
      <w:pPr>
        <w:pStyle w:val="TextBody"/>
        <w:bidi w:val="0"/>
        <w:jc w:val="left"/>
        <w:rPr/>
      </w:pPr>
      <w:r>
        <w:rPr/>
        <w:t xml:space="preserve">A </w:t>
      </w:r>
      <w:r>
        <w:rPr>
          <w:b/>
          <w:bCs/>
        </w:rPr>
        <w:t>composer line</w:t>
      </w:r>
      <w:r>
        <w:rPr>
          <w:b w:val="false"/>
          <w:bCs w:val="false"/>
        </w:rPr>
        <w:t xml:space="preserve"> is </w:t>
      </w:r>
      <w:r>
        <w:rPr>
          <w:b w:val="false"/>
          <w:bCs w:val="false"/>
        </w:rPr>
        <w:t xml:space="preserve">entirely </w:t>
      </w:r>
      <w:r>
        <w:rPr>
          <w:b w:val="false"/>
          <w:bCs w:val="false"/>
        </w:rPr>
        <w:t>in bold, and contains: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[optional forenames] [surname] [dates]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where </w:t>
      </w:r>
      <w:r>
        <w:rPr>
          <w:b/>
          <w:bCs/>
        </w:rPr>
        <w:t>surname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starts at the first word entirely in capitals, and </w:t>
      </w:r>
      <w:r>
        <w:rPr>
          <w:b/>
          <w:bCs/>
          <w:i w:val="false"/>
          <w:iCs w:val="false"/>
        </w:rPr>
        <w:t>dates</w:t>
      </w:r>
      <w:r>
        <w:rPr>
          <w:b w:val="false"/>
          <w:bCs w:val="false"/>
          <w:i w:val="false"/>
          <w:iCs w:val="false"/>
        </w:rPr>
        <w:t xml:space="preserve"> is something inside parentheses.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Exception: if the first and second words are entirely in capitals, the first word is assumed to be initials (so we can handle </w:t>
      </w:r>
      <w:r>
        <w:rPr>
          <w:b w:val="false"/>
          <w:bCs w:val="false"/>
          <w:i w:val="false"/>
          <w:iCs w:val="false"/>
        </w:rPr>
        <w:t>people like CPE Bach, although it that case you seem to spell the names out anyway)</w:t>
      </w:r>
    </w:p>
    <w:p>
      <w:pPr>
        <w:pStyle w:val="Heading2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Timing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A </w:t>
      </w:r>
      <w:r>
        <w:rPr>
          <w:b/>
          <w:bCs/>
          <w:i w:val="false"/>
          <w:iCs w:val="false"/>
        </w:rPr>
        <w:t xml:space="preserve">timing </w:t>
      </w:r>
      <w:r>
        <w:rPr>
          <w:b w:val="false"/>
          <w:bCs w:val="false"/>
          <w:i w:val="false"/>
          <w:iCs w:val="false"/>
        </w:rPr>
        <w:t>is anything in square brackets that contains only numbers, colon, + and space. (eg [48:56 + 34:43])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Work line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A </w:t>
      </w:r>
      <w:r>
        <w:rPr>
          <w:b/>
          <w:bCs/>
          <w:i w:val="false"/>
          <w:iCs w:val="false"/>
        </w:rPr>
        <w:t>work line</w:t>
      </w:r>
      <w:r>
        <w:rPr>
          <w:b w:val="false"/>
          <w:bCs w:val="false"/>
          <w:i w:val="false"/>
          <w:iCs w:val="false"/>
        </w:rPr>
        <w:t xml:space="preserve"> starts in normal type, and contains a timing. If it contains something in par</w:t>
      </w:r>
      <w:r>
        <w:rPr>
          <w:b w:val="false"/>
          <w:bCs w:val="false"/>
          <w:i w:val="false"/>
          <w:iCs w:val="false"/>
        </w:rPr>
        <w:t>e</w:t>
      </w:r>
      <w:r>
        <w:rPr>
          <w:b w:val="false"/>
          <w:bCs w:val="false"/>
          <w:i w:val="false"/>
          <w:iCs w:val="false"/>
        </w:rPr>
        <w:t>ntheses directly before that, it will be treated as the composition (or publication) year of the work.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Normally there won’t be anything after the timing, but (at least in some reviews) we have had asterisks here so we can note which performers play in which works.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It is allowed to split a work line over multiple lines (provided the timing is on the last line)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color w:val="FF0000"/>
        </w:rPr>
        <w:t xml:space="preserve">A work title can be abbreviated by inserting // </w:t>
      </w:r>
      <w:r>
        <w:rPr>
          <w:b w:val="false"/>
          <w:bCs w:val="false"/>
          <w:i w:val="false"/>
          <w:iCs w:val="false"/>
          <w:color w:val="000000"/>
        </w:rPr>
        <w:t xml:space="preserve">and the abbreviated form is the one that will appear in the listings. Eg for </w:t>
      </w:r>
      <w:hyperlink r:id="rId5">
        <w:r>
          <w:rPr>
            <w:rStyle w:val="InternetLink"/>
          </w:rPr>
          <w:t>this review</w:t>
        </w:r>
      </w:hyperlink>
      <w:r>
        <w:rPr>
          <w:b w:val="false"/>
          <w:bCs w:val="false"/>
          <w:i w:val="false"/>
          <w:iCs w:val="false"/>
          <w:color w:val="000000"/>
        </w:rPr>
        <w:t xml:space="preserve"> we would use “Sinfonia Concertante //  for violin and viola in E flat major, K364” to get the full form in the review and just “Sinfonia Concertante” in the reviews. There is a more generic LWork: mechanism below, but this provides a shortcut for a common case. 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Composer</w:t>
      </w:r>
      <w:r>
        <w:rPr>
          <w:b w:val="false"/>
          <w:bCs w:val="false"/>
        </w:rPr>
        <w:t xml:space="preserve"> block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 xml:space="preserve">work block </w:t>
      </w:r>
      <w:r>
        <w:rPr>
          <w:b w:val="false"/>
          <w:bCs w:val="false"/>
        </w:rPr>
        <w:t>contains a composer line, followed by one or more work lines.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Title line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>title line</w:t>
      </w:r>
      <w:r>
        <w:rPr>
          <w:b w:val="false"/>
          <w:bCs w:val="false"/>
        </w:rPr>
        <w:t xml:space="preserve"> is entirely in bold and not a composer line. It can only appear as the first line of an ID block (see below)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Catalogue line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 xml:space="preserve">catalogue line </w:t>
      </w:r>
      <w:r>
        <w:rPr>
          <w:b w:val="false"/>
          <w:bCs w:val="false"/>
        </w:rPr>
        <w:t xml:space="preserve">has some text entirely in bold (the recording company and catalogue number) followed by a timing (not in bold). </w:t>
      </w:r>
      <w:r>
        <w:rPr>
          <w:b w:val="false"/>
          <w:bCs w:val="false"/>
        </w:rPr>
        <w:t>It can only appear as the last line of an ID block (see below)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Recording line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A </w:t>
      </w:r>
      <w:r>
        <w:rPr>
          <w:b/>
          <w:bCs/>
        </w:rPr>
        <w:t>recording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line </w:t>
      </w:r>
      <w:r>
        <w:rPr>
          <w:b w:val="false"/>
          <w:bCs w:val="false"/>
        </w:rPr>
        <w:t xml:space="preserve">is any line (inside an ID block) starting with “rec.”. It specifies recording date and location. </w:t>
      </w:r>
      <w:r>
        <w:rPr>
          <w:b w:val="false"/>
          <w:bCs w:val="false"/>
        </w:rPr>
        <w:t>(rec. NONE is special, in cases where we don’t have a usual recording line, but still need something to separate performer details from further details of the recording).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ID block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</w:rPr>
        <w:t xml:space="preserve">An </w:t>
      </w:r>
      <w:r>
        <w:rPr>
          <w:b/>
          <w:bCs/>
        </w:rPr>
        <w:t>ID block</w:t>
      </w:r>
      <w:r>
        <w:rPr>
          <w:b w:val="false"/>
          <w:bCs w:val="false"/>
        </w:rPr>
        <w:t xml:space="preserve"> provides the details of the CD. (There may be a fuller set of contents at the bottom of the review.) </w:t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An ID block contains the following: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Initially one of: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a title line. </w:t>
      </w:r>
      <w:r>
        <w:rPr>
          <w:b w:val="false"/>
          <w:bCs w:val="false"/>
          <w:i/>
          <w:iCs/>
        </w:rPr>
        <w:t>CD is a title or performer disc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a </w:t>
      </w:r>
      <w:r>
        <w:rPr>
          <w:b w:val="false"/>
          <w:bCs w:val="false"/>
          <w:i w:val="false"/>
          <w:iCs w:val="false"/>
        </w:rPr>
        <w:t xml:space="preserve">composer block. </w:t>
      </w:r>
      <w:r>
        <w:rPr>
          <w:b w:val="false"/>
          <w:bCs w:val="false"/>
          <w:i/>
          <w:iCs/>
        </w:rPr>
        <w:t>CD is a composer disc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Optionally, one or more composer blocks. 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One or more lines giving performer details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A recording line 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Optionally, one or more lines giving further details of the recordings</w:t>
      </w:r>
    </w:p>
    <w:p>
      <w:pPr>
        <w:pStyle w:val="TextBody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 catalogue line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If there is no title, the CD is a composer CD. </w:t>
      </w:r>
      <w:r>
        <w:rPr>
          <w:b w:val="false"/>
          <w:bCs w:val="false"/>
          <w:i w:val="false"/>
          <w:iCs w:val="false"/>
          <w:color w:val="C9211E"/>
        </w:rPr>
        <w:t>I</w:t>
      </w:r>
      <w:r>
        <w:rPr>
          <w:b w:val="false"/>
          <w:bCs w:val="false"/>
          <w:i w:val="false"/>
          <w:iCs w:val="false"/>
          <w:color w:val="FF0000"/>
        </w:rPr>
        <w:t>f you want it to be a performer disc, put a * at the start of the line indicating the desired performer.</w:t>
      </w:r>
      <w:r>
        <w:rPr>
          <w:b w:val="false"/>
          <w:bCs w:val="false"/>
          <w:i w:val="false"/>
          <w:iCs w:val="false"/>
          <w:color w:val="C9211E"/>
        </w:rPr>
        <w:t xml:space="preserve"> </w:t>
      </w:r>
      <w:r>
        <w:rPr>
          <w:b w:val="false"/>
          <w:bCs w:val="false"/>
          <w:i w:val="false"/>
          <w:iCs w:val="false"/>
          <w:color w:val="auto"/>
        </w:rPr>
        <w:t>There is no way to tell otherwise.</w:t>
      </w:r>
    </w:p>
    <w:p>
      <w:pPr>
        <w:pStyle w:val="TextBody"/>
        <w:bidi w:val="0"/>
        <w:jc w:val="left"/>
        <w:rPr/>
      </w:pPr>
      <w:r>
        <w:rPr>
          <w:b w:val="false"/>
          <w:bCs w:val="false"/>
          <w:i w:val="false"/>
          <w:iCs w:val="false"/>
          <w:color w:val="auto"/>
        </w:rPr>
        <w:t xml:space="preserve">One special case: if the first line is a composer line and the second line is entirely in italics, then this second line is the title of a composer-title CD. Example: </w:t>
      </w:r>
      <w:hyperlink r:id="rId6">
        <w:r>
          <w:rPr>
            <w:rStyle w:val="InternetLink"/>
          </w:rPr>
          <w:t>Chamber Music for our Times</w:t>
        </w:r>
      </w:hyperlink>
      <w:r>
        <w:rPr>
          <w:b w:val="false"/>
          <w:bCs w:val="false"/>
          <w:i w:val="false"/>
          <w:iCs w:val="false"/>
          <w:color w:val="auto"/>
        </w:rPr>
        <w:t xml:space="preserve">. It can be followed by one or more works written by the composer, as on this CD. </w:t>
      </w:r>
    </w:p>
    <w:p>
      <w:pPr>
        <w:pStyle w:val="Heading2"/>
        <w:bidi w:val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Extra field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These are of the form ‘FieldName: text’ and give extra information. Text is optional. Examples:</w:t>
      </w:r>
    </w:p>
    <w:p>
      <w:pPr>
        <w:pStyle w:val="TextBody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Note: [just a comment which will otherwise be ignored]</w:t>
      </w:r>
    </w:p>
    <w:p>
      <w:pPr>
        <w:pStyle w:val="TextBody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Date: 06/12/2020 [this review will be posted on 6 December 2020]</w:t>
      </w:r>
    </w:p>
    <w:p>
      <w:pPr>
        <w:pStyle w:val="TextBody"/>
        <w:numPr>
          <w:ilvl w:val="0"/>
          <w:numId w:val="6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LinkPresto: url [a link to one of our affiliates]     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 xml:space="preserve">Recommended: </w:t>
      </w:r>
      <w:r>
        <w:rPr>
          <w:b w:val="false"/>
          <w:bCs w:val="false"/>
        </w:rPr>
        <w:t xml:space="preserve">Y/N  </w:t>
      </w:r>
      <w:r>
        <w:rPr>
          <w:b w:val="false"/>
          <w:bCs w:val="false"/>
        </w:rPr>
        <w:t xml:space="preserve">[this review is to be flagged as recommended. </w:t>
      </w:r>
      <w:r>
        <w:rPr>
          <w:b w:val="false"/>
          <w:bCs w:val="false"/>
        </w:rPr>
        <w:t>N if not present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 xml:space="preserve">LWork: Symphonies 3-5 [in listings, use this text for the </w:t>
      </w:r>
      <w:r>
        <w:rPr>
          <w:b w:val="false"/>
          <w:bCs w:val="false"/>
        </w:rPr>
        <w:t xml:space="preserve">work, rather than listing everything. </w:t>
      </w:r>
      <w:r>
        <w:rPr>
          <w:b w:val="false"/>
          <w:bCs w:val="false"/>
        </w:rPr>
        <w:t>Lives inside the ID block] “</w:t>
      </w:r>
      <w:r>
        <w:rPr>
          <w:b w:val="false"/>
          <w:bCs w:val="false"/>
        </w:rPr>
        <w:t xml:space="preserve">none” means no text at all. 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b w:val="false"/>
          <w:bCs w:val="false"/>
        </w:rPr>
        <w:t>LPerf, LRec:</w:t>
      </w:r>
      <w:r>
        <w:rPr>
          <w:b w:val="false"/>
          <w:bCs w:val="false"/>
        </w:rPr>
        <w:t xml:space="preserve"> … </w:t>
      </w:r>
      <w:r>
        <w:rPr>
          <w:b w:val="false"/>
          <w:bCs w:val="false"/>
        </w:rPr>
        <w:t>[similar, to override what has been produced for performer or recording]</w:t>
      </w:r>
    </w:p>
    <w:p>
      <w:pPr>
        <w:pStyle w:val="Heading2"/>
        <w:bidi w:val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Metadata block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A paragraph which contains solely extra fields. It will need to contain at least Date:  </w:t>
      </w:r>
    </w:p>
    <w:p>
      <w:pPr>
        <w:pStyle w:val="Heading2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Overall </w:t>
      </w:r>
      <w:r>
        <w:rPr>
          <w:b w:val="false"/>
          <w:bCs w:val="false"/>
        </w:rPr>
        <w:t>docx</w:t>
      </w:r>
      <w:r>
        <w:rPr>
          <w:b w:val="false"/>
          <w:bCs w:val="false"/>
        </w:rPr>
        <w:t xml:space="preserve"> format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 ID block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metadata block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review (one or more paragraphs of text)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reviewer (a paragraph with a single line in bold)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summary (a paragraph)</w:t>
      </w:r>
    </w:p>
    <w:p>
      <w:pPr>
        <w:pStyle w:val="TextBody"/>
        <w:numPr>
          <w:ilvl w:val="0"/>
          <w:numId w:val="7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Optionally: postreview text (one or more paragraphs)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>
          <w:b w:val="false"/>
          <w:bCs w:val="false"/>
        </w:rPr>
        <w:t>Optionally: Contents (a line “Contents” in bold, followed by one or more paragraph</w:t>
      </w:r>
      <w:r>
        <w:rPr>
          <w:b w:val="false"/>
          <w:bCs w:val="false"/>
        </w:rPr>
        <w:t>s, which may include composer and work lines).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usicweb-international.com/classrev/2020/Dec/Morris-chamber-NV6310.htm" TargetMode="External"/><Relationship Id="rId3" Type="http://schemas.openxmlformats.org/officeDocument/2006/relationships/hyperlink" Target="http://www.musicweb-international.com/classrev/2020/Dec/Polish-chamber-DDA25206.htm" TargetMode="External"/><Relationship Id="rId4" Type="http://schemas.openxmlformats.org/officeDocument/2006/relationships/hyperlink" Target="http://www.musicweb-international.com/classrev/2020/Dec/Foxtrots-v2-GP814.htm" TargetMode="External"/><Relationship Id="rId5" Type="http://schemas.openxmlformats.org/officeDocument/2006/relationships/hyperlink" Target="http://www.musicweb-international.com/classrev/2020/Dec/Mozart_sinfonia_ADL202.htm" TargetMode="External"/><Relationship Id="rId6" Type="http://schemas.openxmlformats.org/officeDocument/2006/relationships/hyperlink" Target="http://www.musicweb-international.com/classrev/2020/Dec/Morris-chamber-NV6310.ht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460</TotalTime>
  <Application>LibreOffice/6.4.6.2$Linux_X86_64 LibreOffice_project/40$Build-2</Application>
  <Pages>4</Pages>
  <Words>1165</Words>
  <Characters>5323</Characters>
  <CharactersWithSpaces>6391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2020-12-21T10:39:28Z</dcterms:created>
  <dc:creator/>
  <dc:description/>
  <dc:language>en-GB</dc:language>
  <cp:lastModifiedBy/>
  <dcterms:modified xsi:type="dcterms:W3CDTF">2020-12-28T17:14:13Z</dcterms:modified>
  <cp:revision>3</cp:revision>
  <dc:subject/>
  <dc:title/>
</cp:coreProperties>
</file>