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69CE4" w14:textId="77777777" w:rsidR="002449F5" w:rsidRPr="002449F5" w:rsidRDefault="002449F5" w:rsidP="002449F5">
      <w:pPr>
        <w:spacing w:after="240"/>
        <w:rPr>
          <w:rFonts w:eastAsia="Times New Roman"/>
        </w:rPr>
      </w:pPr>
      <w:r w:rsidRPr="002449F5">
        <w:rPr>
          <w:rFonts w:eastAsia="Times New Roman"/>
        </w:rPr>
        <w:br/>
      </w:r>
      <w:r w:rsidRPr="002449F5">
        <w:rPr>
          <w:rFonts w:eastAsia="Times New Roman"/>
        </w:rPr>
        <w:br/>
      </w:r>
    </w:p>
    <w:p w14:paraId="550DA307" w14:textId="6D5CE6FA" w:rsidR="002449F5" w:rsidRPr="002449F5" w:rsidRDefault="00647440" w:rsidP="002449F5">
      <w:pPr>
        <w:jc w:val="center"/>
      </w:pPr>
      <w:r>
        <w:rPr>
          <w:rFonts w:ascii="Helvetica Neue" w:hAnsi="Helvetica Neue"/>
          <w:b/>
          <w:bCs/>
          <w:color w:val="000000"/>
          <w:sz w:val="22"/>
          <w:szCs w:val="22"/>
        </w:rPr>
        <w:t>“Experiment 1: Uniform Acceleration</w:t>
      </w:r>
      <w:r w:rsidR="002449F5" w:rsidRPr="002449F5">
        <w:rPr>
          <w:rFonts w:ascii="Helvetica Neue" w:hAnsi="Helvetica Neue"/>
          <w:b/>
          <w:bCs/>
          <w:color w:val="000000"/>
          <w:sz w:val="22"/>
          <w:szCs w:val="22"/>
        </w:rPr>
        <w:t>”</w:t>
      </w:r>
    </w:p>
    <w:p w14:paraId="07343956" w14:textId="77777777" w:rsidR="002449F5" w:rsidRPr="002449F5" w:rsidRDefault="002449F5" w:rsidP="002449F5">
      <w:pPr>
        <w:rPr>
          <w:rFonts w:eastAsia="Times New Roman"/>
        </w:rPr>
      </w:pPr>
    </w:p>
    <w:p w14:paraId="79883A08" w14:textId="77777777" w:rsidR="002449F5" w:rsidRPr="002449F5" w:rsidRDefault="002449F5" w:rsidP="002449F5">
      <w:pPr>
        <w:jc w:val="center"/>
      </w:pPr>
      <w:r w:rsidRPr="002449F5">
        <w:rPr>
          <w:rFonts w:ascii="Helvetica Neue" w:hAnsi="Helvetica Neue"/>
          <w:color w:val="000000"/>
          <w:sz w:val="22"/>
          <w:szCs w:val="22"/>
        </w:rPr>
        <w:t>Christina Oliveira; UID: 204-803-448</w:t>
      </w:r>
    </w:p>
    <w:p w14:paraId="7A274209" w14:textId="77777777" w:rsidR="002449F5" w:rsidRPr="002449F5" w:rsidRDefault="002449F5" w:rsidP="002449F5">
      <w:pPr>
        <w:rPr>
          <w:rFonts w:eastAsia="Times New Roman"/>
        </w:rPr>
      </w:pPr>
    </w:p>
    <w:p w14:paraId="4F1D3A4C" w14:textId="36A2D2CD" w:rsidR="002449F5" w:rsidRPr="002449F5" w:rsidRDefault="00647440" w:rsidP="002449F5">
      <w:pPr>
        <w:jc w:val="center"/>
      </w:pPr>
      <w:r>
        <w:rPr>
          <w:rFonts w:ascii="Helvetica Neue" w:hAnsi="Helvetica Neue"/>
          <w:color w:val="000000"/>
          <w:sz w:val="22"/>
          <w:szCs w:val="22"/>
        </w:rPr>
        <w:t>October 10</w:t>
      </w:r>
      <w:r w:rsidR="002449F5" w:rsidRPr="002449F5">
        <w:rPr>
          <w:rFonts w:ascii="Helvetica Neue" w:hAnsi="Helvetica Neue"/>
          <w:color w:val="000000"/>
          <w:sz w:val="22"/>
          <w:szCs w:val="22"/>
        </w:rPr>
        <w:t>, 2017</w:t>
      </w:r>
    </w:p>
    <w:p w14:paraId="2F524629" w14:textId="77777777" w:rsidR="002449F5" w:rsidRPr="002449F5" w:rsidRDefault="002449F5" w:rsidP="002449F5">
      <w:pPr>
        <w:rPr>
          <w:rFonts w:eastAsia="Times New Roman"/>
        </w:rPr>
      </w:pPr>
    </w:p>
    <w:p w14:paraId="1AA1EFA4" w14:textId="77777777" w:rsidR="003419B3" w:rsidRDefault="002449F5" w:rsidP="002449F5">
      <w:pPr>
        <w:jc w:val="center"/>
        <w:rPr>
          <w:rFonts w:ascii="Helvetica Neue" w:hAnsi="Helvetica Neue"/>
          <w:color w:val="000000"/>
          <w:sz w:val="22"/>
          <w:szCs w:val="22"/>
        </w:rPr>
      </w:pPr>
      <w:r w:rsidRPr="002449F5">
        <w:rPr>
          <w:rFonts w:ascii="Helvetica Neue" w:hAnsi="Helvetica Neue"/>
          <w:color w:val="000000"/>
          <w:sz w:val="22"/>
          <w:szCs w:val="22"/>
        </w:rPr>
        <w:t xml:space="preserve">Tuesday 9AM </w:t>
      </w:r>
    </w:p>
    <w:p w14:paraId="47879F16" w14:textId="77777777" w:rsidR="003419B3" w:rsidRDefault="003419B3" w:rsidP="002449F5">
      <w:pPr>
        <w:jc w:val="center"/>
        <w:rPr>
          <w:rFonts w:ascii="Helvetica Neue" w:hAnsi="Helvetica Neue"/>
          <w:color w:val="000000"/>
          <w:sz w:val="22"/>
          <w:szCs w:val="22"/>
        </w:rPr>
      </w:pPr>
    </w:p>
    <w:p w14:paraId="025A507D" w14:textId="4166C733" w:rsidR="002449F5" w:rsidRPr="002449F5" w:rsidRDefault="00DD74D8" w:rsidP="002449F5">
      <w:pPr>
        <w:jc w:val="center"/>
      </w:pPr>
      <w:r>
        <w:rPr>
          <w:rFonts w:ascii="Helvetica Neue" w:hAnsi="Helvetica Neue"/>
          <w:color w:val="000000"/>
          <w:sz w:val="22"/>
          <w:szCs w:val="22"/>
        </w:rPr>
        <w:t xml:space="preserve">TA: </w:t>
      </w:r>
      <w:proofErr w:type="spellStart"/>
      <w:r w:rsidR="002449F5" w:rsidRPr="002449F5">
        <w:rPr>
          <w:rFonts w:ascii="Helvetica Neue" w:hAnsi="Helvetica Neue"/>
          <w:color w:val="000000"/>
          <w:sz w:val="22"/>
          <w:szCs w:val="22"/>
        </w:rPr>
        <w:t>Paokuan</w:t>
      </w:r>
      <w:proofErr w:type="spellEnd"/>
      <w:r w:rsidR="002449F5" w:rsidRPr="002449F5">
        <w:rPr>
          <w:rFonts w:ascii="Helvetica Neue" w:hAnsi="Helvetica Neue"/>
          <w:color w:val="000000"/>
          <w:sz w:val="22"/>
          <w:szCs w:val="22"/>
        </w:rPr>
        <w:t xml:space="preserve"> Chin</w:t>
      </w:r>
    </w:p>
    <w:p w14:paraId="5DCE8AB9" w14:textId="77777777" w:rsidR="002449F5" w:rsidRPr="002449F5" w:rsidRDefault="002449F5" w:rsidP="002449F5">
      <w:pPr>
        <w:rPr>
          <w:rFonts w:eastAsia="Times New Roman"/>
        </w:rPr>
      </w:pPr>
    </w:p>
    <w:p w14:paraId="57ACC7B4" w14:textId="7B8FBD16" w:rsidR="002449F5" w:rsidRDefault="002449F5" w:rsidP="002449F5">
      <w:pPr>
        <w:jc w:val="center"/>
        <w:rPr>
          <w:rFonts w:ascii="Helvetica Neue" w:hAnsi="Helvetica Neue"/>
          <w:color w:val="000000"/>
          <w:sz w:val="22"/>
          <w:szCs w:val="22"/>
        </w:rPr>
      </w:pPr>
      <w:r w:rsidRPr="002449F5">
        <w:rPr>
          <w:rFonts w:ascii="Helvetica Neue" w:hAnsi="Helvetica Neue"/>
          <w:color w:val="000000"/>
          <w:sz w:val="22"/>
          <w:szCs w:val="22"/>
        </w:rPr>
        <w:t xml:space="preserve">Lab Partner: </w:t>
      </w:r>
      <w:r w:rsidR="00E52145">
        <w:rPr>
          <w:rFonts w:ascii="Helvetica Neue" w:hAnsi="Helvetica Neue"/>
          <w:color w:val="000000"/>
          <w:sz w:val="22"/>
          <w:szCs w:val="22"/>
        </w:rPr>
        <w:t>Rosanna Rico</w:t>
      </w:r>
    </w:p>
    <w:p w14:paraId="1A7635D6" w14:textId="77777777" w:rsidR="006420B0" w:rsidRDefault="006420B0" w:rsidP="002449F5">
      <w:pPr>
        <w:jc w:val="center"/>
        <w:rPr>
          <w:rFonts w:ascii="Helvetica Neue" w:hAnsi="Helvetica Neue"/>
          <w:color w:val="000000"/>
          <w:sz w:val="22"/>
          <w:szCs w:val="22"/>
        </w:rPr>
      </w:pPr>
    </w:p>
    <w:p w14:paraId="43FC065E" w14:textId="77777777" w:rsidR="006420B0" w:rsidRDefault="006420B0" w:rsidP="002449F5">
      <w:pPr>
        <w:jc w:val="center"/>
        <w:rPr>
          <w:rFonts w:ascii="Helvetica Neue" w:hAnsi="Helvetica Neue"/>
          <w:color w:val="000000"/>
          <w:sz w:val="22"/>
          <w:szCs w:val="22"/>
        </w:rPr>
      </w:pPr>
      <w:bookmarkStart w:id="0" w:name="_GoBack"/>
      <w:bookmarkEnd w:id="0"/>
    </w:p>
    <w:p w14:paraId="368D23C2" w14:textId="77777777" w:rsidR="006420B0" w:rsidRDefault="006420B0" w:rsidP="002449F5">
      <w:pPr>
        <w:jc w:val="center"/>
        <w:rPr>
          <w:rFonts w:ascii="Helvetica Neue" w:hAnsi="Helvetica Neue"/>
          <w:color w:val="000000"/>
          <w:sz w:val="22"/>
          <w:szCs w:val="22"/>
        </w:rPr>
      </w:pPr>
    </w:p>
    <w:p w14:paraId="5FA19A9F" w14:textId="77777777" w:rsidR="006420B0" w:rsidRDefault="006420B0" w:rsidP="002449F5">
      <w:pPr>
        <w:jc w:val="center"/>
        <w:rPr>
          <w:rFonts w:ascii="Helvetica Neue" w:hAnsi="Helvetica Neue"/>
          <w:color w:val="000000"/>
          <w:sz w:val="22"/>
          <w:szCs w:val="22"/>
        </w:rPr>
      </w:pPr>
    </w:p>
    <w:p w14:paraId="55B5BB19" w14:textId="77777777" w:rsidR="006420B0" w:rsidRDefault="006420B0" w:rsidP="002449F5">
      <w:pPr>
        <w:jc w:val="center"/>
        <w:rPr>
          <w:rFonts w:ascii="Helvetica Neue" w:hAnsi="Helvetica Neue"/>
          <w:color w:val="000000"/>
          <w:sz w:val="22"/>
          <w:szCs w:val="22"/>
        </w:rPr>
      </w:pPr>
    </w:p>
    <w:p w14:paraId="37D79928" w14:textId="77777777" w:rsidR="006420B0" w:rsidRDefault="006420B0" w:rsidP="002449F5">
      <w:pPr>
        <w:jc w:val="center"/>
        <w:rPr>
          <w:rFonts w:ascii="Helvetica Neue" w:hAnsi="Helvetica Neue"/>
          <w:color w:val="000000"/>
          <w:sz w:val="22"/>
          <w:szCs w:val="22"/>
        </w:rPr>
      </w:pPr>
    </w:p>
    <w:p w14:paraId="651B5CA9" w14:textId="77777777" w:rsidR="006420B0" w:rsidRDefault="006420B0" w:rsidP="002449F5">
      <w:pPr>
        <w:jc w:val="center"/>
        <w:rPr>
          <w:rFonts w:ascii="Helvetica Neue" w:hAnsi="Helvetica Neue"/>
          <w:color w:val="000000"/>
          <w:sz w:val="22"/>
          <w:szCs w:val="22"/>
        </w:rPr>
      </w:pPr>
    </w:p>
    <w:p w14:paraId="65BEA405" w14:textId="77777777" w:rsidR="006420B0" w:rsidRDefault="006420B0" w:rsidP="002449F5">
      <w:pPr>
        <w:jc w:val="center"/>
        <w:rPr>
          <w:rFonts w:ascii="Helvetica Neue" w:hAnsi="Helvetica Neue"/>
          <w:color w:val="000000"/>
          <w:sz w:val="22"/>
          <w:szCs w:val="22"/>
        </w:rPr>
      </w:pPr>
    </w:p>
    <w:p w14:paraId="5DA751D8" w14:textId="77777777" w:rsidR="006420B0" w:rsidRDefault="006420B0" w:rsidP="002449F5">
      <w:pPr>
        <w:jc w:val="center"/>
        <w:rPr>
          <w:rFonts w:ascii="Helvetica Neue" w:hAnsi="Helvetica Neue"/>
          <w:color w:val="000000"/>
          <w:sz w:val="22"/>
          <w:szCs w:val="22"/>
        </w:rPr>
      </w:pPr>
    </w:p>
    <w:p w14:paraId="76FBB93C" w14:textId="77777777" w:rsidR="006420B0" w:rsidRDefault="006420B0" w:rsidP="002449F5">
      <w:pPr>
        <w:jc w:val="center"/>
        <w:rPr>
          <w:rFonts w:ascii="Helvetica Neue" w:hAnsi="Helvetica Neue"/>
          <w:color w:val="000000"/>
          <w:sz w:val="22"/>
          <w:szCs w:val="22"/>
        </w:rPr>
      </w:pPr>
    </w:p>
    <w:p w14:paraId="31FE36F9" w14:textId="77777777" w:rsidR="006420B0" w:rsidRDefault="006420B0" w:rsidP="002449F5">
      <w:pPr>
        <w:jc w:val="center"/>
        <w:rPr>
          <w:rFonts w:ascii="Helvetica Neue" w:hAnsi="Helvetica Neue"/>
          <w:color w:val="000000"/>
          <w:sz w:val="22"/>
          <w:szCs w:val="22"/>
        </w:rPr>
      </w:pPr>
    </w:p>
    <w:p w14:paraId="008FB1D2" w14:textId="77777777" w:rsidR="006420B0" w:rsidRDefault="006420B0" w:rsidP="002449F5">
      <w:pPr>
        <w:jc w:val="center"/>
        <w:rPr>
          <w:rFonts w:ascii="Helvetica Neue" w:hAnsi="Helvetica Neue"/>
          <w:color w:val="000000"/>
          <w:sz w:val="22"/>
          <w:szCs w:val="22"/>
        </w:rPr>
      </w:pPr>
    </w:p>
    <w:p w14:paraId="23A58415" w14:textId="77777777" w:rsidR="006420B0" w:rsidRDefault="006420B0" w:rsidP="002449F5">
      <w:pPr>
        <w:jc w:val="center"/>
        <w:rPr>
          <w:rFonts w:ascii="Helvetica Neue" w:hAnsi="Helvetica Neue"/>
          <w:color w:val="000000"/>
          <w:sz w:val="22"/>
          <w:szCs w:val="22"/>
        </w:rPr>
      </w:pPr>
    </w:p>
    <w:p w14:paraId="1FC8D55A" w14:textId="77777777" w:rsidR="006420B0" w:rsidRDefault="006420B0" w:rsidP="002449F5">
      <w:pPr>
        <w:jc w:val="center"/>
        <w:rPr>
          <w:rFonts w:ascii="Helvetica Neue" w:hAnsi="Helvetica Neue"/>
          <w:color w:val="000000"/>
          <w:sz w:val="22"/>
          <w:szCs w:val="22"/>
        </w:rPr>
      </w:pPr>
    </w:p>
    <w:p w14:paraId="76AD93C1" w14:textId="77777777" w:rsidR="006420B0" w:rsidRDefault="006420B0" w:rsidP="002449F5">
      <w:pPr>
        <w:jc w:val="center"/>
        <w:rPr>
          <w:rFonts w:ascii="Helvetica Neue" w:hAnsi="Helvetica Neue"/>
          <w:color w:val="000000"/>
          <w:sz w:val="22"/>
          <w:szCs w:val="22"/>
        </w:rPr>
      </w:pPr>
    </w:p>
    <w:p w14:paraId="7C0A4231" w14:textId="77777777" w:rsidR="006420B0" w:rsidRDefault="006420B0" w:rsidP="002449F5">
      <w:pPr>
        <w:jc w:val="center"/>
        <w:rPr>
          <w:rFonts w:ascii="Helvetica Neue" w:hAnsi="Helvetica Neue"/>
          <w:color w:val="000000"/>
          <w:sz w:val="22"/>
          <w:szCs w:val="22"/>
        </w:rPr>
      </w:pPr>
    </w:p>
    <w:p w14:paraId="309A49C3" w14:textId="77777777" w:rsidR="006420B0" w:rsidRDefault="006420B0" w:rsidP="002449F5">
      <w:pPr>
        <w:jc w:val="center"/>
        <w:rPr>
          <w:rFonts w:ascii="Helvetica Neue" w:hAnsi="Helvetica Neue"/>
          <w:color w:val="000000"/>
          <w:sz w:val="22"/>
          <w:szCs w:val="22"/>
        </w:rPr>
      </w:pPr>
    </w:p>
    <w:p w14:paraId="2A0C9056" w14:textId="77777777" w:rsidR="006420B0" w:rsidRDefault="006420B0" w:rsidP="002449F5">
      <w:pPr>
        <w:jc w:val="center"/>
        <w:rPr>
          <w:rFonts w:ascii="Helvetica Neue" w:hAnsi="Helvetica Neue"/>
          <w:color w:val="000000"/>
          <w:sz w:val="22"/>
          <w:szCs w:val="22"/>
        </w:rPr>
      </w:pPr>
    </w:p>
    <w:p w14:paraId="3F0A0C8F" w14:textId="77777777" w:rsidR="006420B0" w:rsidRDefault="006420B0" w:rsidP="002449F5">
      <w:pPr>
        <w:jc w:val="center"/>
        <w:rPr>
          <w:rFonts w:ascii="Helvetica Neue" w:hAnsi="Helvetica Neue"/>
          <w:color w:val="000000"/>
          <w:sz w:val="22"/>
          <w:szCs w:val="22"/>
        </w:rPr>
      </w:pPr>
    </w:p>
    <w:p w14:paraId="7F909134" w14:textId="77777777" w:rsidR="006420B0" w:rsidRDefault="006420B0" w:rsidP="002449F5">
      <w:pPr>
        <w:jc w:val="center"/>
        <w:rPr>
          <w:rFonts w:ascii="Helvetica Neue" w:hAnsi="Helvetica Neue"/>
          <w:color w:val="000000"/>
          <w:sz w:val="22"/>
          <w:szCs w:val="22"/>
        </w:rPr>
      </w:pPr>
    </w:p>
    <w:p w14:paraId="681F6E20" w14:textId="77777777" w:rsidR="006420B0" w:rsidRDefault="006420B0" w:rsidP="002449F5">
      <w:pPr>
        <w:jc w:val="center"/>
        <w:rPr>
          <w:rFonts w:ascii="Helvetica Neue" w:hAnsi="Helvetica Neue"/>
          <w:color w:val="000000"/>
          <w:sz w:val="22"/>
          <w:szCs w:val="22"/>
        </w:rPr>
      </w:pPr>
    </w:p>
    <w:p w14:paraId="18D0B3BE" w14:textId="77777777" w:rsidR="006420B0" w:rsidRDefault="006420B0" w:rsidP="002449F5">
      <w:pPr>
        <w:jc w:val="center"/>
        <w:rPr>
          <w:rFonts w:ascii="Helvetica Neue" w:hAnsi="Helvetica Neue"/>
          <w:color w:val="000000"/>
          <w:sz w:val="22"/>
          <w:szCs w:val="22"/>
        </w:rPr>
      </w:pPr>
    </w:p>
    <w:p w14:paraId="198C4C01" w14:textId="77777777" w:rsidR="006420B0" w:rsidRDefault="006420B0" w:rsidP="002449F5">
      <w:pPr>
        <w:jc w:val="center"/>
        <w:rPr>
          <w:rFonts w:ascii="Helvetica Neue" w:hAnsi="Helvetica Neue"/>
          <w:color w:val="000000"/>
          <w:sz w:val="22"/>
          <w:szCs w:val="22"/>
        </w:rPr>
      </w:pPr>
    </w:p>
    <w:p w14:paraId="364C7CE2" w14:textId="77777777" w:rsidR="006420B0" w:rsidRDefault="006420B0" w:rsidP="002449F5">
      <w:pPr>
        <w:jc w:val="center"/>
        <w:rPr>
          <w:rFonts w:ascii="Helvetica Neue" w:hAnsi="Helvetica Neue"/>
          <w:color w:val="000000"/>
          <w:sz w:val="22"/>
          <w:szCs w:val="22"/>
        </w:rPr>
      </w:pPr>
    </w:p>
    <w:p w14:paraId="2F5FBE9F" w14:textId="77777777" w:rsidR="006420B0" w:rsidRDefault="006420B0" w:rsidP="002449F5">
      <w:pPr>
        <w:jc w:val="center"/>
        <w:rPr>
          <w:rFonts w:ascii="Helvetica Neue" w:hAnsi="Helvetica Neue"/>
          <w:color w:val="000000"/>
          <w:sz w:val="22"/>
          <w:szCs w:val="22"/>
        </w:rPr>
      </w:pPr>
    </w:p>
    <w:p w14:paraId="0720AF69" w14:textId="77777777" w:rsidR="006420B0" w:rsidRDefault="006420B0" w:rsidP="002449F5">
      <w:pPr>
        <w:jc w:val="center"/>
        <w:rPr>
          <w:rFonts w:ascii="Helvetica Neue" w:hAnsi="Helvetica Neue"/>
          <w:color w:val="000000"/>
          <w:sz w:val="22"/>
          <w:szCs w:val="22"/>
        </w:rPr>
      </w:pPr>
    </w:p>
    <w:p w14:paraId="0BF5F3DD" w14:textId="77777777" w:rsidR="006420B0" w:rsidRDefault="006420B0" w:rsidP="002449F5">
      <w:pPr>
        <w:jc w:val="center"/>
        <w:rPr>
          <w:rFonts w:ascii="Helvetica Neue" w:hAnsi="Helvetica Neue"/>
          <w:color w:val="000000"/>
          <w:sz w:val="22"/>
          <w:szCs w:val="22"/>
        </w:rPr>
      </w:pPr>
    </w:p>
    <w:p w14:paraId="759918E8" w14:textId="77777777" w:rsidR="006420B0" w:rsidRDefault="006420B0" w:rsidP="002449F5">
      <w:pPr>
        <w:jc w:val="center"/>
        <w:rPr>
          <w:rFonts w:ascii="Helvetica Neue" w:hAnsi="Helvetica Neue"/>
          <w:color w:val="000000"/>
          <w:sz w:val="22"/>
          <w:szCs w:val="22"/>
        </w:rPr>
      </w:pPr>
    </w:p>
    <w:p w14:paraId="0D5D8242" w14:textId="77777777" w:rsidR="006420B0" w:rsidRDefault="006420B0" w:rsidP="002449F5">
      <w:pPr>
        <w:jc w:val="center"/>
        <w:rPr>
          <w:rFonts w:ascii="Helvetica Neue" w:hAnsi="Helvetica Neue"/>
          <w:color w:val="000000"/>
          <w:sz w:val="22"/>
          <w:szCs w:val="22"/>
        </w:rPr>
      </w:pPr>
    </w:p>
    <w:p w14:paraId="575AC8C2" w14:textId="77777777" w:rsidR="006420B0" w:rsidRDefault="006420B0" w:rsidP="002449F5">
      <w:pPr>
        <w:jc w:val="center"/>
        <w:rPr>
          <w:rFonts w:ascii="Helvetica Neue" w:hAnsi="Helvetica Neue"/>
          <w:color w:val="000000"/>
          <w:sz w:val="22"/>
          <w:szCs w:val="22"/>
        </w:rPr>
      </w:pPr>
    </w:p>
    <w:p w14:paraId="50D4AFD0" w14:textId="77777777" w:rsidR="006420B0" w:rsidRDefault="006420B0" w:rsidP="002449F5">
      <w:pPr>
        <w:jc w:val="center"/>
        <w:rPr>
          <w:rFonts w:ascii="Helvetica Neue" w:hAnsi="Helvetica Neue"/>
          <w:color w:val="000000"/>
          <w:sz w:val="22"/>
          <w:szCs w:val="22"/>
        </w:rPr>
      </w:pPr>
    </w:p>
    <w:p w14:paraId="0A69A9A3" w14:textId="77777777" w:rsidR="006420B0" w:rsidRDefault="006420B0" w:rsidP="002449F5">
      <w:pPr>
        <w:jc w:val="center"/>
        <w:rPr>
          <w:rFonts w:ascii="Helvetica Neue" w:hAnsi="Helvetica Neue"/>
          <w:color w:val="000000"/>
          <w:sz w:val="22"/>
          <w:szCs w:val="22"/>
        </w:rPr>
      </w:pPr>
    </w:p>
    <w:p w14:paraId="129D9B59" w14:textId="77777777" w:rsidR="006420B0" w:rsidRDefault="006420B0" w:rsidP="002449F5">
      <w:pPr>
        <w:jc w:val="center"/>
        <w:rPr>
          <w:rFonts w:ascii="Helvetica Neue" w:hAnsi="Helvetica Neue"/>
          <w:color w:val="000000"/>
          <w:sz w:val="22"/>
          <w:szCs w:val="22"/>
        </w:rPr>
      </w:pPr>
    </w:p>
    <w:p w14:paraId="435D6399" w14:textId="77777777" w:rsidR="006420B0" w:rsidRDefault="006420B0" w:rsidP="002449F5">
      <w:pPr>
        <w:jc w:val="center"/>
        <w:rPr>
          <w:rFonts w:ascii="Helvetica Neue" w:hAnsi="Helvetica Neue"/>
          <w:color w:val="000000"/>
          <w:sz w:val="22"/>
          <w:szCs w:val="22"/>
        </w:rPr>
      </w:pPr>
    </w:p>
    <w:p w14:paraId="70C2BC3F" w14:textId="77777777" w:rsidR="006420B0" w:rsidRDefault="006420B0" w:rsidP="002449F5">
      <w:pPr>
        <w:jc w:val="center"/>
        <w:rPr>
          <w:rFonts w:ascii="Helvetica Neue" w:hAnsi="Helvetica Neue"/>
          <w:color w:val="000000"/>
          <w:sz w:val="22"/>
          <w:szCs w:val="22"/>
        </w:rPr>
      </w:pPr>
    </w:p>
    <w:p w14:paraId="79BCAAA7" w14:textId="77777777" w:rsidR="006420B0" w:rsidRDefault="006420B0" w:rsidP="002449F5">
      <w:pPr>
        <w:jc w:val="center"/>
        <w:rPr>
          <w:rFonts w:ascii="Helvetica Neue" w:hAnsi="Helvetica Neue"/>
          <w:color w:val="000000"/>
          <w:sz w:val="22"/>
          <w:szCs w:val="22"/>
        </w:rPr>
      </w:pPr>
    </w:p>
    <w:p w14:paraId="55EBCCEA" w14:textId="77777777" w:rsidR="006420B0" w:rsidRPr="002449F5" w:rsidRDefault="006420B0" w:rsidP="002449F5">
      <w:pPr>
        <w:jc w:val="center"/>
      </w:pPr>
    </w:p>
    <w:p w14:paraId="52211DC6" w14:textId="77777777" w:rsidR="002449F5" w:rsidRPr="002449F5" w:rsidRDefault="002449F5" w:rsidP="002449F5">
      <w:pPr>
        <w:jc w:val="right"/>
      </w:pPr>
      <w:r w:rsidRPr="002449F5">
        <w:rPr>
          <w:rFonts w:ascii="Helvetica Neue" w:hAnsi="Helvetica Neue"/>
          <w:color w:val="000000"/>
          <w:sz w:val="22"/>
          <w:szCs w:val="22"/>
        </w:rPr>
        <w:t>Christina Oliveira</w:t>
      </w:r>
    </w:p>
    <w:p w14:paraId="6C688DBA" w14:textId="550C8644" w:rsidR="005661B9" w:rsidRDefault="003F415B" w:rsidP="002449F5">
      <w:pPr>
        <w:rPr>
          <w:rFonts w:ascii="Helvetica Neue" w:hAnsi="Helvetica Neue"/>
          <w:b/>
          <w:bCs/>
          <w:color w:val="000000"/>
          <w:sz w:val="22"/>
          <w:szCs w:val="22"/>
        </w:rPr>
      </w:pPr>
      <w:r>
        <w:rPr>
          <w:rFonts w:ascii="Helvetica Neue" w:hAnsi="Helvetica Neue"/>
          <w:b/>
          <w:bCs/>
          <w:color w:val="000000"/>
          <w:sz w:val="22"/>
          <w:szCs w:val="22"/>
        </w:rPr>
        <w:t>Experiment 1</w:t>
      </w:r>
      <w:r w:rsidR="002449F5" w:rsidRPr="002449F5">
        <w:rPr>
          <w:rFonts w:ascii="Helvetica Neue" w:hAnsi="Helvetica Neue"/>
          <w:b/>
          <w:bCs/>
          <w:color w:val="000000"/>
          <w:sz w:val="22"/>
          <w:szCs w:val="22"/>
        </w:rPr>
        <w:t xml:space="preserve">: </w:t>
      </w:r>
      <w:r>
        <w:rPr>
          <w:rFonts w:ascii="Helvetica Neue" w:hAnsi="Helvetica Neue"/>
          <w:b/>
          <w:bCs/>
          <w:color w:val="000000"/>
          <w:sz w:val="22"/>
          <w:szCs w:val="22"/>
        </w:rPr>
        <w:t>Uniform Acceleration</w:t>
      </w:r>
    </w:p>
    <w:p w14:paraId="4FC5FBBE" w14:textId="0AF4E2E8" w:rsidR="005661B9" w:rsidRDefault="005661B9" w:rsidP="002449F5">
      <w:pPr>
        <w:rPr>
          <w:rFonts w:ascii="Helvetica Neue" w:hAnsi="Helvetica Neue"/>
          <w:b/>
          <w:bCs/>
          <w:color w:val="000000"/>
          <w:sz w:val="22"/>
          <w:szCs w:val="22"/>
        </w:rPr>
      </w:pPr>
      <w:r>
        <w:rPr>
          <w:rFonts w:ascii="Helvetica Neue" w:hAnsi="Helvetica Neue"/>
          <w:b/>
          <w:bCs/>
          <w:color w:val="000000"/>
          <w:sz w:val="22"/>
          <w:szCs w:val="22"/>
        </w:rPr>
        <w:t>Worksheet:</w:t>
      </w:r>
    </w:p>
    <w:p w14:paraId="5C87C67A" w14:textId="77777777" w:rsidR="000244C5" w:rsidRDefault="000244C5" w:rsidP="002449F5">
      <w:pPr>
        <w:rPr>
          <w:rFonts w:ascii="Helvetica Neue" w:hAnsi="Helvetica Neue"/>
          <w:b/>
          <w:bCs/>
          <w:color w:val="000000"/>
          <w:sz w:val="22"/>
          <w:szCs w:val="22"/>
        </w:rPr>
      </w:pPr>
    </w:p>
    <w:p w14:paraId="5173ED93" w14:textId="3E12CA69" w:rsidR="00AF25C5" w:rsidRPr="00DE4C77" w:rsidRDefault="004060B4" w:rsidP="002449F5">
      <w:pPr>
        <w:rPr>
          <w:rFonts w:ascii="Helvetica Neue" w:hAnsi="Helvetica Neue"/>
          <w:b/>
          <w:bCs/>
          <w:color w:val="000000"/>
          <w:sz w:val="22"/>
          <w:szCs w:val="22"/>
        </w:rPr>
      </w:pPr>
      <w:r>
        <w:rPr>
          <w:rFonts w:ascii="Helvetica Neue" w:hAnsi="Helvetica Neue"/>
          <w:b/>
          <w:bCs/>
          <w:color w:val="000000"/>
          <w:sz w:val="22"/>
          <w:szCs w:val="22"/>
        </w:rPr>
        <w:t>2.</w:t>
      </w:r>
      <w:r w:rsidR="00DE4C77">
        <w:rPr>
          <w:rFonts w:ascii="Helvetica Neue" w:hAnsi="Helvetica Neue"/>
          <w:b/>
          <w:bCs/>
          <w:color w:val="000000"/>
          <w:sz w:val="22"/>
          <w:szCs w:val="22"/>
        </w:rPr>
        <w:t xml:space="preserve"> Plots</w:t>
      </w:r>
    </w:p>
    <w:p w14:paraId="5261A5FE" w14:textId="77777777" w:rsidR="002717F8" w:rsidRPr="00DC18C3" w:rsidRDefault="00C96256" w:rsidP="002717F8">
      <w:pPr>
        <w:keepNext/>
        <w:jc w:val="center"/>
        <w:rPr>
          <w:sz w:val="21"/>
          <w:szCs w:val="21"/>
        </w:rPr>
      </w:pPr>
      <w:r w:rsidRPr="00DC18C3">
        <w:rPr>
          <w:noProof/>
          <w:sz w:val="21"/>
          <w:szCs w:val="21"/>
        </w:rPr>
        <w:drawing>
          <wp:inline distT="0" distB="0" distL="0" distR="0" wp14:anchorId="740403C6" wp14:editId="7513F084">
            <wp:extent cx="4207267" cy="25908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074C72" w14:textId="3EB8690E" w:rsidR="00DC18C3" w:rsidRPr="00BA55A5" w:rsidRDefault="002717F8" w:rsidP="00DC18C3">
      <w:pPr>
        <w:pStyle w:val="Caption"/>
        <w:rPr>
          <w:i w:val="0"/>
          <w:sz w:val="21"/>
          <w:szCs w:val="21"/>
        </w:rPr>
      </w:pPr>
      <w:r w:rsidRPr="00BA55A5">
        <w:rPr>
          <w:i w:val="0"/>
          <w:sz w:val="21"/>
          <w:szCs w:val="21"/>
        </w:rPr>
        <w:t xml:space="preserve">Figure </w:t>
      </w:r>
      <w:r w:rsidRPr="00BA55A5">
        <w:rPr>
          <w:i w:val="0"/>
          <w:sz w:val="21"/>
          <w:szCs w:val="21"/>
        </w:rPr>
        <w:fldChar w:fldCharType="begin"/>
      </w:r>
      <w:r w:rsidRPr="00BA55A5">
        <w:rPr>
          <w:i w:val="0"/>
          <w:sz w:val="21"/>
          <w:szCs w:val="21"/>
        </w:rPr>
        <w:instrText xml:space="preserve"> SEQ Figure \* ARABIC </w:instrText>
      </w:r>
      <w:r w:rsidRPr="00BA55A5">
        <w:rPr>
          <w:i w:val="0"/>
          <w:sz w:val="21"/>
          <w:szCs w:val="21"/>
        </w:rPr>
        <w:fldChar w:fldCharType="separate"/>
      </w:r>
      <w:r w:rsidR="003419B3">
        <w:rPr>
          <w:i w:val="0"/>
          <w:noProof/>
          <w:sz w:val="21"/>
          <w:szCs w:val="21"/>
        </w:rPr>
        <w:t>1</w:t>
      </w:r>
      <w:r w:rsidRPr="00BA55A5">
        <w:rPr>
          <w:i w:val="0"/>
          <w:sz w:val="21"/>
          <w:szCs w:val="21"/>
        </w:rPr>
        <w:fldChar w:fldCharType="end"/>
      </w:r>
      <w:r w:rsidR="00B809FF" w:rsidRPr="00BA55A5">
        <w:rPr>
          <w:i w:val="0"/>
          <w:sz w:val="21"/>
          <w:szCs w:val="21"/>
        </w:rPr>
        <w:t>:</w:t>
      </w:r>
      <w:r w:rsidRPr="00BA55A5">
        <w:rPr>
          <w:i w:val="0"/>
          <w:sz w:val="21"/>
          <w:szCs w:val="21"/>
        </w:rPr>
        <w:t xml:space="preserve"> </w:t>
      </w:r>
      <w:r w:rsidR="00E47D36" w:rsidRPr="00BA55A5">
        <w:rPr>
          <w:i w:val="0"/>
          <w:sz w:val="21"/>
          <w:szCs w:val="21"/>
        </w:rPr>
        <w:t>Acceleration of</w:t>
      </w:r>
      <w:r w:rsidRPr="00BA55A5">
        <w:rPr>
          <w:i w:val="0"/>
          <w:sz w:val="21"/>
          <w:szCs w:val="21"/>
        </w:rPr>
        <w:t xml:space="preserve"> </w:t>
      </w:r>
      <w:r w:rsidR="00E47D36" w:rsidRPr="00BA55A5">
        <w:rPr>
          <w:i w:val="0"/>
          <w:sz w:val="21"/>
          <w:szCs w:val="21"/>
        </w:rPr>
        <w:t xml:space="preserve">a </w:t>
      </w:r>
      <w:r w:rsidRPr="00BA55A5">
        <w:rPr>
          <w:i w:val="0"/>
          <w:sz w:val="21"/>
          <w:szCs w:val="21"/>
        </w:rPr>
        <w:t>3.0g Mass</w:t>
      </w:r>
      <w:r w:rsidR="00B809FF" w:rsidRPr="00BA55A5">
        <w:rPr>
          <w:i w:val="0"/>
          <w:sz w:val="21"/>
          <w:szCs w:val="21"/>
        </w:rPr>
        <w:t>.</w:t>
      </w:r>
      <w:r w:rsidR="00DC18C3" w:rsidRPr="00BA55A5">
        <w:rPr>
          <w:i w:val="0"/>
          <w:sz w:val="21"/>
          <w:szCs w:val="21"/>
        </w:rPr>
        <w:t xml:space="preserve">                                                                                                                                  A scatterplot of the velocity data over time for a 3.0g mass attached to a glider. The fit line (the purple dotted line) has slope 8.1102 </w:t>
      </w:r>
      <m:oMath>
        <m:r>
          <m:rPr>
            <m:nor/>
          </m:rPr>
          <w:rPr>
            <w:rFonts w:ascii="Cambria Math" w:hAnsi="Cambria Math"/>
            <w:i w:val="0"/>
            <w:sz w:val="21"/>
            <w:szCs w:val="21"/>
          </w:rPr>
          <m:t>cm/</m:t>
        </m:r>
        <m:sSup>
          <m:sSupPr>
            <m:ctrlPr>
              <w:rPr>
                <w:rFonts w:ascii="Cambria Math" w:hAnsi="Cambria Math"/>
                <w:i w:val="0"/>
                <w:sz w:val="21"/>
                <w:szCs w:val="21"/>
              </w:rPr>
            </m:ctrlPr>
          </m:sSupPr>
          <m:e>
            <m:r>
              <w:rPr>
                <w:rFonts w:ascii="Cambria Math" w:hAnsi="Cambria Math"/>
                <w:sz w:val="21"/>
                <w:szCs w:val="21"/>
              </w:rPr>
              <m:t>s</m:t>
            </m:r>
          </m:e>
          <m:sup>
            <m:r>
              <w:rPr>
                <w:rFonts w:ascii="Cambria Math" w:hAnsi="Cambria Math"/>
                <w:sz w:val="21"/>
                <w:szCs w:val="21"/>
              </w:rPr>
              <m:t>2</m:t>
            </m:r>
          </m:sup>
        </m:sSup>
      </m:oMath>
      <w:r w:rsidR="00DC18C3" w:rsidRPr="00BA55A5">
        <w:rPr>
          <w:rFonts w:eastAsiaTheme="minorEastAsia"/>
          <w:i w:val="0"/>
          <w:sz w:val="21"/>
          <w:szCs w:val="21"/>
        </w:rPr>
        <w:t xml:space="preserve"> which indicates the acceleration of the system is </w:t>
      </w:r>
      <w:r w:rsidR="00DC18C3" w:rsidRPr="00BA55A5">
        <w:rPr>
          <w:i w:val="0"/>
          <w:sz w:val="21"/>
          <w:szCs w:val="21"/>
        </w:rPr>
        <w:t xml:space="preserve">8.1102 </w:t>
      </w:r>
      <m:oMath>
        <m:r>
          <m:rPr>
            <m:nor/>
          </m:rPr>
          <w:rPr>
            <w:rFonts w:ascii="Cambria Math" w:hAnsi="Cambria Math"/>
            <w:i w:val="0"/>
            <w:sz w:val="21"/>
            <w:szCs w:val="21"/>
          </w:rPr>
          <m:t>cm/</m:t>
        </m:r>
        <m:sSup>
          <m:sSupPr>
            <m:ctrlPr>
              <w:rPr>
                <w:rFonts w:ascii="Cambria Math" w:hAnsi="Cambria Math"/>
                <w:i w:val="0"/>
                <w:sz w:val="21"/>
                <w:szCs w:val="21"/>
              </w:rPr>
            </m:ctrlPr>
          </m:sSupPr>
          <m:e>
            <m:r>
              <w:rPr>
                <w:rFonts w:ascii="Cambria Math" w:hAnsi="Cambria Math"/>
                <w:sz w:val="21"/>
                <w:szCs w:val="21"/>
              </w:rPr>
              <m:t>s</m:t>
            </m:r>
          </m:e>
          <m:sup>
            <m:r>
              <w:rPr>
                <w:rFonts w:ascii="Cambria Math" w:hAnsi="Cambria Math"/>
                <w:sz w:val="21"/>
                <w:szCs w:val="21"/>
              </w:rPr>
              <m:t>2</m:t>
            </m:r>
          </m:sup>
        </m:sSup>
        <m:r>
          <w:rPr>
            <w:rFonts w:ascii="Cambria Math" w:hAnsi="Cambria Math"/>
            <w:sz w:val="21"/>
            <w:szCs w:val="21"/>
          </w:rPr>
          <m:t>.</m:t>
        </m:r>
      </m:oMath>
    </w:p>
    <w:p w14:paraId="5FDE860A" w14:textId="77777777" w:rsidR="007E60B0" w:rsidRDefault="007E60B0"/>
    <w:p w14:paraId="144C2A6D" w14:textId="77777777" w:rsidR="002717F8" w:rsidRDefault="00DE4C77" w:rsidP="002717F8">
      <w:pPr>
        <w:keepNext/>
        <w:jc w:val="center"/>
      </w:pPr>
      <w:r>
        <w:rPr>
          <w:noProof/>
        </w:rPr>
        <w:drawing>
          <wp:inline distT="0" distB="0" distL="0" distR="0" wp14:anchorId="3E206201" wp14:editId="0AAB311D">
            <wp:extent cx="4239831" cy="2628900"/>
            <wp:effectExtent l="0" t="0" r="254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FC8461" w14:textId="3B51690A" w:rsidR="00DC18C3" w:rsidRPr="00BA55A5" w:rsidRDefault="002717F8" w:rsidP="00DC18C3">
      <w:pPr>
        <w:pStyle w:val="Caption"/>
        <w:rPr>
          <w:i w:val="0"/>
          <w:sz w:val="21"/>
          <w:szCs w:val="21"/>
        </w:rPr>
      </w:pPr>
      <w:r w:rsidRPr="00BA55A5">
        <w:rPr>
          <w:i w:val="0"/>
          <w:sz w:val="21"/>
          <w:szCs w:val="21"/>
        </w:rPr>
        <w:t xml:space="preserve">Figure </w:t>
      </w:r>
      <w:r w:rsidRPr="00BA55A5">
        <w:rPr>
          <w:i w:val="0"/>
          <w:sz w:val="21"/>
          <w:szCs w:val="21"/>
        </w:rPr>
        <w:fldChar w:fldCharType="begin"/>
      </w:r>
      <w:r w:rsidRPr="00BA55A5">
        <w:rPr>
          <w:i w:val="0"/>
          <w:sz w:val="21"/>
          <w:szCs w:val="21"/>
        </w:rPr>
        <w:instrText xml:space="preserve"> SEQ Figure \* ARABIC </w:instrText>
      </w:r>
      <w:r w:rsidRPr="00BA55A5">
        <w:rPr>
          <w:i w:val="0"/>
          <w:sz w:val="21"/>
          <w:szCs w:val="21"/>
        </w:rPr>
        <w:fldChar w:fldCharType="separate"/>
      </w:r>
      <w:r w:rsidR="003419B3">
        <w:rPr>
          <w:i w:val="0"/>
          <w:noProof/>
          <w:sz w:val="21"/>
          <w:szCs w:val="21"/>
        </w:rPr>
        <w:t>2</w:t>
      </w:r>
      <w:r w:rsidRPr="00BA55A5">
        <w:rPr>
          <w:i w:val="0"/>
          <w:sz w:val="21"/>
          <w:szCs w:val="21"/>
        </w:rPr>
        <w:fldChar w:fldCharType="end"/>
      </w:r>
      <w:r w:rsidR="00B809FF" w:rsidRPr="00BA55A5">
        <w:rPr>
          <w:i w:val="0"/>
          <w:sz w:val="21"/>
          <w:szCs w:val="21"/>
        </w:rPr>
        <w:t>:</w:t>
      </w:r>
      <w:r w:rsidRPr="00BA55A5">
        <w:rPr>
          <w:i w:val="0"/>
          <w:sz w:val="21"/>
          <w:szCs w:val="21"/>
        </w:rPr>
        <w:t xml:space="preserve"> </w:t>
      </w:r>
      <w:r w:rsidR="00E47D36" w:rsidRPr="00BA55A5">
        <w:rPr>
          <w:i w:val="0"/>
          <w:sz w:val="21"/>
          <w:szCs w:val="21"/>
        </w:rPr>
        <w:t xml:space="preserve">Acceleration of a </w:t>
      </w:r>
      <w:r w:rsidRPr="00BA55A5">
        <w:rPr>
          <w:i w:val="0"/>
          <w:sz w:val="21"/>
          <w:szCs w:val="21"/>
        </w:rPr>
        <w:t xml:space="preserve">5.0g </w:t>
      </w:r>
      <w:r w:rsidR="00DC18C3" w:rsidRPr="00BA55A5">
        <w:rPr>
          <w:i w:val="0"/>
          <w:sz w:val="21"/>
          <w:szCs w:val="21"/>
        </w:rPr>
        <w:t>Mass</w:t>
      </w:r>
      <w:r w:rsidR="00B809FF" w:rsidRPr="00BA55A5">
        <w:rPr>
          <w:i w:val="0"/>
          <w:sz w:val="21"/>
          <w:szCs w:val="21"/>
        </w:rPr>
        <w:t>.</w:t>
      </w:r>
      <w:r w:rsidR="00DC18C3" w:rsidRPr="00BA55A5">
        <w:rPr>
          <w:i w:val="0"/>
          <w:sz w:val="21"/>
          <w:szCs w:val="21"/>
        </w:rPr>
        <w:t xml:space="preserve">                                                                                                                                 A scatterplot of the velocity data over time for a 5.0g mass attached to a glider. The fit line (the purple dotted line) has slope 13.699</w:t>
      </w:r>
      <m:oMath>
        <m:r>
          <m:rPr>
            <m:nor/>
          </m:rPr>
          <w:rPr>
            <w:rFonts w:ascii="Cambria Math" w:hAnsi="Cambria Math"/>
            <w:i w:val="0"/>
            <w:sz w:val="21"/>
            <w:szCs w:val="21"/>
          </w:rPr>
          <m:t>cm/</m:t>
        </m:r>
        <m:sSup>
          <m:sSupPr>
            <m:ctrlPr>
              <w:rPr>
                <w:rFonts w:ascii="Cambria Math" w:hAnsi="Cambria Math"/>
                <w:i w:val="0"/>
                <w:sz w:val="21"/>
                <w:szCs w:val="21"/>
              </w:rPr>
            </m:ctrlPr>
          </m:sSupPr>
          <m:e>
            <m:r>
              <w:rPr>
                <w:rFonts w:ascii="Cambria Math" w:hAnsi="Cambria Math"/>
                <w:sz w:val="21"/>
                <w:szCs w:val="21"/>
              </w:rPr>
              <m:t>s</m:t>
            </m:r>
          </m:e>
          <m:sup>
            <m:r>
              <w:rPr>
                <w:rFonts w:ascii="Cambria Math" w:hAnsi="Cambria Math"/>
                <w:sz w:val="21"/>
                <w:szCs w:val="21"/>
              </w:rPr>
              <m:t>2</m:t>
            </m:r>
          </m:sup>
        </m:sSup>
      </m:oMath>
      <w:r w:rsidR="00DC18C3" w:rsidRPr="00BA55A5">
        <w:rPr>
          <w:rFonts w:eastAsiaTheme="minorEastAsia"/>
          <w:i w:val="0"/>
          <w:sz w:val="21"/>
          <w:szCs w:val="21"/>
        </w:rPr>
        <w:t xml:space="preserve"> which indicates the acceleration of the system is </w:t>
      </w:r>
      <w:r w:rsidR="00DC18C3" w:rsidRPr="00BA55A5">
        <w:rPr>
          <w:i w:val="0"/>
          <w:sz w:val="21"/>
          <w:szCs w:val="21"/>
        </w:rPr>
        <w:t>13.699</w:t>
      </w:r>
      <m:oMath>
        <m:r>
          <m:rPr>
            <m:nor/>
          </m:rPr>
          <w:rPr>
            <w:rFonts w:ascii="Cambria Math" w:hAnsi="Cambria Math"/>
            <w:i w:val="0"/>
            <w:sz w:val="21"/>
            <w:szCs w:val="21"/>
          </w:rPr>
          <m:t>cm/</m:t>
        </m:r>
        <m:sSup>
          <m:sSupPr>
            <m:ctrlPr>
              <w:rPr>
                <w:rFonts w:ascii="Cambria Math" w:hAnsi="Cambria Math"/>
                <w:i w:val="0"/>
                <w:sz w:val="21"/>
                <w:szCs w:val="21"/>
              </w:rPr>
            </m:ctrlPr>
          </m:sSupPr>
          <m:e>
            <m:r>
              <w:rPr>
                <w:rFonts w:ascii="Cambria Math" w:hAnsi="Cambria Math"/>
                <w:sz w:val="21"/>
                <w:szCs w:val="21"/>
              </w:rPr>
              <m:t>s</m:t>
            </m:r>
          </m:e>
          <m:sup>
            <m:r>
              <w:rPr>
                <w:rFonts w:ascii="Cambria Math" w:hAnsi="Cambria Math"/>
                <w:sz w:val="21"/>
                <w:szCs w:val="21"/>
              </w:rPr>
              <m:t>2</m:t>
            </m:r>
          </m:sup>
        </m:sSup>
        <m:r>
          <w:rPr>
            <w:rFonts w:ascii="Cambria Math" w:hAnsi="Cambria Math"/>
            <w:sz w:val="21"/>
            <w:szCs w:val="21"/>
          </w:rPr>
          <m:t>.</m:t>
        </m:r>
      </m:oMath>
    </w:p>
    <w:p w14:paraId="76C91482" w14:textId="1E99256C" w:rsidR="007E60B0" w:rsidRPr="00F16DEC" w:rsidRDefault="007E60B0" w:rsidP="002717F8">
      <w:pPr>
        <w:pStyle w:val="Caption"/>
        <w:jc w:val="center"/>
        <w:rPr>
          <w:sz w:val="21"/>
          <w:szCs w:val="21"/>
        </w:rPr>
      </w:pPr>
    </w:p>
    <w:p w14:paraId="72BC98DE" w14:textId="77777777" w:rsidR="002717F8" w:rsidRDefault="007E60B0" w:rsidP="002717F8">
      <w:pPr>
        <w:keepNext/>
        <w:jc w:val="center"/>
      </w:pPr>
      <w:r>
        <w:rPr>
          <w:noProof/>
        </w:rPr>
        <w:drawing>
          <wp:inline distT="0" distB="0" distL="0" distR="0" wp14:anchorId="4413F16B" wp14:editId="538E154F">
            <wp:extent cx="4166235" cy="251714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879EE9" w14:textId="1E99BAA5" w:rsidR="00DC18C3" w:rsidRPr="00BA55A5" w:rsidRDefault="002717F8" w:rsidP="00DC18C3">
      <w:pPr>
        <w:pStyle w:val="Caption"/>
        <w:rPr>
          <w:i w:val="0"/>
          <w:sz w:val="21"/>
          <w:szCs w:val="21"/>
        </w:rPr>
      </w:pPr>
      <w:r w:rsidRPr="00BA55A5">
        <w:rPr>
          <w:i w:val="0"/>
          <w:sz w:val="21"/>
          <w:szCs w:val="21"/>
        </w:rPr>
        <w:t xml:space="preserve">Figure </w:t>
      </w:r>
      <w:r w:rsidRPr="00BA55A5">
        <w:rPr>
          <w:i w:val="0"/>
          <w:sz w:val="21"/>
          <w:szCs w:val="21"/>
        </w:rPr>
        <w:fldChar w:fldCharType="begin"/>
      </w:r>
      <w:r w:rsidRPr="00BA55A5">
        <w:rPr>
          <w:i w:val="0"/>
          <w:sz w:val="21"/>
          <w:szCs w:val="21"/>
        </w:rPr>
        <w:instrText xml:space="preserve"> SEQ Figure \* ARABIC </w:instrText>
      </w:r>
      <w:r w:rsidRPr="00BA55A5">
        <w:rPr>
          <w:i w:val="0"/>
          <w:sz w:val="21"/>
          <w:szCs w:val="21"/>
        </w:rPr>
        <w:fldChar w:fldCharType="separate"/>
      </w:r>
      <w:r w:rsidR="003419B3">
        <w:rPr>
          <w:i w:val="0"/>
          <w:noProof/>
          <w:sz w:val="21"/>
          <w:szCs w:val="21"/>
        </w:rPr>
        <w:t>3</w:t>
      </w:r>
      <w:r w:rsidRPr="00BA55A5">
        <w:rPr>
          <w:i w:val="0"/>
          <w:sz w:val="21"/>
          <w:szCs w:val="21"/>
        </w:rPr>
        <w:fldChar w:fldCharType="end"/>
      </w:r>
      <w:r w:rsidR="00B809FF" w:rsidRPr="00BA55A5">
        <w:rPr>
          <w:i w:val="0"/>
          <w:sz w:val="21"/>
          <w:szCs w:val="21"/>
        </w:rPr>
        <w:t>:</w:t>
      </w:r>
      <w:r w:rsidRPr="00BA55A5">
        <w:rPr>
          <w:i w:val="0"/>
          <w:sz w:val="21"/>
          <w:szCs w:val="21"/>
        </w:rPr>
        <w:t xml:space="preserve"> </w:t>
      </w:r>
      <w:r w:rsidR="00E47D36" w:rsidRPr="00BA55A5">
        <w:rPr>
          <w:i w:val="0"/>
          <w:sz w:val="21"/>
          <w:szCs w:val="21"/>
        </w:rPr>
        <w:t xml:space="preserve">Acceleration of a </w:t>
      </w:r>
      <w:r w:rsidRPr="00BA55A5">
        <w:rPr>
          <w:i w:val="0"/>
          <w:sz w:val="21"/>
          <w:szCs w:val="21"/>
        </w:rPr>
        <w:t>20.0g Mass</w:t>
      </w:r>
      <w:r w:rsidR="00B809FF" w:rsidRPr="00BA55A5">
        <w:rPr>
          <w:i w:val="0"/>
          <w:sz w:val="21"/>
          <w:szCs w:val="21"/>
        </w:rPr>
        <w:t>.</w:t>
      </w:r>
      <w:r w:rsidR="00DC18C3" w:rsidRPr="00BA55A5">
        <w:rPr>
          <w:i w:val="0"/>
          <w:sz w:val="21"/>
          <w:szCs w:val="21"/>
        </w:rPr>
        <w:t xml:space="preserve">                                                                                                                                 A scatterplot of the velocity data over time for a 20.0g mass attached to a glider. The fit line (the purple dotted line) has slope 53.881</w:t>
      </w:r>
      <m:oMath>
        <m:r>
          <m:rPr>
            <m:nor/>
          </m:rPr>
          <w:rPr>
            <w:rFonts w:ascii="Cambria Math" w:hAnsi="Cambria Math"/>
            <w:i w:val="0"/>
            <w:sz w:val="21"/>
            <w:szCs w:val="21"/>
          </w:rPr>
          <m:t>cm/</m:t>
        </m:r>
        <m:sSup>
          <m:sSupPr>
            <m:ctrlPr>
              <w:rPr>
                <w:rFonts w:ascii="Cambria Math" w:hAnsi="Cambria Math"/>
                <w:i w:val="0"/>
                <w:sz w:val="21"/>
                <w:szCs w:val="21"/>
              </w:rPr>
            </m:ctrlPr>
          </m:sSupPr>
          <m:e>
            <m:r>
              <w:rPr>
                <w:rFonts w:ascii="Cambria Math" w:hAnsi="Cambria Math"/>
                <w:sz w:val="21"/>
                <w:szCs w:val="21"/>
              </w:rPr>
              <m:t>s</m:t>
            </m:r>
          </m:e>
          <m:sup>
            <m:r>
              <w:rPr>
                <w:rFonts w:ascii="Cambria Math" w:hAnsi="Cambria Math"/>
                <w:sz w:val="21"/>
                <w:szCs w:val="21"/>
              </w:rPr>
              <m:t>2</m:t>
            </m:r>
          </m:sup>
        </m:sSup>
      </m:oMath>
      <w:r w:rsidR="00DC18C3" w:rsidRPr="00BA55A5">
        <w:rPr>
          <w:rFonts w:eastAsiaTheme="minorEastAsia"/>
          <w:i w:val="0"/>
          <w:sz w:val="21"/>
          <w:szCs w:val="21"/>
        </w:rPr>
        <w:t xml:space="preserve"> which indicates the acceleration of the system is </w:t>
      </w:r>
      <w:r w:rsidR="00DC18C3" w:rsidRPr="00BA55A5">
        <w:rPr>
          <w:i w:val="0"/>
          <w:sz w:val="21"/>
          <w:szCs w:val="21"/>
        </w:rPr>
        <w:t>53.881</w:t>
      </w:r>
      <m:oMath>
        <m:r>
          <m:rPr>
            <m:nor/>
          </m:rPr>
          <w:rPr>
            <w:rFonts w:ascii="Cambria Math" w:hAnsi="Cambria Math"/>
            <w:i w:val="0"/>
            <w:sz w:val="21"/>
            <w:szCs w:val="21"/>
          </w:rPr>
          <m:t>cm/</m:t>
        </m:r>
        <m:sSup>
          <m:sSupPr>
            <m:ctrlPr>
              <w:rPr>
                <w:rFonts w:ascii="Cambria Math" w:hAnsi="Cambria Math"/>
                <w:i w:val="0"/>
                <w:sz w:val="21"/>
                <w:szCs w:val="21"/>
              </w:rPr>
            </m:ctrlPr>
          </m:sSupPr>
          <m:e>
            <m:r>
              <w:rPr>
                <w:rFonts w:ascii="Cambria Math" w:hAnsi="Cambria Math"/>
                <w:sz w:val="21"/>
                <w:szCs w:val="21"/>
              </w:rPr>
              <m:t>s</m:t>
            </m:r>
          </m:e>
          <m:sup>
            <m:r>
              <w:rPr>
                <w:rFonts w:ascii="Cambria Math" w:hAnsi="Cambria Math"/>
                <w:sz w:val="21"/>
                <w:szCs w:val="21"/>
              </w:rPr>
              <m:t>2</m:t>
            </m:r>
          </m:sup>
        </m:sSup>
        <m:r>
          <w:rPr>
            <w:rFonts w:ascii="Cambria Math" w:hAnsi="Cambria Math"/>
            <w:sz w:val="21"/>
            <w:szCs w:val="21"/>
          </w:rPr>
          <m:t>.</m:t>
        </m:r>
      </m:oMath>
    </w:p>
    <w:p w14:paraId="3B55CA96" w14:textId="77777777" w:rsidR="007E60B0" w:rsidRDefault="007E60B0"/>
    <w:p w14:paraId="2CA35186" w14:textId="77777777" w:rsidR="002717F8" w:rsidRDefault="007E60B0" w:rsidP="002717F8">
      <w:pPr>
        <w:keepNext/>
        <w:jc w:val="center"/>
      </w:pPr>
      <w:r>
        <w:rPr>
          <w:noProof/>
        </w:rPr>
        <w:drawing>
          <wp:inline distT="0" distB="0" distL="0" distR="0" wp14:anchorId="626E35DF" wp14:editId="2D2EFA94">
            <wp:extent cx="4166235" cy="255016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ED3CB4" w14:textId="65C0327F" w:rsidR="007E60B0" w:rsidRPr="00BA55A5" w:rsidRDefault="002717F8" w:rsidP="00DC18C3">
      <w:pPr>
        <w:pStyle w:val="Caption"/>
        <w:rPr>
          <w:i w:val="0"/>
          <w:sz w:val="21"/>
          <w:szCs w:val="21"/>
        </w:rPr>
      </w:pPr>
      <w:r w:rsidRPr="00BA55A5">
        <w:rPr>
          <w:i w:val="0"/>
          <w:sz w:val="21"/>
          <w:szCs w:val="21"/>
        </w:rPr>
        <w:t xml:space="preserve">Figure </w:t>
      </w:r>
      <w:r w:rsidRPr="00BA55A5">
        <w:rPr>
          <w:i w:val="0"/>
          <w:sz w:val="21"/>
          <w:szCs w:val="21"/>
        </w:rPr>
        <w:fldChar w:fldCharType="begin"/>
      </w:r>
      <w:r w:rsidRPr="00BA55A5">
        <w:rPr>
          <w:i w:val="0"/>
          <w:sz w:val="21"/>
          <w:szCs w:val="21"/>
        </w:rPr>
        <w:instrText xml:space="preserve"> SEQ Figure \* ARABIC </w:instrText>
      </w:r>
      <w:r w:rsidRPr="00BA55A5">
        <w:rPr>
          <w:i w:val="0"/>
          <w:sz w:val="21"/>
          <w:szCs w:val="21"/>
        </w:rPr>
        <w:fldChar w:fldCharType="separate"/>
      </w:r>
      <w:r w:rsidR="003419B3">
        <w:rPr>
          <w:i w:val="0"/>
          <w:noProof/>
          <w:sz w:val="21"/>
          <w:szCs w:val="21"/>
        </w:rPr>
        <w:t>4</w:t>
      </w:r>
      <w:r w:rsidRPr="00BA55A5">
        <w:rPr>
          <w:i w:val="0"/>
          <w:sz w:val="21"/>
          <w:szCs w:val="21"/>
        </w:rPr>
        <w:fldChar w:fldCharType="end"/>
      </w:r>
      <w:r w:rsidR="00B809FF" w:rsidRPr="00BA55A5">
        <w:rPr>
          <w:i w:val="0"/>
          <w:sz w:val="21"/>
          <w:szCs w:val="21"/>
        </w:rPr>
        <w:t>:</w:t>
      </w:r>
      <w:r w:rsidRPr="00BA55A5">
        <w:rPr>
          <w:i w:val="0"/>
          <w:sz w:val="21"/>
          <w:szCs w:val="21"/>
        </w:rPr>
        <w:t xml:space="preserve"> </w:t>
      </w:r>
      <w:r w:rsidR="00E47D36" w:rsidRPr="00BA55A5">
        <w:rPr>
          <w:i w:val="0"/>
          <w:sz w:val="21"/>
          <w:szCs w:val="21"/>
        </w:rPr>
        <w:t xml:space="preserve">Acceleration of a </w:t>
      </w:r>
      <w:r w:rsidRPr="00BA55A5">
        <w:rPr>
          <w:i w:val="0"/>
          <w:sz w:val="21"/>
          <w:szCs w:val="21"/>
        </w:rPr>
        <w:t>25.0g M</w:t>
      </w:r>
      <w:r w:rsidR="00DC18C3" w:rsidRPr="00BA55A5">
        <w:rPr>
          <w:i w:val="0"/>
          <w:sz w:val="21"/>
          <w:szCs w:val="21"/>
        </w:rPr>
        <w:t>ass</w:t>
      </w:r>
      <w:r w:rsidR="00B809FF" w:rsidRPr="00BA55A5">
        <w:rPr>
          <w:i w:val="0"/>
          <w:sz w:val="21"/>
          <w:szCs w:val="21"/>
        </w:rPr>
        <w:t>.</w:t>
      </w:r>
      <w:r w:rsidR="00DC18C3" w:rsidRPr="00BA55A5">
        <w:rPr>
          <w:i w:val="0"/>
          <w:sz w:val="21"/>
          <w:szCs w:val="21"/>
        </w:rPr>
        <w:t xml:space="preserve">                                                                                                                               </w:t>
      </w:r>
      <w:r w:rsidR="00DC18C3" w:rsidRPr="00BA55A5">
        <w:rPr>
          <w:i w:val="0"/>
        </w:rPr>
        <w:t xml:space="preserve"> </w:t>
      </w:r>
      <w:r w:rsidR="00DC18C3" w:rsidRPr="00BA55A5">
        <w:rPr>
          <w:i w:val="0"/>
          <w:sz w:val="21"/>
          <w:szCs w:val="21"/>
        </w:rPr>
        <w:t xml:space="preserve">A scatterplot of the velocity data over time for a 25.0g mass attached to a glider. The fit line (the purple dotted line) has slope 62.391 </w:t>
      </w:r>
      <m:oMath>
        <m:r>
          <m:rPr>
            <m:nor/>
          </m:rPr>
          <w:rPr>
            <w:rFonts w:ascii="Cambria Math" w:hAnsi="Cambria Math"/>
            <w:i w:val="0"/>
            <w:sz w:val="21"/>
            <w:szCs w:val="21"/>
          </w:rPr>
          <m:t>cm/</m:t>
        </m:r>
        <m:sSup>
          <m:sSupPr>
            <m:ctrlPr>
              <w:rPr>
                <w:rFonts w:ascii="Cambria Math" w:hAnsi="Cambria Math"/>
                <w:i w:val="0"/>
                <w:sz w:val="21"/>
                <w:szCs w:val="21"/>
              </w:rPr>
            </m:ctrlPr>
          </m:sSupPr>
          <m:e>
            <m:r>
              <w:rPr>
                <w:rFonts w:ascii="Cambria Math" w:hAnsi="Cambria Math"/>
                <w:sz w:val="21"/>
                <w:szCs w:val="21"/>
              </w:rPr>
              <m:t>s</m:t>
            </m:r>
          </m:e>
          <m:sup>
            <m:r>
              <w:rPr>
                <w:rFonts w:ascii="Cambria Math" w:hAnsi="Cambria Math"/>
                <w:sz w:val="21"/>
                <w:szCs w:val="21"/>
              </w:rPr>
              <m:t>2</m:t>
            </m:r>
          </m:sup>
        </m:sSup>
      </m:oMath>
      <w:r w:rsidR="00DC18C3" w:rsidRPr="00BA55A5">
        <w:rPr>
          <w:rFonts w:eastAsiaTheme="minorEastAsia"/>
          <w:i w:val="0"/>
          <w:sz w:val="21"/>
          <w:szCs w:val="21"/>
        </w:rPr>
        <w:t xml:space="preserve"> which indicates the acceleration of the system is </w:t>
      </w:r>
      <w:r w:rsidR="00DC18C3" w:rsidRPr="00BA55A5">
        <w:rPr>
          <w:i w:val="0"/>
          <w:sz w:val="21"/>
          <w:szCs w:val="21"/>
        </w:rPr>
        <w:t xml:space="preserve">62.391 </w:t>
      </w:r>
      <m:oMath>
        <m:r>
          <m:rPr>
            <m:nor/>
          </m:rPr>
          <w:rPr>
            <w:rFonts w:ascii="Cambria Math" w:hAnsi="Cambria Math"/>
            <w:i w:val="0"/>
            <w:sz w:val="21"/>
            <w:szCs w:val="21"/>
          </w:rPr>
          <m:t>cm/</m:t>
        </m:r>
        <m:sSup>
          <m:sSupPr>
            <m:ctrlPr>
              <w:rPr>
                <w:rFonts w:ascii="Cambria Math" w:hAnsi="Cambria Math"/>
                <w:i w:val="0"/>
                <w:sz w:val="21"/>
                <w:szCs w:val="21"/>
              </w:rPr>
            </m:ctrlPr>
          </m:sSupPr>
          <m:e>
            <m:r>
              <w:rPr>
                <w:rFonts w:ascii="Cambria Math" w:hAnsi="Cambria Math"/>
                <w:sz w:val="21"/>
                <w:szCs w:val="21"/>
              </w:rPr>
              <m:t>s</m:t>
            </m:r>
          </m:e>
          <m:sup>
            <m:r>
              <w:rPr>
                <w:rFonts w:ascii="Cambria Math" w:hAnsi="Cambria Math"/>
                <w:sz w:val="21"/>
                <w:szCs w:val="21"/>
              </w:rPr>
              <m:t>2</m:t>
            </m:r>
          </m:sup>
        </m:sSup>
      </m:oMath>
      <w:r w:rsidR="00DC18C3" w:rsidRPr="00BA55A5">
        <w:rPr>
          <w:rFonts w:eastAsiaTheme="minorEastAsia"/>
          <w:i w:val="0"/>
          <w:sz w:val="21"/>
          <w:szCs w:val="21"/>
        </w:rPr>
        <w:t>.</w:t>
      </w:r>
      <w:r w:rsidR="00DC18C3" w:rsidRPr="00BA55A5">
        <w:rPr>
          <w:i w:val="0"/>
          <w:sz w:val="21"/>
          <w:szCs w:val="21"/>
        </w:rPr>
        <w:t xml:space="preserve">               </w:t>
      </w:r>
    </w:p>
    <w:p w14:paraId="6AB85C46" w14:textId="77777777" w:rsidR="007E60B0" w:rsidRDefault="007E60B0" w:rsidP="007E60B0"/>
    <w:p w14:paraId="3AE93C58" w14:textId="77777777" w:rsidR="007E60B0" w:rsidRPr="007E60B0" w:rsidRDefault="007E60B0" w:rsidP="007E60B0"/>
    <w:p w14:paraId="423C7490" w14:textId="77777777" w:rsidR="002717F8" w:rsidRDefault="007E60B0" w:rsidP="002717F8">
      <w:pPr>
        <w:keepNext/>
        <w:jc w:val="center"/>
      </w:pPr>
      <w:r>
        <w:rPr>
          <w:noProof/>
        </w:rPr>
        <w:drawing>
          <wp:inline distT="0" distB="0" distL="0" distR="0" wp14:anchorId="2270EDF8" wp14:editId="4952E133">
            <wp:extent cx="4373002" cy="274574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66D88" w14:textId="245B8E3B" w:rsidR="00B56409" w:rsidRPr="00BA55A5" w:rsidRDefault="002717F8" w:rsidP="00DC18C3">
      <w:pPr>
        <w:pStyle w:val="Caption"/>
        <w:rPr>
          <w:i w:val="0"/>
          <w:sz w:val="21"/>
          <w:szCs w:val="21"/>
        </w:rPr>
      </w:pPr>
      <w:r w:rsidRPr="00BA55A5">
        <w:rPr>
          <w:i w:val="0"/>
          <w:sz w:val="21"/>
          <w:szCs w:val="21"/>
        </w:rPr>
        <w:t xml:space="preserve">Figure </w:t>
      </w:r>
      <w:r w:rsidRPr="00BA55A5">
        <w:rPr>
          <w:i w:val="0"/>
          <w:sz w:val="21"/>
          <w:szCs w:val="21"/>
        </w:rPr>
        <w:fldChar w:fldCharType="begin"/>
      </w:r>
      <w:r w:rsidRPr="00BA55A5">
        <w:rPr>
          <w:i w:val="0"/>
          <w:sz w:val="21"/>
          <w:szCs w:val="21"/>
        </w:rPr>
        <w:instrText xml:space="preserve"> SEQ Figure \* ARABIC </w:instrText>
      </w:r>
      <w:r w:rsidRPr="00BA55A5">
        <w:rPr>
          <w:i w:val="0"/>
          <w:sz w:val="21"/>
          <w:szCs w:val="21"/>
        </w:rPr>
        <w:fldChar w:fldCharType="separate"/>
      </w:r>
      <w:r w:rsidR="003419B3">
        <w:rPr>
          <w:i w:val="0"/>
          <w:noProof/>
          <w:sz w:val="21"/>
          <w:szCs w:val="21"/>
        </w:rPr>
        <w:t>5</w:t>
      </w:r>
      <w:r w:rsidRPr="00BA55A5">
        <w:rPr>
          <w:i w:val="0"/>
          <w:sz w:val="21"/>
          <w:szCs w:val="21"/>
        </w:rPr>
        <w:fldChar w:fldCharType="end"/>
      </w:r>
      <w:r w:rsidR="00B809FF" w:rsidRPr="00BA55A5">
        <w:rPr>
          <w:i w:val="0"/>
          <w:sz w:val="21"/>
          <w:szCs w:val="21"/>
        </w:rPr>
        <w:t>:</w:t>
      </w:r>
      <w:r w:rsidRPr="00BA55A5">
        <w:rPr>
          <w:i w:val="0"/>
          <w:sz w:val="21"/>
          <w:szCs w:val="21"/>
        </w:rPr>
        <w:t xml:space="preserve"> </w:t>
      </w:r>
      <w:r w:rsidR="00E47D36" w:rsidRPr="00BA55A5">
        <w:rPr>
          <w:i w:val="0"/>
          <w:sz w:val="21"/>
          <w:szCs w:val="21"/>
        </w:rPr>
        <w:t xml:space="preserve">Acceleration of a </w:t>
      </w:r>
      <w:r w:rsidRPr="00BA55A5">
        <w:rPr>
          <w:i w:val="0"/>
          <w:sz w:val="21"/>
          <w:szCs w:val="21"/>
        </w:rPr>
        <w:t>36.0g Mass</w:t>
      </w:r>
      <w:r w:rsidR="00B809FF" w:rsidRPr="00BA55A5">
        <w:rPr>
          <w:i w:val="0"/>
          <w:sz w:val="21"/>
          <w:szCs w:val="21"/>
        </w:rPr>
        <w:t>.</w:t>
      </w:r>
      <w:r w:rsidR="009C668B" w:rsidRPr="00BA55A5">
        <w:rPr>
          <w:i w:val="0"/>
          <w:sz w:val="21"/>
          <w:szCs w:val="21"/>
        </w:rPr>
        <w:t xml:space="preserve">                                                                                                                               </w:t>
      </w:r>
      <w:r w:rsidR="007300D3" w:rsidRPr="00BA55A5">
        <w:rPr>
          <w:i w:val="0"/>
        </w:rPr>
        <w:t xml:space="preserve"> </w:t>
      </w:r>
      <w:r w:rsidR="007300D3" w:rsidRPr="00BA55A5">
        <w:rPr>
          <w:i w:val="0"/>
          <w:sz w:val="21"/>
          <w:szCs w:val="21"/>
        </w:rPr>
        <w:t>A scatterplot of the velocity data points over time for a 36.0g mass attached to a glider.</w:t>
      </w:r>
      <w:r w:rsidR="009C668B" w:rsidRPr="00BA55A5">
        <w:rPr>
          <w:i w:val="0"/>
          <w:sz w:val="21"/>
          <w:szCs w:val="21"/>
        </w:rPr>
        <w:t xml:space="preserve"> The fit line (the purple dotted line) has slope 96.345</w:t>
      </w:r>
      <m:oMath>
        <m:r>
          <w:rPr>
            <w:rFonts w:ascii="Cambria Math" w:hAnsi="Cambria Math"/>
            <w:sz w:val="21"/>
            <w:szCs w:val="21"/>
          </w:rPr>
          <m:t xml:space="preserve"> </m:t>
        </m:r>
        <m:r>
          <m:rPr>
            <m:nor/>
          </m:rPr>
          <w:rPr>
            <w:rFonts w:ascii="Cambria Math" w:hAnsi="Cambria Math"/>
            <w:i w:val="0"/>
            <w:sz w:val="21"/>
            <w:szCs w:val="21"/>
          </w:rPr>
          <m:t>cm/</m:t>
        </m:r>
        <m:sSup>
          <m:sSupPr>
            <m:ctrlPr>
              <w:rPr>
                <w:rFonts w:ascii="Cambria Math" w:hAnsi="Cambria Math"/>
                <w:i w:val="0"/>
                <w:sz w:val="21"/>
                <w:szCs w:val="21"/>
              </w:rPr>
            </m:ctrlPr>
          </m:sSupPr>
          <m:e>
            <m:r>
              <w:rPr>
                <w:rFonts w:ascii="Cambria Math" w:hAnsi="Cambria Math"/>
                <w:sz w:val="21"/>
                <w:szCs w:val="21"/>
              </w:rPr>
              <m:t>s</m:t>
            </m:r>
          </m:e>
          <m:sup>
            <m:r>
              <w:rPr>
                <w:rFonts w:ascii="Cambria Math" w:hAnsi="Cambria Math"/>
                <w:sz w:val="21"/>
                <w:szCs w:val="21"/>
              </w:rPr>
              <m:t>2</m:t>
            </m:r>
          </m:sup>
        </m:sSup>
      </m:oMath>
      <w:r w:rsidR="009C668B" w:rsidRPr="00BA55A5">
        <w:rPr>
          <w:rFonts w:eastAsiaTheme="minorEastAsia"/>
          <w:i w:val="0"/>
          <w:sz w:val="21"/>
          <w:szCs w:val="21"/>
        </w:rPr>
        <w:t xml:space="preserve"> which indicates the acceleration of the system is </w:t>
      </w:r>
      <w:r w:rsidR="009C668B" w:rsidRPr="00BA55A5">
        <w:rPr>
          <w:i w:val="0"/>
          <w:sz w:val="21"/>
          <w:szCs w:val="21"/>
        </w:rPr>
        <w:t>96.345</w:t>
      </w:r>
      <m:oMath>
        <m:r>
          <w:rPr>
            <w:rFonts w:ascii="Cambria Math" w:hAnsi="Cambria Math"/>
            <w:sz w:val="21"/>
            <w:szCs w:val="21"/>
          </w:rPr>
          <m:t xml:space="preserve"> </m:t>
        </m:r>
        <m:r>
          <m:rPr>
            <m:nor/>
          </m:rPr>
          <w:rPr>
            <w:rFonts w:ascii="Cambria Math" w:hAnsi="Cambria Math"/>
            <w:i w:val="0"/>
            <w:sz w:val="21"/>
            <w:szCs w:val="21"/>
          </w:rPr>
          <m:t>cm/</m:t>
        </m:r>
        <m:sSup>
          <m:sSupPr>
            <m:ctrlPr>
              <w:rPr>
                <w:rFonts w:ascii="Cambria Math" w:hAnsi="Cambria Math"/>
                <w:i w:val="0"/>
                <w:sz w:val="21"/>
                <w:szCs w:val="21"/>
              </w:rPr>
            </m:ctrlPr>
          </m:sSupPr>
          <m:e>
            <m:r>
              <w:rPr>
                <w:rFonts w:ascii="Cambria Math" w:hAnsi="Cambria Math"/>
                <w:sz w:val="21"/>
                <w:szCs w:val="21"/>
              </w:rPr>
              <m:t>s</m:t>
            </m:r>
          </m:e>
          <m:sup>
            <m:r>
              <w:rPr>
                <w:rFonts w:ascii="Cambria Math" w:hAnsi="Cambria Math"/>
                <w:sz w:val="21"/>
                <w:szCs w:val="21"/>
              </w:rPr>
              <m:t>2</m:t>
            </m:r>
          </m:sup>
        </m:sSup>
      </m:oMath>
      <w:r w:rsidR="009C668B" w:rsidRPr="00BA55A5">
        <w:rPr>
          <w:rFonts w:eastAsiaTheme="minorEastAsia"/>
          <w:i w:val="0"/>
          <w:sz w:val="21"/>
          <w:szCs w:val="21"/>
        </w:rPr>
        <w:t>.</w:t>
      </w:r>
      <w:r w:rsidR="007300D3" w:rsidRPr="00BA55A5">
        <w:rPr>
          <w:i w:val="0"/>
        </w:rPr>
        <w:t xml:space="preserve"> </w:t>
      </w:r>
    </w:p>
    <w:p w14:paraId="7C06AE39" w14:textId="77777777" w:rsidR="00DE4C77" w:rsidRDefault="00DE4C77"/>
    <w:p w14:paraId="2756C7F4" w14:textId="71EBE519" w:rsidR="00DE4C77" w:rsidRDefault="00DE4C77">
      <w:pPr>
        <w:rPr>
          <w:b/>
        </w:rPr>
      </w:pPr>
      <w:r>
        <w:rPr>
          <w:b/>
        </w:rPr>
        <w:t>3. Data Table</w:t>
      </w:r>
    </w:p>
    <w:p w14:paraId="6A1366D3" w14:textId="527BECE3" w:rsidR="00967569" w:rsidRDefault="00967569" w:rsidP="00967569">
      <w:pPr>
        <w:pStyle w:val="Caption"/>
        <w:keepNext/>
      </w:pPr>
    </w:p>
    <w:tbl>
      <w:tblPr>
        <w:tblStyle w:val="TableGrid"/>
        <w:tblW w:w="0" w:type="auto"/>
        <w:tblLook w:val="04A0" w:firstRow="1" w:lastRow="0" w:firstColumn="1" w:lastColumn="0" w:noHBand="0" w:noVBand="1"/>
      </w:tblPr>
      <w:tblGrid>
        <w:gridCol w:w="895"/>
        <w:gridCol w:w="1715"/>
        <w:gridCol w:w="1525"/>
        <w:gridCol w:w="1980"/>
        <w:gridCol w:w="2478"/>
      </w:tblGrid>
      <w:tr w:rsidR="00ED5BDE" w14:paraId="0397A55F" w14:textId="77777777" w:rsidTr="00ED5BDE">
        <w:trPr>
          <w:trHeight w:val="692"/>
        </w:trPr>
        <w:tc>
          <w:tcPr>
            <w:tcW w:w="895" w:type="dxa"/>
          </w:tcPr>
          <w:p w14:paraId="23592CFA" w14:textId="244B3062" w:rsidR="00DE4C77" w:rsidRPr="004B5A04" w:rsidRDefault="00DE4C77">
            <w:r w:rsidRPr="004B5A04">
              <w:t>Trial</w:t>
            </w:r>
          </w:p>
        </w:tc>
        <w:tc>
          <w:tcPr>
            <w:tcW w:w="1715" w:type="dxa"/>
          </w:tcPr>
          <w:p w14:paraId="16B8A1AD" w14:textId="77777777" w:rsidR="00A11B47" w:rsidRPr="004B5A04" w:rsidRDefault="00DE4C77">
            <w:r w:rsidRPr="004B5A04">
              <w:t>Hanging Mass</w:t>
            </w:r>
          </w:p>
          <w:p w14:paraId="2F1F32CF" w14:textId="76947366" w:rsidR="00DE4C77" w:rsidRPr="004B5A04" w:rsidRDefault="00514835" w:rsidP="00A11B47">
            <m:oMath>
              <m:sSub>
                <m:sSubPr>
                  <m:ctrlPr>
                    <w:rPr>
                      <w:rFonts w:ascii="Cambria Math" w:hAnsi="Cambria Math"/>
                      <w:i/>
                    </w:rPr>
                  </m:ctrlPr>
                </m:sSubPr>
                <m:e>
                  <m:r>
                    <w:rPr>
                      <w:rFonts w:ascii="Cambria Math" w:hAnsi="Cambria Math"/>
                    </w:rPr>
                    <m:t>m</m:t>
                  </m:r>
                </m:e>
                <m:sub>
                  <m:r>
                    <w:rPr>
                      <w:rFonts w:ascii="Cambria Math" w:hAnsi="Cambria Math"/>
                    </w:rPr>
                    <m:t>best</m:t>
                  </m:r>
                </m:sub>
              </m:sSub>
            </m:oMath>
            <w:r w:rsidR="00DE4C77" w:rsidRPr="004B5A04">
              <w:t xml:space="preserve"> (g)</w:t>
            </w:r>
          </w:p>
        </w:tc>
        <w:tc>
          <w:tcPr>
            <w:tcW w:w="1525" w:type="dxa"/>
          </w:tcPr>
          <w:p w14:paraId="649CF2B0" w14:textId="77777777" w:rsidR="00DE4C77" w:rsidRPr="004B5A04" w:rsidRDefault="00DE4C77">
            <w:r w:rsidRPr="004B5A04">
              <w:t xml:space="preserve">Glider Mass </w:t>
            </w:r>
          </w:p>
          <w:p w14:paraId="5AED0DAF" w14:textId="1F541742" w:rsidR="00A11B47" w:rsidRPr="004B5A04" w:rsidRDefault="00514835">
            <m:oMath>
              <m:sSub>
                <m:sSubPr>
                  <m:ctrlPr>
                    <w:rPr>
                      <w:rFonts w:ascii="Cambria Math" w:hAnsi="Cambria Math"/>
                      <w:i/>
                    </w:rPr>
                  </m:ctrlPr>
                </m:sSubPr>
                <m:e>
                  <m:r>
                    <w:rPr>
                      <w:rFonts w:ascii="Cambria Math" w:hAnsi="Cambria Math"/>
                    </w:rPr>
                    <m:t>M</m:t>
                  </m:r>
                </m:e>
                <m:sub>
                  <m:r>
                    <w:rPr>
                      <w:rFonts w:ascii="Cambria Math" w:hAnsi="Cambria Math"/>
                    </w:rPr>
                    <m:t>best</m:t>
                  </m:r>
                </m:sub>
              </m:sSub>
            </m:oMath>
            <w:r w:rsidR="00A11B47" w:rsidRPr="004B5A04">
              <w:t xml:space="preserve"> (g)</w:t>
            </w:r>
          </w:p>
        </w:tc>
        <w:tc>
          <w:tcPr>
            <w:tcW w:w="1980" w:type="dxa"/>
          </w:tcPr>
          <w:p w14:paraId="6400731A" w14:textId="77777777" w:rsidR="00523105" w:rsidRPr="004B5A04" w:rsidRDefault="00DE4C77">
            <w:r w:rsidRPr="004B5A04">
              <w:t xml:space="preserve">Fit Acceleration </w:t>
            </w:r>
          </w:p>
          <w:p w14:paraId="5332CE49" w14:textId="340A061B" w:rsidR="00DE4C77" w:rsidRPr="004B5A04" w:rsidRDefault="00514835">
            <m:oMath>
              <m:sSub>
                <m:sSubPr>
                  <m:ctrlPr>
                    <w:rPr>
                      <w:rFonts w:ascii="Cambria Math" w:hAnsi="Cambria Math"/>
                      <w:i/>
                    </w:rPr>
                  </m:ctrlPr>
                </m:sSubPr>
                <m:e>
                  <m:r>
                    <w:rPr>
                      <w:rFonts w:ascii="Cambria Math" w:hAnsi="Cambria Math"/>
                    </w:rPr>
                    <m:t>a</m:t>
                  </m:r>
                </m:e>
                <m:sub>
                  <m:r>
                    <w:rPr>
                      <w:rFonts w:ascii="Cambria Math" w:hAnsi="Cambria Math"/>
                    </w:rPr>
                    <m:t>fit</m:t>
                  </m:r>
                </m:sub>
              </m:sSub>
            </m:oMath>
            <w:r w:rsidR="00523105" w:rsidRPr="004B5A04">
              <w:t xml:space="preserve"> </w:t>
            </w:r>
            <w:r w:rsidR="00DE4C77" w:rsidRPr="004B5A04">
              <w:t>(</w:t>
            </w:r>
            <m:oMath>
              <m:r>
                <w:rPr>
                  <w:rFonts w:ascii="Cambria Math" w:hAnsi="Cambria Math"/>
                </w:rPr>
                <m:t>c</m:t>
              </m:r>
              <m:r>
                <m:rPr>
                  <m:nor/>
                </m: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DE4C77" w:rsidRPr="004B5A04">
              <w:t>)</w:t>
            </w:r>
          </w:p>
        </w:tc>
        <w:tc>
          <w:tcPr>
            <w:tcW w:w="2478" w:type="dxa"/>
          </w:tcPr>
          <w:p w14:paraId="2A3C339B" w14:textId="77777777" w:rsidR="00DE4C77" w:rsidRPr="004B5A04" w:rsidRDefault="00DE4C77">
            <w:r w:rsidRPr="004B5A04">
              <w:t xml:space="preserve">Predicted Acceleration </w:t>
            </w:r>
          </w:p>
          <w:p w14:paraId="5F20ACF2" w14:textId="7F991990" w:rsidR="00523105" w:rsidRPr="004B5A04" w:rsidRDefault="00514835">
            <m:oMath>
              <m:sSub>
                <m:sSubPr>
                  <m:ctrlPr>
                    <w:rPr>
                      <w:rFonts w:ascii="Cambria Math" w:hAnsi="Cambria Math"/>
                      <w:i/>
                    </w:rPr>
                  </m:ctrlPr>
                </m:sSubPr>
                <m:e>
                  <m:r>
                    <w:rPr>
                      <w:rFonts w:ascii="Cambria Math" w:hAnsi="Cambria Math"/>
                    </w:rPr>
                    <m:t>a</m:t>
                  </m:r>
                </m:e>
                <m:sub>
                  <m:r>
                    <w:rPr>
                      <w:rFonts w:ascii="Cambria Math" w:hAnsi="Cambria Math"/>
                    </w:rPr>
                    <m:t>predict</m:t>
                  </m:r>
                </m:sub>
              </m:sSub>
            </m:oMath>
            <w:r w:rsidR="00523105" w:rsidRPr="004B5A04">
              <w:t xml:space="preserve"> (</w:t>
            </w:r>
            <m:oMath>
              <m:r>
                <w:rPr>
                  <w:rFonts w:ascii="Cambria Math" w:hAnsi="Cambria Math"/>
                </w:rPr>
                <m:t>c</m:t>
              </m:r>
              <m:r>
                <m:rPr>
                  <m:nor/>
                </m: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523105" w:rsidRPr="004B5A04">
              <w:t>)</w:t>
            </w:r>
          </w:p>
        </w:tc>
      </w:tr>
      <w:tr w:rsidR="00ED5BDE" w14:paraId="65633408" w14:textId="77777777" w:rsidTr="00ED5BDE">
        <w:trPr>
          <w:trHeight w:val="332"/>
        </w:trPr>
        <w:tc>
          <w:tcPr>
            <w:tcW w:w="895" w:type="dxa"/>
          </w:tcPr>
          <w:p w14:paraId="6BAFDEBD" w14:textId="32E35208" w:rsidR="00ED5BDE" w:rsidRPr="004B5A04" w:rsidRDefault="00ED5BDE" w:rsidP="00DE4C77">
            <w:pPr>
              <w:jc w:val="center"/>
            </w:pPr>
            <w:r w:rsidRPr="004B5A04">
              <w:t>1</w:t>
            </w:r>
          </w:p>
        </w:tc>
        <w:tc>
          <w:tcPr>
            <w:tcW w:w="1715" w:type="dxa"/>
          </w:tcPr>
          <w:p w14:paraId="5500DF76" w14:textId="50756A77" w:rsidR="00ED5BDE" w:rsidRPr="004B5A04" w:rsidRDefault="00ED5BDE" w:rsidP="00A11B47">
            <w:pPr>
              <w:jc w:val="center"/>
            </w:pPr>
            <w:r w:rsidRPr="004B5A04">
              <w:t>3.0</w:t>
            </w:r>
            <w:r w:rsidR="00893051" w:rsidRPr="004B5A04">
              <w:t xml:space="preserve"> ± 0.5</w:t>
            </w:r>
          </w:p>
        </w:tc>
        <w:tc>
          <w:tcPr>
            <w:tcW w:w="1525" w:type="dxa"/>
          </w:tcPr>
          <w:p w14:paraId="1D8993CD" w14:textId="40A8BF5C" w:rsidR="00ED5BDE" w:rsidRPr="004B5A04" w:rsidRDefault="00ED5BDE" w:rsidP="00A11B47">
            <w:pPr>
              <w:jc w:val="center"/>
            </w:pPr>
            <w:r w:rsidRPr="004B5A04">
              <w:t>389.0</w:t>
            </w:r>
            <w:r w:rsidR="00893051" w:rsidRPr="004B5A04">
              <w:t xml:space="preserve"> ± 0.5</w:t>
            </w:r>
          </w:p>
        </w:tc>
        <w:tc>
          <w:tcPr>
            <w:tcW w:w="1980" w:type="dxa"/>
          </w:tcPr>
          <w:p w14:paraId="41F7E275" w14:textId="4BE52995" w:rsidR="00ED5BDE" w:rsidRPr="004B5A04" w:rsidRDefault="00ED5BDE" w:rsidP="00523105">
            <w:pPr>
              <w:pStyle w:val="NormalWeb"/>
              <w:jc w:val="center"/>
            </w:pPr>
            <w:r w:rsidRPr="004B5A04">
              <w:t>8</w:t>
            </w:r>
            <w:r w:rsidR="007300D3" w:rsidRPr="004B5A04">
              <w:t>.</w:t>
            </w:r>
            <w:r w:rsidRPr="004B5A04">
              <w:t>11</w:t>
            </w:r>
            <w:r w:rsidR="007300D3" w:rsidRPr="004B5A04">
              <w:t xml:space="preserve"> ± 0.0</w:t>
            </w:r>
            <w:r w:rsidR="00AE0FB4" w:rsidRPr="004B5A04">
              <w:t>4</w:t>
            </w:r>
          </w:p>
        </w:tc>
        <w:tc>
          <w:tcPr>
            <w:tcW w:w="2478" w:type="dxa"/>
          </w:tcPr>
          <w:p w14:paraId="5DB78B2D" w14:textId="7EB1E41A" w:rsidR="00ED5BDE" w:rsidRPr="004B5A04" w:rsidRDefault="00ED5BDE" w:rsidP="00ED5BDE">
            <w:pPr>
              <w:jc w:val="center"/>
            </w:pPr>
            <w:r w:rsidRPr="004B5A04">
              <w:t>7</w:t>
            </w:r>
            <w:r w:rsidR="007300D3" w:rsidRPr="004B5A04">
              <w:t xml:space="preserve">.5 ± </w:t>
            </w:r>
            <w:r w:rsidR="00F16DEC" w:rsidRPr="004B5A04">
              <w:t>0</w:t>
            </w:r>
            <w:r w:rsidR="007300D3" w:rsidRPr="004B5A04">
              <w:t>.</w:t>
            </w:r>
            <w:r w:rsidR="00F16DEC" w:rsidRPr="004B5A04">
              <w:t>3</w:t>
            </w:r>
          </w:p>
        </w:tc>
      </w:tr>
      <w:tr w:rsidR="00ED5BDE" w14:paraId="7B7C4765" w14:textId="77777777" w:rsidTr="00ED5BDE">
        <w:tc>
          <w:tcPr>
            <w:tcW w:w="895" w:type="dxa"/>
          </w:tcPr>
          <w:p w14:paraId="29D00C52" w14:textId="55CECD87" w:rsidR="00ED5BDE" w:rsidRPr="004B5A04" w:rsidRDefault="00ED5BDE" w:rsidP="00DE4C77">
            <w:pPr>
              <w:jc w:val="center"/>
            </w:pPr>
            <w:r w:rsidRPr="004B5A04">
              <w:t>2</w:t>
            </w:r>
          </w:p>
        </w:tc>
        <w:tc>
          <w:tcPr>
            <w:tcW w:w="1715" w:type="dxa"/>
          </w:tcPr>
          <w:p w14:paraId="2D757178" w14:textId="438248F9" w:rsidR="00ED5BDE" w:rsidRPr="004B5A04" w:rsidRDefault="00ED5BDE" w:rsidP="00A11B47">
            <w:pPr>
              <w:jc w:val="center"/>
            </w:pPr>
            <w:r w:rsidRPr="004B5A04">
              <w:t>5.0</w:t>
            </w:r>
            <w:r w:rsidR="00893051" w:rsidRPr="004B5A04">
              <w:t xml:space="preserve"> ± 0.5</w:t>
            </w:r>
          </w:p>
        </w:tc>
        <w:tc>
          <w:tcPr>
            <w:tcW w:w="1525" w:type="dxa"/>
          </w:tcPr>
          <w:p w14:paraId="0D8ECD9B" w14:textId="646A9870" w:rsidR="00ED5BDE" w:rsidRPr="004B5A04" w:rsidRDefault="00ED5BDE" w:rsidP="00A11B47">
            <w:pPr>
              <w:jc w:val="center"/>
              <w:rPr>
                <w:b/>
              </w:rPr>
            </w:pPr>
            <w:r w:rsidRPr="004B5A04">
              <w:t>389.0</w:t>
            </w:r>
            <w:r w:rsidR="00893051" w:rsidRPr="004B5A04">
              <w:t xml:space="preserve"> ± 0.5</w:t>
            </w:r>
          </w:p>
        </w:tc>
        <w:tc>
          <w:tcPr>
            <w:tcW w:w="1980" w:type="dxa"/>
          </w:tcPr>
          <w:p w14:paraId="3A7271F3" w14:textId="31791D02" w:rsidR="00ED5BDE" w:rsidRPr="004B5A04" w:rsidRDefault="00ED5BDE" w:rsidP="00523105">
            <w:pPr>
              <w:jc w:val="center"/>
            </w:pPr>
            <w:r w:rsidRPr="004B5A04">
              <w:t>13</w:t>
            </w:r>
            <w:r w:rsidR="007300D3" w:rsidRPr="004B5A04">
              <w:t>.</w:t>
            </w:r>
            <w:r w:rsidRPr="004B5A04">
              <w:t>70</w:t>
            </w:r>
            <w:r w:rsidR="007300D3" w:rsidRPr="004B5A04">
              <w:t xml:space="preserve"> ± 0.0</w:t>
            </w:r>
            <w:r w:rsidR="00A84861" w:rsidRPr="004B5A04">
              <w:t>5</w:t>
            </w:r>
          </w:p>
        </w:tc>
        <w:tc>
          <w:tcPr>
            <w:tcW w:w="2478" w:type="dxa"/>
          </w:tcPr>
          <w:p w14:paraId="538A4B6C" w14:textId="5E8E984F" w:rsidR="00ED5BDE" w:rsidRPr="004B5A04" w:rsidRDefault="00ED5BDE" w:rsidP="00ED5BDE">
            <w:pPr>
              <w:jc w:val="center"/>
            </w:pPr>
            <w:r w:rsidRPr="004B5A04">
              <w:t>12</w:t>
            </w:r>
            <w:r w:rsidR="007300D3" w:rsidRPr="004B5A04">
              <w:t>.4 ± 0.</w:t>
            </w:r>
            <w:r w:rsidR="00F16DEC" w:rsidRPr="004B5A04">
              <w:t>4</w:t>
            </w:r>
          </w:p>
        </w:tc>
      </w:tr>
      <w:tr w:rsidR="00ED5BDE" w14:paraId="7E4A983A" w14:textId="77777777" w:rsidTr="00ED5BDE">
        <w:trPr>
          <w:trHeight w:val="332"/>
        </w:trPr>
        <w:tc>
          <w:tcPr>
            <w:tcW w:w="895" w:type="dxa"/>
          </w:tcPr>
          <w:p w14:paraId="69CBF3BC" w14:textId="79AF9EF6" w:rsidR="00ED5BDE" w:rsidRPr="004B5A04" w:rsidRDefault="00ED5BDE" w:rsidP="00DE4C77">
            <w:pPr>
              <w:jc w:val="center"/>
            </w:pPr>
            <w:r w:rsidRPr="004B5A04">
              <w:t>3</w:t>
            </w:r>
          </w:p>
        </w:tc>
        <w:tc>
          <w:tcPr>
            <w:tcW w:w="1715" w:type="dxa"/>
          </w:tcPr>
          <w:p w14:paraId="505271DA" w14:textId="783647F4" w:rsidR="00ED5BDE" w:rsidRPr="004B5A04" w:rsidRDefault="00ED5BDE" w:rsidP="00A11B47">
            <w:pPr>
              <w:jc w:val="center"/>
            </w:pPr>
            <w:r w:rsidRPr="004B5A04">
              <w:t>20.0</w:t>
            </w:r>
            <w:r w:rsidR="00893051" w:rsidRPr="004B5A04">
              <w:t xml:space="preserve"> ± 0.5</w:t>
            </w:r>
          </w:p>
        </w:tc>
        <w:tc>
          <w:tcPr>
            <w:tcW w:w="1525" w:type="dxa"/>
          </w:tcPr>
          <w:p w14:paraId="05E68A05" w14:textId="6866DB59" w:rsidR="00ED5BDE" w:rsidRPr="004B5A04" w:rsidRDefault="00ED5BDE" w:rsidP="00A11B47">
            <w:pPr>
              <w:jc w:val="center"/>
            </w:pPr>
            <w:r w:rsidRPr="004B5A04">
              <w:t>389.0</w:t>
            </w:r>
            <w:r w:rsidR="00893051" w:rsidRPr="004B5A04">
              <w:t xml:space="preserve"> ± 0.5</w:t>
            </w:r>
          </w:p>
        </w:tc>
        <w:tc>
          <w:tcPr>
            <w:tcW w:w="1980" w:type="dxa"/>
          </w:tcPr>
          <w:p w14:paraId="7849A2C7" w14:textId="0E5AB470" w:rsidR="00ED5BDE" w:rsidRPr="004B5A04" w:rsidRDefault="00A84861" w:rsidP="00523105">
            <w:pPr>
              <w:jc w:val="center"/>
            </w:pPr>
            <w:r w:rsidRPr="004B5A04">
              <w:t>53</w:t>
            </w:r>
            <w:r w:rsidR="007300D3" w:rsidRPr="004B5A04">
              <w:t>.</w:t>
            </w:r>
            <w:r w:rsidRPr="004B5A04">
              <w:t>8</w:t>
            </w:r>
            <w:r w:rsidR="007300D3" w:rsidRPr="004B5A04">
              <w:t xml:space="preserve"> ± 0.</w:t>
            </w:r>
            <w:r w:rsidRPr="004B5A04">
              <w:t>3</w:t>
            </w:r>
          </w:p>
        </w:tc>
        <w:tc>
          <w:tcPr>
            <w:tcW w:w="2478" w:type="dxa"/>
          </w:tcPr>
          <w:p w14:paraId="3BF698A4" w14:textId="6D8A067D" w:rsidR="00ED5BDE" w:rsidRPr="004B5A04" w:rsidRDefault="007300D3" w:rsidP="00ED5BDE">
            <w:pPr>
              <w:jc w:val="center"/>
            </w:pPr>
            <w:r w:rsidRPr="004B5A04">
              <w:t>47.9 ± 0.</w:t>
            </w:r>
            <w:r w:rsidR="00F16DEC" w:rsidRPr="004B5A04">
              <w:t>9</w:t>
            </w:r>
          </w:p>
        </w:tc>
      </w:tr>
      <w:tr w:rsidR="00ED5BDE" w14:paraId="4B18B33F" w14:textId="77777777" w:rsidTr="00ED5BDE">
        <w:tc>
          <w:tcPr>
            <w:tcW w:w="895" w:type="dxa"/>
          </w:tcPr>
          <w:p w14:paraId="0EBEE24F" w14:textId="61724B49" w:rsidR="00ED5BDE" w:rsidRPr="004B5A04" w:rsidRDefault="00ED5BDE" w:rsidP="00DE4C77">
            <w:pPr>
              <w:jc w:val="center"/>
            </w:pPr>
            <w:r w:rsidRPr="004B5A04">
              <w:t>4</w:t>
            </w:r>
          </w:p>
        </w:tc>
        <w:tc>
          <w:tcPr>
            <w:tcW w:w="1715" w:type="dxa"/>
          </w:tcPr>
          <w:p w14:paraId="4BFCA047" w14:textId="55735121" w:rsidR="00ED5BDE" w:rsidRPr="004B5A04" w:rsidRDefault="00ED5BDE" w:rsidP="00A11B47">
            <w:pPr>
              <w:jc w:val="center"/>
            </w:pPr>
            <w:r w:rsidRPr="004B5A04">
              <w:t>25.0</w:t>
            </w:r>
            <w:r w:rsidR="00893051" w:rsidRPr="004B5A04">
              <w:t xml:space="preserve"> ± 0.5</w:t>
            </w:r>
          </w:p>
        </w:tc>
        <w:tc>
          <w:tcPr>
            <w:tcW w:w="1525" w:type="dxa"/>
          </w:tcPr>
          <w:p w14:paraId="359DAABF" w14:textId="4CF9DD4B" w:rsidR="00ED5BDE" w:rsidRPr="004B5A04" w:rsidRDefault="00ED5BDE" w:rsidP="00A11B47">
            <w:pPr>
              <w:jc w:val="center"/>
            </w:pPr>
            <w:r w:rsidRPr="004B5A04">
              <w:t>389.0</w:t>
            </w:r>
            <w:r w:rsidR="00893051" w:rsidRPr="004B5A04">
              <w:t xml:space="preserve"> ± 0.5</w:t>
            </w:r>
          </w:p>
        </w:tc>
        <w:tc>
          <w:tcPr>
            <w:tcW w:w="1980" w:type="dxa"/>
          </w:tcPr>
          <w:p w14:paraId="7CAC2AE3" w14:textId="047F799C" w:rsidR="00ED5BDE" w:rsidRPr="004B5A04" w:rsidRDefault="00F16DEC" w:rsidP="00523105">
            <w:pPr>
              <w:jc w:val="center"/>
            </w:pPr>
            <w:r w:rsidRPr="004B5A04">
              <w:t>62</w:t>
            </w:r>
            <w:r w:rsidR="007300D3" w:rsidRPr="004B5A04">
              <w:t xml:space="preserve"> ± 2</w:t>
            </w:r>
          </w:p>
        </w:tc>
        <w:tc>
          <w:tcPr>
            <w:tcW w:w="2478" w:type="dxa"/>
          </w:tcPr>
          <w:p w14:paraId="73F64DEF" w14:textId="56AAB572" w:rsidR="00ED5BDE" w:rsidRPr="004B5A04" w:rsidRDefault="00F16DEC" w:rsidP="00ED5BDE">
            <w:pPr>
              <w:jc w:val="center"/>
            </w:pPr>
            <w:r w:rsidRPr="004B5A04">
              <w:t>59</w:t>
            </w:r>
            <w:r w:rsidR="007300D3" w:rsidRPr="004B5A04">
              <w:t xml:space="preserve"> ± 4</w:t>
            </w:r>
          </w:p>
        </w:tc>
      </w:tr>
      <w:tr w:rsidR="00ED5BDE" w14:paraId="4EC986F4" w14:textId="77777777" w:rsidTr="00ED5BDE">
        <w:trPr>
          <w:trHeight w:val="269"/>
        </w:trPr>
        <w:tc>
          <w:tcPr>
            <w:tcW w:w="895" w:type="dxa"/>
          </w:tcPr>
          <w:p w14:paraId="0DA1679C" w14:textId="78BF1C89" w:rsidR="00ED5BDE" w:rsidRPr="004B5A04" w:rsidRDefault="00ED5BDE" w:rsidP="00DE4C77">
            <w:pPr>
              <w:jc w:val="center"/>
            </w:pPr>
            <w:r w:rsidRPr="004B5A04">
              <w:t>5</w:t>
            </w:r>
          </w:p>
        </w:tc>
        <w:tc>
          <w:tcPr>
            <w:tcW w:w="1715" w:type="dxa"/>
          </w:tcPr>
          <w:p w14:paraId="0410787C" w14:textId="43FC31A2" w:rsidR="00ED5BDE" w:rsidRPr="004B5A04" w:rsidRDefault="00ED5BDE" w:rsidP="00A11B47">
            <w:pPr>
              <w:jc w:val="center"/>
            </w:pPr>
            <w:r w:rsidRPr="004B5A04">
              <w:t>36.0</w:t>
            </w:r>
            <w:r w:rsidR="00893051" w:rsidRPr="004B5A04">
              <w:t xml:space="preserve"> ± 0.5</w:t>
            </w:r>
          </w:p>
        </w:tc>
        <w:tc>
          <w:tcPr>
            <w:tcW w:w="1525" w:type="dxa"/>
          </w:tcPr>
          <w:p w14:paraId="06EAD1FE" w14:textId="28AB58AB" w:rsidR="00ED5BDE" w:rsidRPr="004B5A04" w:rsidRDefault="00ED5BDE" w:rsidP="00A11B47">
            <w:pPr>
              <w:jc w:val="center"/>
            </w:pPr>
            <w:r w:rsidRPr="004B5A04">
              <w:t>389.0</w:t>
            </w:r>
            <w:r w:rsidR="00893051" w:rsidRPr="004B5A04">
              <w:t xml:space="preserve"> ± 0.5</w:t>
            </w:r>
          </w:p>
        </w:tc>
        <w:tc>
          <w:tcPr>
            <w:tcW w:w="1980" w:type="dxa"/>
          </w:tcPr>
          <w:p w14:paraId="79869F70" w14:textId="328A738B" w:rsidR="00ED5BDE" w:rsidRPr="004B5A04" w:rsidRDefault="00F16DEC" w:rsidP="00523105">
            <w:pPr>
              <w:jc w:val="center"/>
            </w:pPr>
            <w:r w:rsidRPr="004B5A04">
              <w:t>96</w:t>
            </w:r>
            <w:r w:rsidR="007300D3" w:rsidRPr="004B5A04">
              <w:t xml:space="preserve"> ± 1</w:t>
            </w:r>
          </w:p>
        </w:tc>
        <w:tc>
          <w:tcPr>
            <w:tcW w:w="2478" w:type="dxa"/>
          </w:tcPr>
          <w:p w14:paraId="3C9F854C" w14:textId="6DFFB86B" w:rsidR="00ED5BDE" w:rsidRPr="004B5A04" w:rsidRDefault="00F16DEC" w:rsidP="00AF79D8">
            <w:pPr>
              <w:keepNext/>
              <w:jc w:val="center"/>
            </w:pPr>
            <w:r w:rsidRPr="004B5A04">
              <w:t>83</w:t>
            </w:r>
            <w:r w:rsidR="007300D3" w:rsidRPr="004B5A04">
              <w:t xml:space="preserve"> ± 2</w:t>
            </w:r>
          </w:p>
        </w:tc>
      </w:tr>
    </w:tbl>
    <w:p w14:paraId="5F20C02B" w14:textId="250100B6" w:rsidR="00DE4C77" w:rsidRPr="00BA55A5" w:rsidRDefault="00AF79D8" w:rsidP="00AF79D8">
      <w:pPr>
        <w:pStyle w:val="Caption"/>
        <w:rPr>
          <w:i w:val="0"/>
        </w:rPr>
      </w:pPr>
      <w:r w:rsidRPr="00BA55A5">
        <w:rPr>
          <w:i w:val="0"/>
          <w:sz w:val="22"/>
          <w:szCs w:val="22"/>
        </w:rPr>
        <w:t xml:space="preserve">Table </w:t>
      </w:r>
      <w:r w:rsidR="00E67B61" w:rsidRPr="00BA55A5">
        <w:rPr>
          <w:i w:val="0"/>
          <w:sz w:val="22"/>
          <w:szCs w:val="22"/>
        </w:rPr>
        <w:fldChar w:fldCharType="begin"/>
      </w:r>
      <w:r w:rsidR="00E67B61" w:rsidRPr="00BA55A5">
        <w:rPr>
          <w:i w:val="0"/>
          <w:sz w:val="22"/>
          <w:szCs w:val="22"/>
        </w:rPr>
        <w:instrText xml:space="preserve"> SEQ Table \* ARABIC </w:instrText>
      </w:r>
      <w:r w:rsidR="00E67B61" w:rsidRPr="00BA55A5">
        <w:rPr>
          <w:i w:val="0"/>
          <w:sz w:val="22"/>
          <w:szCs w:val="22"/>
        </w:rPr>
        <w:fldChar w:fldCharType="separate"/>
      </w:r>
      <w:r w:rsidR="003419B3">
        <w:rPr>
          <w:i w:val="0"/>
          <w:noProof/>
          <w:sz w:val="22"/>
          <w:szCs w:val="22"/>
        </w:rPr>
        <w:t>1</w:t>
      </w:r>
      <w:r w:rsidR="00E67B61" w:rsidRPr="00BA55A5">
        <w:rPr>
          <w:i w:val="0"/>
          <w:sz w:val="22"/>
          <w:szCs w:val="22"/>
        </w:rPr>
        <w:fldChar w:fldCharType="end"/>
      </w:r>
      <w:r w:rsidR="00B809FF" w:rsidRPr="00BA55A5">
        <w:rPr>
          <w:i w:val="0"/>
          <w:sz w:val="22"/>
          <w:szCs w:val="22"/>
        </w:rPr>
        <w:t>:</w:t>
      </w:r>
      <w:r w:rsidRPr="00BA55A5">
        <w:rPr>
          <w:i w:val="0"/>
          <w:sz w:val="22"/>
          <w:szCs w:val="22"/>
        </w:rPr>
        <w:t xml:space="preserve">  Comparison of Fit vs. Measured Accelerations</w:t>
      </w:r>
      <w:r w:rsidR="00B809FF" w:rsidRPr="00BA55A5">
        <w:rPr>
          <w:i w:val="0"/>
          <w:sz w:val="22"/>
          <w:szCs w:val="22"/>
        </w:rPr>
        <w:t>.</w:t>
      </w:r>
      <w:r w:rsidR="007300D3" w:rsidRPr="00BA55A5">
        <w:rPr>
          <w:i w:val="0"/>
        </w:rPr>
        <w:t xml:space="preserve">                                                                                                          </w:t>
      </w:r>
      <w:r w:rsidR="007300D3" w:rsidRPr="00BA55A5">
        <w:rPr>
          <w:i w:val="0"/>
          <w:sz w:val="21"/>
          <w:szCs w:val="21"/>
        </w:rPr>
        <w:t xml:space="preserve">The predicted and fit accelerations from each trial. Note that the fit acceleration is the slope of the fit line from Figures 1-5 </w:t>
      </w:r>
      <w:r w:rsidR="007300D3" w:rsidRPr="00BA55A5">
        <w:rPr>
          <w:rFonts w:eastAsiaTheme="minorEastAsia"/>
          <w:i w:val="0"/>
          <w:sz w:val="21"/>
          <w:szCs w:val="21"/>
        </w:rPr>
        <w:t>and the predicted acceleration was found using Equation 1.1 and the measured values for the mass of the weight and glider.</w:t>
      </w:r>
    </w:p>
    <w:p w14:paraId="53576817" w14:textId="77777777" w:rsidR="00ED5BDE" w:rsidRDefault="00ED5BDE"/>
    <w:p w14:paraId="7ED7657C" w14:textId="77777777" w:rsidR="007300D3" w:rsidRDefault="007300D3">
      <w:pPr>
        <w:rPr>
          <w:rFonts w:eastAsiaTheme="minorEastAsia"/>
        </w:rPr>
      </w:pPr>
    </w:p>
    <w:p w14:paraId="77BC51F2" w14:textId="77777777" w:rsidR="00B56409" w:rsidRDefault="00B56409">
      <w:pPr>
        <w:rPr>
          <w:rFonts w:eastAsiaTheme="minorEastAsia"/>
        </w:rPr>
      </w:pPr>
    </w:p>
    <w:p w14:paraId="0EA0ADE6" w14:textId="77777777" w:rsidR="00B56409" w:rsidRDefault="00B56409">
      <w:pPr>
        <w:rPr>
          <w:rFonts w:eastAsiaTheme="minorEastAsia"/>
        </w:rPr>
      </w:pPr>
    </w:p>
    <w:p w14:paraId="453C0322" w14:textId="77777777" w:rsidR="00B56409" w:rsidRDefault="00B56409">
      <w:pPr>
        <w:rPr>
          <w:rFonts w:eastAsiaTheme="minorEastAsia"/>
        </w:rPr>
      </w:pPr>
    </w:p>
    <w:p w14:paraId="2A50FA22" w14:textId="77777777" w:rsidR="00B56409" w:rsidRDefault="00B56409">
      <w:pPr>
        <w:rPr>
          <w:rFonts w:eastAsiaTheme="minorEastAsia"/>
        </w:rPr>
      </w:pPr>
    </w:p>
    <w:p w14:paraId="66DD951B" w14:textId="77777777" w:rsidR="00DC18C3" w:rsidRDefault="00DC18C3">
      <w:pPr>
        <w:rPr>
          <w:rFonts w:eastAsiaTheme="minorEastAsia"/>
        </w:rPr>
      </w:pPr>
    </w:p>
    <w:p w14:paraId="7F98A877" w14:textId="77777777" w:rsidR="00B56409" w:rsidRDefault="00B56409">
      <w:pPr>
        <w:rPr>
          <w:rFonts w:eastAsiaTheme="minorEastAsia"/>
        </w:rPr>
      </w:pPr>
    </w:p>
    <w:p w14:paraId="6354B916" w14:textId="77777777" w:rsidR="00781362" w:rsidRDefault="00781362">
      <w:pPr>
        <w:rPr>
          <w:rFonts w:eastAsiaTheme="minorEastAsia"/>
        </w:rPr>
      </w:pPr>
    </w:p>
    <w:p w14:paraId="1E83CD53" w14:textId="77777777" w:rsidR="00B56409" w:rsidRDefault="00B56409">
      <w:pPr>
        <w:rPr>
          <w:rFonts w:eastAsiaTheme="minorEastAsia"/>
        </w:rPr>
      </w:pPr>
    </w:p>
    <w:p w14:paraId="4168B8CD" w14:textId="77777777" w:rsidR="00B56409" w:rsidRDefault="00B56409">
      <w:pPr>
        <w:rPr>
          <w:rFonts w:eastAsiaTheme="minorEastAsia"/>
        </w:rPr>
      </w:pPr>
    </w:p>
    <w:p w14:paraId="5B411072" w14:textId="0963A39A" w:rsidR="00ED5BDE" w:rsidRDefault="00ED5BDE">
      <w:pPr>
        <w:rPr>
          <w:rFonts w:eastAsiaTheme="minorEastAsia"/>
          <w:b/>
        </w:rPr>
      </w:pPr>
      <w:r>
        <w:rPr>
          <w:rFonts w:eastAsiaTheme="minorEastAsia"/>
          <w:b/>
        </w:rPr>
        <w:t>4. Derivations</w:t>
      </w:r>
    </w:p>
    <w:p w14:paraId="2774F73E" w14:textId="77777777" w:rsidR="00ED5BDE" w:rsidRDefault="00ED5BDE">
      <w:pPr>
        <w:rPr>
          <w:rFonts w:eastAsiaTheme="minorEastAsia"/>
          <w:b/>
        </w:rPr>
      </w:pPr>
    </w:p>
    <w:p w14:paraId="4D3DCA15" w14:textId="5823CA0D" w:rsidR="00ED5BDE" w:rsidRDefault="009D5D4D">
      <w:pPr>
        <w:rPr>
          <w:rFonts w:eastAsiaTheme="minorEastAsia"/>
          <w:b/>
        </w:rPr>
      </w:pPr>
      <w:r>
        <w:rPr>
          <w:rFonts w:eastAsiaTheme="minorEastAsia"/>
          <w:b/>
        </w:rPr>
        <w:t>Equation 1.1:</w:t>
      </w:r>
    </w:p>
    <w:p w14:paraId="700B33E1" w14:textId="41581ECE" w:rsidR="009D5D4D" w:rsidRPr="009D5D4D" w:rsidRDefault="009D5D4D" w:rsidP="009D5D4D">
      <w:pPr>
        <w:jc w:val="cente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gm</m:t>
              </m:r>
            </m:num>
            <m:den>
              <m:r>
                <w:rPr>
                  <w:rFonts w:ascii="Cambria Math" w:eastAsiaTheme="minorEastAsia" w:hAnsi="Cambria Math"/>
                </w:rPr>
                <m:t>m+M</m:t>
              </m:r>
            </m:den>
          </m:f>
        </m:oMath>
      </m:oMathPara>
    </w:p>
    <w:p w14:paraId="03CCE150" w14:textId="3C975D42" w:rsidR="009D5D4D" w:rsidRDefault="009D5D4D" w:rsidP="009D5D4D">
      <w:pPr>
        <w:rPr>
          <w:rFonts w:eastAsiaTheme="minorEastAsia"/>
        </w:rPr>
      </w:pPr>
      <w:r>
        <w:rPr>
          <w:rFonts w:eastAsiaTheme="minorEastAsia"/>
        </w:rPr>
        <w:t>Where:</w:t>
      </w:r>
    </w:p>
    <w:p w14:paraId="6CA2A1D2" w14:textId="358D7838" w:rsidR="009D5D4D" w:rsidRDefault="009D5D4D" w:rsidP="009D5D4D">
      <w:pPr>
        <w:rPr>
          <w:rFonts w:eastAsiaTheme="minorEastAsia"/>
        </w:rPr>
      </w:pPr>
      <w:r>
        <w:rPr>
          <w:rFonts w:eastAsiaTheme="minorEastAsia"/>
        </w:rPr>
        <w:t>m = the mass of the weight suspended</w:t>
      </w:r>
      <w:r w:rsidR="0028347E">
        <w:rPr>
          <w:rFonts w:eastAsiaTheme="minorEastAsia"/>
        </w:rPr>
        <w:t xml:space="preserve"> </w:t>
      </w:r>
    </w:p>
    <w:p w14:paraId="15E18AF1" w14:textId="01DFBBA0" w:rsidR="009D5D4D" w:rsidRDefault="009D5D4D" w:rsidP="009D5D4D">
      <w:pPr>
        <w:rPr>
          <w:rFonts w:eastAsiaTheme="minorEastAsia"/>
        </w:rPr>
      </w:pPr>
      <w:r>
        <w:rPr>
          <w:rFonts w:eastAsiaTheme="minorEastAsia"/>
        </w:rPr>
        <w:t>M = the mass of the glider</w:t>
      </w:r>
    </w:p>
    <w:p w14:paraId="149060D6" w14:textId="4EC8B822" w:rsidR="009D5D4D" w:rsidRDefault="009D5D4D" w:rsidP="009D5D4D">
      <w:r>
        <w:rPr>
          <w:rFonts w:eastAsiaTheme="minorEastAsia"/>
        </w:rPr>
        <w:t xml:space="preserve">g = </w:t>
      </w:r>
      <w:r w:rsidR="0028347E">
        <w:rPr>
          <w:rFonts w:eastAsiaTheme="minorEastAsia"/>
        </w:rPr>
        <w:t xml:space="preserve">the </w:t>
      </w:r>
      <w:r>
        <w:rPr>
          <w:rFonts w:eastAsiaTheme="minorEastAsia"/>
        </w:rPr>
        <w:t xml:space="preserve">acceleration due to gravity (9.79 </w:t>
      </w:r>
      <m:oMath>
        <m:r>
          <m:rPr>
            <m:nor/>
          </m:rP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w:t>
      </w:r>
    </w:p>
    <w:p w14:paraId="15197F25" w14:textId="69AAF77F" w:rsidR="0028347E" w:rsidRDefault="0028347E" w:rsidP="009D5D4D">
      <w:proofErr w:type="spellStart"/>
      <w:r>
        <w:t>a</w:t>
      </w:r>
      <w:proofErr w:type="spellEnd"/>
      <w:r>
        <w:t xml:space="preserve"> = the acceleration of the system</w:t>
      </w:r>
    </w:p>
    <w:p w14:paraId="1DC64A50" w14:textId="77777777" w:rsidR="00137832" w:rsidRDefault="00137832" w:rsidP="009D5D4D"/>
    <w:p w14:paraId="5FF0E533" w14:textId="262DF875" w:rsidR="00137832" w:rsidRDefault="00137832" w:rsidP="009D5D4D">
      <w:r>
        <w:t>We derive this equation by using Newton’s second law</w:t>
      </w:r>
      <w:r w:rsidR="00370CD1">
        <w:t>:</w:t>
      </w:r>
    </w:p>
    <w:p w14:paraId="0B72F5B6" w14:textId="77777777" w:rsidR="007C3910" w:rsidRDefault="007C3910" w:rsidP="009D5D4D"/>
    <w:p w14:paraId="2A735B4A" w14:textId="2681DD68" w:rsidR="007C3910" w:rsidRPr="007C3910" w:rsidRDefault="007C3910" w:rsidP="009D5D4D">
      <w:pPr>
        <w:rPr>
          <w:rFonts w:eastAsiaTheme="minorEastAsia"/>
        </w:rPr>
      </w:pPr>
      <m:oMathPara>
        <m:oMath>
          <m:r>
            <m:rPr>
              <m:sty m:val="p"/>
            </m:rPr>
            <w:rPr>
              <w:rFonts w:ascii="Cambria Math" w:hAnsi="Cambria Math"/>
            </w:rPr>
            <m:t>Σ</m:t>
          </m:r>
          <m:r>
            <w:rPr>
              <w:rFonts w:ascii="Cambria Math" w:hAnsi="Cambria Math"/>
            </w:rPr>
            <m:t>F=ma</m:t>
          </m:r>
        </m:oMath>
      </m:oMathPara>
    </w:p>
    <w:p w14:paraId="5F17A91C" w14:textId="77777777" w:rsidR="007C3910" w:rsidRDefault="007C3910" w:rsidP="009D5D4D">
      <w:pPr>
        <w:rPr>
          <w:rFonts w:eastAsiaTheme="minorEastAsia"/>
        </w:rPr>
      </w:pPr>
    </w:p>
    <w:p w14:paraId="26F37128" w14:textId="69389B24" w:rsidR="007C3910" w:rsidRDefault="007C3910" w:rsidP="009D5D4D">
      <w:pPr>
        <w:rPr>
          <w:rFonts w:eastAsiaTheme="minorEastAsia"/>
        </w:rPr>
      </w:pPr>
      <w:r>
        <w:rPr>
          <w:rFonts w:eastAsiaTheme="minorEastAsia"/>
        </w:rPr>
        <w:t xml:space="preserve">Therefore, the sum of all forces on the </w:t>
      </w:r>
      <w:r w:rsidR="00370CD1">
        <w:rPr>
          <w:rFonts w:eastAsiaTheme="minorEastAsia"/>
        </w:rPr>
        <w:t>mass suspended</w:t>
      </w:r>
      <w:r>
        <w:rPr>
          <w:rFonts w:eastAsiaTheme="minorEastAsia"/>
        </w:rPr>
        <w:t xml:space="preserve"> in the y-direction is:</w:t>
      </w:r>
    </w:p>
    <w:p w14:paraId="3BA4964F" w14:textId="77777777" w:rsidR="00370CD1" w:rsidRPr="007C3910" w:rsidRDefault="00370CD1" w:rsidP="009D5D4D">
      <w:pPr>
        <w:rPr>
          <w:rFonts w:eastAsiaTheme="minorEastAsia"/>
        </w:rPr>
      </w:pPr>
    </w:p>
    <w:p w14:paraId="3626DF17" w14:textId="423F24C8" w:rsidR="009D5D4D" w:rsidRPr="007C3910" w:rsidRDefault="007C3910" w:rsidP="009D5D4D">
      <w:pPr>
        <w:rPr>
          <w:rFonts w:eastAsiaTheme="minorEastAsia"/>
        </w:rPr>
      </w:pPr>
      <m:oMathPara>
        <m:oMath>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string</m:t>
              </m:r>
            </m:sub>
          </m:sSub>
          <m:r>
            <w:rPr>
              <w:rFonts w:ascii="Cambria Math" w:eastAsiaTheme="minorEastAsia" w:hAnsi="Cambria Math"/>
            </w:rPr>
            <m:t>=ma</m:t>
          </m:r>
        </m:oMath>
      </m:oMathPara>
    </w:p>
    <w:p w14:paraId="59BFB443" w14:textId="77777777" w:rsidR="007C3910" w:rsidRPr="007C3910" w:rsidRDefault="007C3910" w:rsidP="009D5D4D">
      <w:pPr>
        <w:rPr>
          <w:rFonts w:eastAsiaTheme="minorEastAsia"/>
        </w:rPr>
      </w:pPr>
    </w:p>
    <w:p w14:paraId="03D9A27E" w14:textId="4F3B6FE1" w:rsidR="007C3910" w:rsidRDefault="007C3910" w:rsidP="009D5D4D">
      <w:pPr>
        <w:rPr>
          <w:rFonts w:eastAsiaTheme="minorEastAsia"/>
        </w:rPr>
      </w:pPr>
      <w:r>
        <w:rPr>
          <w:rFonts w:eastAsiaTheme="minorEastAsia"/>
        </w:rPr>
        <w:t>and the sum of all forces on the glider in the x-direction is:</w:t>
      </w:r>
    </w:p>
    <w:p w14:paraId="3427338F" w14:textId="77777777" w:rsidR="00370CD1" w:rsidRPr="007C3910" w:rsidRDefault="00370CD1" w:rsidP="009D5D4D">
      <w:pPr>
        <w:rPr>
          <w:rFonts w:eastAsiaTheme="minorEastAsia"/>
        </w:rPr>
      </w:pPr>
    </w:p>
    <w:p w14:paraId="197F3532" w14:textId="1BD1EA54" w:rsidR="007C3910" w:rsidRPr="007C3910" w:rsidRDefault="00514835" w:rsidP="007C39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string</m:t>
              </m:r>
            </m:sub>
          </m:sSub>
          <m:r>
            <w:rPr>
              <w:rFonts w:ascii="Cambria Math" w:eastAsiaTheme="minorEastAsia" w:hAnsi="Cambria Math"/>
            </w:rPr>
            <m:t>=Ma</m:t>
          </m:r>
        </m:oMath>
      </m:oMathPara>
    </w:p>
    <w:p w14:paraId="5ACE9C89" w14:textId="77777777" w:rsidR="007C3910" w:rsidRPr="007C3910" w:rsidRDefault="007C3910" w:rsidP="009D5D4D">
      <w:pPr>
        <w:rPr>
          <w:rFonts w:eastAsiaTheme="minorEastAsia"/>
        </w:rPr>
      </w:pPr>
    </w:p>
    <w:p w14:paraId="45201357" w14:textId="22488A93" w:rsidR="007C3910" w:rsidRDefault="007C3910" w:rsidP="009D5D4D">
      <w:pPr>
        <w:rPr>
          <w:rFonts w:eastAsiaTheme="minorEastAsia"/>
        </w:rPr>
      </w:pPr>
      <w:r>
        <w:rPr>
          <w:rFonts w:eastAsiaTheme="minorEastAsia"/>
        </w:rPr>
        <w:t>We substitute the second equation into the first to get:</w:t>
      </w:r>
    </w:p>
    <w:p w14:paraId="5EF1CD23" w14:textId="77777777" w:rsidR="00370CD1" w:rsidRDefault="00370CD1" w:rsidP="009D5D4D">
      <w:pPr>
        <w:rPr>
          <w:rFonts w:eastAsiaTheme="minorEastAsia"/>
        </w:rPr>
      </w:pPr>
    </w:p>
    <w:p w14:paraId="53F8DFCD" w14:textId="7AE0D8D2" w:rsidR="007C3910" w:rsidRPr="00370CD1" w:rsidRDefault="007C3910" w:rsidP="007C3910">
      <w:pPr>
        <w:rPr>
          <w:rFonts w:eastAsiaTheme="minorEastAsia"/>
        </w:rPr>
      </w:pPr>
      <m:oMathPara>
        <m:oMath>
          <m:r>
            <w:rPr>
              <w:rFonts w:ascii="Cambria Math" w:eastAsiaTheme="minorEastAsia" w:hAnsi="Cambria Math"/>
            </w:rPr>
            <m:t>mg-Ma=ma</m:t>
          </m:r>
        </m:oMath>
      </m:oMathPara>
    </w:p>
    <w:p w14:paraId="00014CB4" w14:textId="37D15D4C" w:rsidR="00370CD1" w:rsidRPr="00370CD1" w:rsidRDefault="00370CD1" w:rsidP="00370CD1">
      <w:pPr>
        <w:rPr>
          <w:rFonts w:eastAsiaTheme="minorEastAsia"/>
        </w:rPr>
      </w:pPr>
      <m:oMathPara>
        <m:oMath>
          <m:r>
            <w:rPr>
              <w:rFonts w:ascii="Cambria Math" w:eastAsiaTheme="minorEastAsia" w:hAnsi="Cambria Math"/>
            </w:rPr>
            <m:t>mg=ma+Ma</m:t>
          </m:r>
        </m:oMath>
      </m:oMathPara>
    </w:p>
    <w:p w14:paraId="3424BA06" w14:textId="3BB69A57" w:rsidR="00370CD1" w:rsidRPr="007C3910" w:rsidRDefault="00370CD1" w:rsidP="007C3910">
      <w:pPr>
        <w:rPr>
          <w:rFonts w:eastAsiaTheme="minorEastAsia"/>
        </w:rPr>
      </w:pPr>
      <m:oMathPara>
        <m:oMath>
          <m:r>
            <w:rPr>
              <w:rFonts w:ascii="Cambria Math" w:eastAsiaTheme="minorEastAsia" w:hAnsi="Cambria Math"/>
            </w:rPr>
            <m:t>mg=a(m+M)</m:t>
          </m:r>
        </m:oMath>
      </m:oMathPara>
    </w:p>
    <w:p w14:paraId="6259B2D1" w14:textId="77777777" w:rsidR="00370CD1" w:rsidRPr="00370CD1" w:rsidRDefault="00370CD1" w:rsidP="00370CD1">
      <w:pPr>
        <w:jc w:val="cente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gm</m:t>
              </m:r>
            </m:num>
            <m:den>
              <m:r>
                <w:rPr>
                  <w:rFonts w:ascii="Cambria Math" w:eastAsiaTheme="minorEastAsia" w:hAnsi="Cambria Math"/>
                </w:rPr>
                <m:t>m+M</m:t>
              </m:r>
            </m:den>
          </m:f>
        </m:oMath>
      </m:oMathPara>
    </w:p>
    <w:p w14:paraId="2803F1E2" w14:textId="77777777" w:rsidR="00370CD1" w:rsidRPr="009D5D4D" w:rsidRDefault="00370CD1" w:rsidP="00370CD1">
      <w:pPr>
        <w:jc w:val="center"/>
        <w:rPr>
          <w:rFonts w:eastAsiaTheme="minorEastAsia"/>
        </w:rPr>
      </w:pPr>
    </w:p>
    <w:p w14:paraId="68E96448" w14:textId="7325786B" w:rsidR="007C3910" w:rsidRDefault="00F53E60" w:rsidP="009D5D4D">
      <w:pPr>
        <w:rPr>
          <w:rFonts w:eastAsiaTheme="minorEastAsia"/>
          <w:b/>
        </w:rPr>
      </w:pPr>
      <w:r>
        <w:rPr>
          <w:rFonts w:eastAsiaTheme="minorEastAsia"/>
          <w:b/>
        </w:rPr>
        <w:t>Propagating Uncertainties:</w:t>
      </w:r>
    </w:p>
    <w:p w14:paraId="1CCE83EB" w14:textId="77777777" w:rsidR="003A0464" w:rsidRDefault="003A0464" w:rsidP="009D5D4D">
      <w:pPr>
        <w:rPr>
          <w:rFonts w:eastAsiaTheme="minorEastAsia"/>
          <w:b/>
        </w:rPr>
      </w:pPr>
    </w:p>
    <w:p w14:paraId="39A78EF6" w14:textId="7A89DE41" w:rsidR="003A0464" w:rsidRDefault="00DF680E" w:rsidP="009D5D4D">
      <w:pPr>
        <w:rPr>
          <w:rFonts w:eastAsiaTheme="minorEastAsia"/>
        </w:rPr>
      </w:pPr>
      <w:r>
        <w:rPr>
          <w:rFonts w:eastAsiaTheme="minorEastAsia"/>
        </w:rPr>
        <w:t xml:space="preserve">To find </w:t>
      </w:r>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predict</m:t>
            </m:r>
          </m:sub>
        </m:sSub>
      </m:oMath>
      <w:r>
        <w:rPr>
          <w:rFonts w:eastAsiaTheme="minorEastAsia"/>
        </w:rPr>
        <w:t xml:space="preserve"> </w:t>
      </w:r>
      <w:r w:rsidR="003A0464">
        <w:rPr>
          <w:rFonts w:eastAsiaTheme="minorEastAsia"/>
        </w:rPr>
        <w:t>we take in to account the various operations undergone in Equation 1.1:</w:t>
      </w:r>
    </w:p>
    <w:p w14:paraId="18E49C98" w14:textId="2569BAA1" w:rsidR="003A0464" w:rsidRPr="003A0464" w:rsidRDefault="00514835" w:rsidP="003A046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predict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m:t>
              </m:r>
            </m:num>
            <m:den>
              <m:r>
                <w:rPr>
                  <w:rFonts w:ascii="Cambria Math" w:eastAsiaTheme="minorEastAsia" w:hAnsi="Cambria Math"/>
                </w:rPr>
                <m:t>m+M</m:t>
              </m:r>
            </m:den>
          </m:f>
        </m:oMath>
      </m:oMathPara>
    </w:p>
    <w:p w14:paraId="4C6EB337" w14:textId="77777777" w:rsidR="003A0464" w:rsidRPr="003A0464" w:rsidRDefault="003A0464" w:rsidP="003A0464">
      <w:pPr>
        <w:jc w:val="center"/>
        <w:rPr>
          <w:rFonts w:eastAsiaTheme="minorEastAsia"/>
        </w:rPr>
      </w:pPr>
    </w:p>
    <w:p w14:paraId="74D0C9CE" w14:textId="14F2ABF8" w:rsidR="003A0464" w:rsidRDefault="003A0464" w:rsidP="003A0464">
      <w:pPr>
        <w:rPr>
          <w:rFonts w:eastAsiaTheme="minorEastAsia"/>
        </w:rPr>
      </w:pPr>
      <w:r>
        <w:rPr>
          <w:rFonts w:eastAsiaTheme="minorEastAsia"/>
        </w:rPr>
        <w:t xml:space="preserve">Notice that multiplication, division and addition are all undergone. The uncertainty calculations of these operations are combined to find an equation for the uncertainty of </w:t>
      </w:r>
      <m:oMath>
        <m:r>
          <w:rPr>
            <w:rFonts w:ascii="Cambria Math" w:eastAsiaTheme="minorEastAsia" w:hAnsi="Cambria Math"/>
          </w:rPr>
          <m:t>a</m:t>
        </m:r>
      </m:oMath>
      <w:r>
        <w:rPr>
          <w:rFonts w:eastAsiaTheme="minorEastAsia"/>
        </w:rPr>
        <w:t xml:space="preserve"> like so:</w:t>
      </w:r>
    </w:p>
    <w:p w14:paraId="56C638FE" w14:textId="77777777" w:rsidR="00685863" w:rsidRPr="00370CD1" w:rsidRDefault="00685863" w:rsidP="003A0464">
      <w:pPr>
        <w:rPr>
          <w:rFonts w:eastAsiaTheme="minorEastAsia"/>
        </w:rPr>
      </w:pPr>
    </w:p>
    <w:p w14:paraId="534C0DEA" w14:textId="27BEB1EF" w:rsidR="00781362" w:rsidRDefault="00685863" w:rsidP="009D5D4D">
      <w:pPr>
        <w:rPr>
          <w:rFonts w:eastAsiaTheme="minorEastAsia"/>
        </w:rPr>
      </w:pPr>
      <w:r>
        <w:rPr>
          <w:rFonts w:eastAsiaTheme="minorEastAsia"/>
        </w:rPr>
        <w:t>We know the methods for deriving the uncertainties of these calculations:</w:t>
      </w:r>
    </w:p>
    <w:p w14:paraId="75398272" w14:textId="77777777" w:rsidR="00F41FC6" w:rsidRPr="00F41FC6" w:rsidRDefault="00F41FC6" w:rsidP="00F41FC6">
      <w:pPr>
        <w:rPr>
          <w:rFonts w:eastAsiaTheme="minorEastAsia"/>
          <w:b/>
        </w:rPr>
      </w:pPr>
      <w:r w:rsidRPr="00F41FC6">
        <w:rPr>
          <w:rFonts w:eastAsiaTheme="minorEastAsia"/>
          <w:b/>
        </w:rPr>
        <w:t>Addition/Subtraction</w:t>
      </w:r>
    </w:p>
    <w:p w14:paraId="3A4E54B6" w14:textId="77777777" w:rsidR="00F41FC6" w:rsidRDefault="00F41FC6" w:rsidP="00F41FC6">
      <w:pPr>
        <w:rPr>
          <w:rFonts w:eastAsiaTheme="minorEastAsia"/>
        </w:rPr>
      </w:pPr>
      <w:r>
        <w:rPr>
          <w:rFonts w:eastAsiaTheme="minorEastAsia"/>
        </w:rPr>
        <w:t xml:space="preserve">Take, for example: </w:t>
      </w:r>
    </w:p>
    <w:p w14:paraId="6A14A959" w14:textId="77777777" w:rsidR="00F41FC6" w:rsidRDefault="00F41FC6" w:rsidP="00F41FC6">
      <w:pPr>
        <w:rPr>
          <w:rFonts w:eastAsiaTheme="minorEastAsia"/>
        </w:rPr>
      </w:pPr>
      <w:proofErr w:type="spellStart"/>
      <w:r>
        <w:rPr>
          <w:rFonts w:eastAsiaTheme="minorEastAsia"/>
        </w:rPr>
        <w:t>x+y</w:t>
      </w:r>
      <w:proofErr w:type="spellEnd"/>
      <w:r>
        <w:rPr>
          <w:rFonts w:eastAsiaTheme="minorEastAsia"/>
        </w:rPr>
        <w:t xml:space="preserve"> =z</w:t>
      </w:r>
    </w:p>
    <w:p w14:paraId="35B1B65E" w14:textId="77777777" w:rsidR="00F41FC6" w:rsidRPr="00F41FC6" w:rsidRDefault="00F41FC6" w:rsidP="00F41FC6">
      <w:pPr>
        <w:rPr>
          <w:rFonts w:eastAsiaTheme="minorEastAsia"/>
        </w:rPr>
      </w:pPr>
      <m:oMath>
        <m:r>
          <w:rPr>
            <w:rFonts w:ascii="Cambria Math" w:eastAsiaTheme="minorEastAsia" w:hAnsi="Cambria Math"/>
          </w:rPr>
          <m:t>δz</m:t>
        </m:r>
      </m:oMath>
      <w:r>
        <w:rPr>
          <w:rFonts w:eastAsiaTheme="minorEastAsia"/>
        </w:rPr>
        <w:t xml:space="preserve"> can be expressed as:</w:t>
      </w:r>
    </w:p>
    <w:p w14:paraId="4EB57E80" w14:textId="5398DCCB" w:rsidR="000A725B" w:rsidRDefault="00F41FC6" w:rsidP="009D5D4D">
      <w:pPr>
        <w:rPr>
          <w:rFonts w:eastAsiaTheme="minorEastAsia"/>
        </w:rPr>
      </w:pPr>
      <m:oMathPara>
        <m:oMath>
          <m:r>
            <w:rPr>
              <w:rFonts w:ascii="Cambria Math" w:eastAsiaTheme="minorEastAsia" w:hAnsi="Cambria Math"/>
            </w:rPr>
            <m:t>δz=</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(δx)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(δy)</m:t>
                  </m:r>
                </m:e>
                <m:sup>
                  <m:r>
                    <w:rPr>
                      <w:rFonts w:ascii="Cambria Math" w:eastAsiaTheme="minorEastAsia" w:hAnsi="Cambria Math"/>
                    </w:rPr>
                    <m:t>2</m:t>
                  </m:r>
                </m:sup>
              </m:sSup>
            </m:e>
          </m:rad>
        </m:oMath>
      </m:oMathPara>
    </w:p>
    <w:p w14:paraId="4022DDF8" w14:textId="77777777" w:rsidR="00F41FC6" w:rsidRDefault="00F41FC6" w:rsidP="009D5D4D">
      <w:pPr>
        <w:rPr>
          <w:rFonts w:eastAsiaTheme="minorEastAsia"/>
        </w:rPr>
      </w:pPr>
    </w:p>
    <w:p w14:paraId="61D8A40E" w14:textId="4F74CB9F" w:rsidR="0067421E" w:rsidRPr="00F41FC6" w:rsidRDefault="0067421E" w:rsidP="009D5D4D">
      <w:pPr>
        <w:rPr>
          <w:rFonts w:eastAsiaTheme="minorEastAsia"/>
          <w:b/>
        </w:rPr>
      </w:pPr>
      <w:r w:rsidRPr="00F41FC6">
        <w:rPr>
          <w:rFonts w:eastAsiaTheme="minorEastAsia"/>
          <w:b/>
        </w:rPr>
        <w:t>Division</w:t>
      </w:r>
      <w:r w:rsidR="00685863" w:rsidRPr="00F41FC6">
        <w:rPr>
          <w:rFonts w:eastAsiaTheme="minorEastAsia"/>
          <w:b/>
        </w:rPr>
        <w:t>/Multiplication</w:t>
      </w:r>
    </w:p>
    <w:p w14:paraId="4EB4687B" w14:textId="2D70C3CE" w:rsidR="00F41FC6" w:rsidRDefault="00F41FC6" w:rsidP="009D5D4D">
      <w:pPr>
        <w:rPr>
          <w:rFonts w:eastAsiaTheme="minorEastAsia"/>
        </w:rPr>
      </w:pPr>
      <w:r>
        <w:rPr>
          <w:rFonts w:eastAsiaTheme="minorEastAsia"/>
        </w:rPr>
        <w:t>Take, for example:</w:t>
      </w:r>
    </w:p>
    <w:p w14:paraId="73660B80" w14:textId="60242401" w:rsidR="00F41FC6" w:rsidRDefault="00F41FC6" w:rsidP="00F41FC6">
      <w:pPr>
        <w:rPr>
          <w:rFonts w:eastAsiaTheme="minorEastAsia"/>
        </w:rPr>
      </w:pPr>
      <w:r>
        <w:rPr>
          <w:rFonts w:eastAsiaTheme="minorEastAsia"/>
        </w:rPr>
        <w:t>x/y =z</w:t>
      </w:r>
    </w:p>
    <w:p w14:paraId="7A1908BA" w14:textId="1907E6C2" w:rsidR="00F41FC6" w:rsidRDefault="00F41FC6" w:rsidP="009D5D4D">
      <w:pPr>
        <w:rPr>
          <w:rFonts w:eastAsiaTheme="minorEastAsia"/>
        </w:rPr>
      </w:pPr>
      <m:oMath>
        <m:r>
          <w:rPr>
            <w:rFonts w:ascii="Cambria Math" w:eastAsiaTheme="minorEastAsia" w:hAnsi="Cambria Math"/>
          </w:rPr>
          <m:t>δz</m:t>
        </m:r>
      </m:oMath>
      <w:r>
        <w:rPr>
          <w:rFonts w:eastAsiaTheme="minorEastAsia"/>
        </w:rPr>
        <w:t xml:space="preserve"> can be expressed as:</w:t>
      </w:r>
    </w:p>
    <w:p w14:paraId="0D853C92" w14:textId="1E773097" w:rsidR="00685863" w:rsidRDefault="00427D90" w:rsidP="009D5D4D">
      <w:pPr>
        <w:rPr>
          <w:rFonts w:eastAsiaTheme="minorEastAsia"/>
        </w:rPr>
      </w:pPr>
      <m:oMathPara>
        <m:oMath>
          <m:r>
            <w:rPr>
              <w:rFonts w:ascii="Cambria Math" w:eastAsiaTheme="minorEastAsia" w:hAnsi="Cambria Math"/>
            </w:rPr>
            <m:t>δz=|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best</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(δx)</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best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(δy)</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best</m:t>
                      </m:r>
                    </m:sub>
                  </m:sSub>
                </m:den>
              </m:f>
            </m:e>
          </m:rad>
        </m:oMath>
      </m:oMathPara>
    </w:p>
    <w:p w14:paraId="4F1A9516" w14:textId="77777777" w:rsidR="0067421E" w:rsidRDefault="0067421E" w:rsidP="009D5D4D">
      <w:pPr>
        <w:rPr>
          <w:rFonts w:eastAsiaTheme="minorEastAsia"/>
        </w:rPr>
      </w:pPr>
    </w:p>
    <w:p w14:paraId="5BC93C8D" w14:textId="6FD3711D" w:rsidR="0067421E" w:rsidRDefault="00F41FC6" w:rsidP="009D5D4D">
      <w:pPr>
        <w:rPr>
          <w:rFonts w:eastAsiaTheme="minorEastAsia"/>
        </w:rPr>
      </w:pPr>
      <w:r>
        <w:rPr>
          <w:rFonts w:eastAsiaTheme="minorEastAsia"/>
        </w:rPr>
        <w:t xml:space="preserve">We combine the appropriate knowns to derive the equation for the uncertainty of any </w:t>
      </w:r>
      <w:r>
        <w:rPr>
          <w:rFonts w:eastAsiaTheme="minorEastAsia"/>
          <w:i/>
        </w:rPr>
        <w:t>a</w:t>
      </w:r>
      <w:r>
        <w:rPr>
          <w:rFonts w:eastAsiaTheme="minorEastAsia"/>
        </w:rPr>
        <w:t xml:space="preserve"> found from Equation 1.1:</w:t>
      </w:r>
    </w:p>
    <w:p w14:paraId="4F0D439B" w14:textId="7A6B9DC6" w:rsidR="00F41FC6" w:rsidRPr="005D27AB" w:rsidRDefault="00F41FC6" w:rsidP="00F41FC6">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predict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predict</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δg</m:t>
                          </m:r>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best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δm</m:t>
                          </m:r>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δm</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δM</m:t>
                              </m:r>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den>
                  </m:f>
                </m:e>
              </m:rad>
            </m:e>
          </m:ra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m:oMathPara>
    </w:p>
    <w:p w14:paraId="4E9BA869" w14:textId="4BD126B8" w:rsidR="005D27AB" w:rsidRDefault="005D27AB" w:rsidP="00F41FC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best</m:t>
            </m:r>
          </m:sub>
        </m:sSub>
      </m:oMath>
      <w:r w:rsidR="001C58B5">
        <w:rPr>
          <w:rFonts w:eastAsiaTheme="minorEastAsia"/>
        </w:rPr>
        <w:t xml:space="preserve"> is 9.7955</w:t>
      </w:r>
      <w:r w:rsidR="00CA78DC">
        <w:rPr>
          <w:rFonts w:eastAsiaTheme="minorEastAsia"/>
        </w:rPr>
        <w:t xml:space="preserve"> </w:t>
      </w:r>
      <w:r w:rsidR="00CA78DC">
        <w:t xml:space="preserve">and </w:t>
      </w:r>
      <m:oMath>
        <m:r>
          <w:rPr>
            <w:rFonts w:ascii="Cambria Math" w:eastAsiaTheme="minorEastAsia" w:hAnsi="Cambria Math"/>
          </w:rPr>
          <m:t>δg</m:t>
        </m:r>
      </m:oMath>
      <w:r w:rsidR="001C58B5">
        <w:rPr>
          <w:rFonts w:eastAsiaTheme="minorEastAsia"/>
        </w:rPr>
        <w:t xml:space="preserve"> is 0.0003</w:t>
      </w:r>
    </w:p>
    <w:p w14:paraId="14AA3AF4" w14:textId="77777777" w:rsidR="00F41FC6" w:rsidRDefault="00F41FC6" w:rsidP="009D5D4D">
      <w:pPr>
        <w:rPr>
          <w:rFonts w:eastAsiaTheme="minorEastAsia"/>
        </w:rPr>
      </w:pPr>
    </w:p>
    <w:p w14:paraId="6A20DA4D" w14:textId="77777777" w:rsidR="00ED5BDE" w:rsidRDefault="00ED5BDE">
      <w:pPr>
        <w:rPr>
          <w:rFonts w:eastAsiaTheme="minorEastAsia"/>
          <w:b/>
        </w:rPr>
      </w:pPr>
    </w:p>
    <w:p w14:paraId="420B5B8B" w14:textId="17A86798" w:rsidR="00E67B61" w:rsidRDefault="000A725B" w:rsidP="00E67B61">
      <w:pPr>
        <w:rPr>
          <w:rFonts w:eastAsiaTheme="minorEastAsia"/>
          <w:b/>
        </w:rPr>
      </w:pPr>
      <w:r>
        <w:rPr>
          <w:rFonts w:eastAsiaTheme="minorEastAsia"/>
          <w:b/>
        </w:rPr>
        <w:t>5.Conclusions</w:t>
      </w:r>
    </w:p>
    <w:p w14:paraId="329AE133" w14:textId="77777777" w:rsidR="00E67B61" w:rsidRPr="00E67B61" w:rsidRDefault="00E67B61" w:rsidP="00E67B61">
      <w:pPr>
        <w:rPr>
          <w:rFonts w:eastAsiaTheme="minorEastAsia"/>
          <w:b/>
        </w:rPr>
      </w:pPr>
    </w:p>
    <w:tbl>
      <w:tblPr>
        <w:tblStyle w:val="TableGrid"/>
        <w:tblW w:w="3685" w:type="dxa"/>
        <w:tblLook w:val="04A0" w:firstRow="1" w:lastRow="0" w:firstColumn="1" w:lastColumn="0" w:noHBand="0" w:noVBand="1"/>
      </w:tblPr>
      <w:tblGrid>
        <w:gridCol w:w="986"/>
        <w:gridCol w:w="2699"/>
      </w:tblGrid>
      <w:tr w:rsidR="00E67B61" w14:paraId="2470B525" w14:textId="77777777" w:rsidTr="00E67B61">
        <w:trPr>
          <w:trHeight w:val="359"/>
        </w:trPr>
        <w:tc>
          <w:tcPr>
            <w:tcW w:w="986" w:type="dxa"/>
          </w:tcPr>
          <w:p w14:paraId="1E5EAE6C" w14:textId="67747838" w:rsidR="00E67B61" w:rsidRDefault="00E67B61" w:rsidP="00E67B61">
            <w:pPr>
              <w:jc w:val="center"/>
            </w:pPr>
            <w:r>
              <w:t>Trial</w:t>
            </w:r>
          </w:p>
        </w:tc>
        <w:tc>
          <w:tcPr>
            <w:tcW w:w="2699" w:type="dxa"/>
          </w:tcPr>
          <w:p w14:paraId="7F98D001" w14:textId="48EF368D" w:rsidR="00E67B61" w:rsidRDefault="00E67B61" w:rsidP="00E67B61">
            <w:pPr>
              <w:jc w:val="center"/>
            </w:pPr>
            <w:r>
              <w:t>Percent Error</w:t>
            </w:r>
          </w:p>
        </w:tc>
      </w:tr>
      <w:tr w:rsidR="00E67B61" w14:paraId="21DB2095" w14:textId="77777777" w:rsidTr="00E67B61">
        <w:trPr>
          <w:trHeight w:val="332"/>
        </w:trPr>
        <w:tc>
          <w:tcPr>
            <w:tcW w:w="986" w:type="dxa"/>
          </w:tcPr>
          <w:p w14:paraId="4F8029F8" w14:textId="2415CA14" w:rsidR="00E67B61" w:rsidRDefault="00E67B61" w:rsidP="00FE2B38">
            <w:pPr>
              <w:jc w:val="center"/>
            </w:pPr>
            <w:r>
              <w:t>1</w:t>
            </w:r>
          </w:p>
        </w:tc>
        <w:tc>
          <w:tcPr>
            <w:tcW w:w="2699" w:type="dxa"/>
          </w:tcPr>
          <w:p w14:paraId="051215CE" w14:textId="7FCEC598" w:rsidR="00E67B61" w:rsidRDefault="00E67B61" w:rsidP="00FE2B38">
            <w:pPr>
              <w:jc w:val="center"/>
            </w:pPr>
            <w:r>
              <w:t>8.1%</w:t>
            </w:r>
          </w:p>
        </w:tc>
      </w:tr>
      <w:tr w:rsidR="00E67B61" w14:paraId="11F5698D" w14:textId="77777777" w:rsidTr="00E67B61">
        <w:trPr>
          <w:trHeight w:val="314"/>
        </w:trPr>
        <w:tc>
          <w:tcPr>
            <w:tcW w:w="986" w:type="dxa"/>
          </w:tcPr>
          <w:p w14:paraId="0A960048" w14:textId="67D993EC" w:rsidR="00E67B61" w:rsidRDefault="00E67B61" w:rsidP="00FE2B38">
            <w:pPr>
              <w:jc w:val="center"/>
            </w:pPr>
            <w:r>
              <w:t>2</w:t>
            </w:r>
          </w:p>
        </w:tc>
        <w:tc>
          <w:tcPr>
            <w:tcW w:w="2699" w:type="dxa"/>
          </w:tcPr>
          <w:p w14:paraId="67BE7E05" w14:textId="3A7F56A0" w:rsidR="00E67B61" w:rsidRDefault="00E67B61" w:rsidP="00FE2B38">
            <w:pPr>
              <w:jc w:val="center"/>
            </w:pPr>
            <w:r>
              <w:t>10.2%</w:t>
            </w:r>
          </w:p>
        </w:tc>
      </w:tr>
      <w:tr w:rsidR="00E67B61" w14:paraId="4D84B4A5" w14:textId="77777777" w:rsidTr="00E67B61">
        <w:trPr>
          <w:trHeight w:val="332"/>
        </w:trPr>
        <w:tc>
          <w:tcPr>
            <w:tcW w:w="986" w:type="dxa"/>
          </w:tcPr>
          <w:p w14:paraId="7FE45747" w14:textId="0081CD29" w:rsidR="00E67B61" w:rsidRDefault="00E67B61" w:rsidP="00FE2B38">
            <w:pPr>
              <w:jc w:val="center"/>
            </w:pPr>
            <w:r>
              <w:t>3</w:t>
            </w:r>
          </w:p>
        </w:tc>
        <w:tc>
          <w:tcPr>
            <w:tcW w:w="2699" w:type="dxa"/>
          </w:tcPr>
          <w:p w14:paraId="19C2495A" w14:textId="422AFC16" w:rsidR="00E67B61" w:rsidRDefault="00E67B61" w:rsidP="00FE2B38">
            <w:pPr>
              <w:jc w:val="center"/>
            </w:pPr>
            <w:r>
              <w:t>12.3%</w:t>
            </w:r>
          </w:p>
        </w:tc>
      </w:tr>
      <w:tr w:rsidR="00E67B61" w14:paraId="537CF430" w14:textId="77777777" w:rsidTr="00E67B61">
        <w:tc>
          <w:tcPr>
            <w:tcW w:w="986" w:type="dxa"/>
          </w:tcPr>
          <w:p w14:paraId="5B08DF32" w14:textId="67891ABD" w:rsidR="00E67B61" w:rsidRDefault="00E67B61" w:rsidP="00FE2B38">
            <w:pPr>
              <w:jc w:val="center"/>
            </w:pPr>
            <w:r>
              <w:t>4</w:t>
            </w:r>
          </w:p>
        </w:tc>
        <w:tc>
          <w:tcPr>
            <w:tcW w:w="2699" w:type="dxa"/>
          </w:tcPr>
          <w:p w14:paraId="30AF6330" w14:textId="0615A82B" w:rsidR="00E67B61" w:rsidRDefault="00E67B61" w:rsidP="00FE2B38">
            <w:pPr>
              <w:jc w:val="center"/>
            </w:pPr>
            <w:r>
              <w:t>5.1%</w:t>
            </w:r>
          </w:p>
        </w:tc>
      </w:tr>
      <w:tr w:rsidR="00E67B61" w14:paraId="69DFD8F1" w14:textId="77777777" w:rsidTr="00E67B61">
        <w:trPr>
          <w:trHeight w:val="269"/>
        </w:trPr>
        <w:tc>
          <w:tcPr>
            <w:tcW w:w="986" w:type="dxa"/>
          </w:tcPr>
          <w:p w14:paraId="5EE43DFB" w14:textId="0152D52C" w:rsidR="00E67B61" w:rsidRDefault="00E67B61" w:rsidP="00FE2B38">
            <w:pPr>
              <w:keepNext/>
              <w:jc w:val="center"/>
            </w:pPr>
            <w:r>
              <w:t>5</w:t>
            </w:r>
          </w:p>
        </w:tc>
        <w:tc>
          <w:tcPr>
            <w:tcW w:w="2699" w:type="dxa"/>
          </w:tcPr>
          <w:p w14:paraId="47ECFE2D" w14:textId="07E13ABD" w:rsidR="00E67B61" w:rsidRDefault="00E67B61" w:rsidP="00E67B61">
            <w:pPr>
              <w:keepNext/>
              <w:jc w:val="center"/>
            </w:pPr>
            <w:r>
              <w:t>15.7%</w:t>
            </w:r>
          </w:p>
        </w:tc>
      </w:tr>
    </w:tbl>
    <w:p w14:paraId="611FE1BE" w14:textId="7D7D1C84" w:rsidR="00DC18C3" w:rsidRPr="00BA55A5" w:rsidRDefault="00E67B61" w:rsidP="00DC18C3">
      <w:pPr>
        <w:pStyle w:val="Caption"/>
        <w:rPr>
          <w:i w:val="0"/>
          <w:sz w:val="24"/>
          <w:szCs w:val="24"/>
        </w:rPr>
      </w:pPr>
      <w:r w:rsidRPr="00BA55A5">
        <w:rPr>
          <w:i w:val="0"/>
          <w:sz w:val="24"/>
          <w:szCs w:val="24"/>
        </w:rPr>
        <w:t xml:space="preserve">Table </w:t>
      </w:r>
      <w:r w:rsidRPr="00BA55A5">
        <w:rPr>
          <w:i w:val="0"/>
          <w:sz w:val="24"/>
          <w:szCs w:val="24"/>
        </w:rPr>
        <w:fldChar w:fldCharType="begin"/>
      </w:r>
      <w:r w:rsidRPr="00BA55A5">
        <w:rPr>
          <w:i w:val="0"/>
          <w:sz w:val="24"/>
          <w:szCs w:val="24"/>
        </w:rPr>
        <w:instrText xml:space="preserve"> SEQ Table \* ARABIC </w:instrText>
      </w:r>
      <w:r w:rsidRPr="00BA55A5">
        <w:rPr>
          <w:i w:val="0"/>
          <w:sz w:val="24"/>
          <w:szCs w:val="24"/>
        </w:rPr>
        <w:fldChar w:fldCharType="separate"/>
      </w:r>
      <w:r w:rsidR="003419B3">
        <w:rPr>
          <w:i w:val="0"/>
          <w:noProof/>
          <w:sz w:val="24"/>
          <w:szCs w:val="24"/>
        </w:rPr>
        <w:t>2</w:t>
      </w:r>
      <w:r w:rsidRPr="00BA55A5">
        <w:rPr>
          <w:i w:val="0"/>
          <w:sz w:val="24"/>
          <w:szCs w:val="24"/>
        </w:rPr>
        <w:fldChar w:fldCharType="end"/>
      </w:r>
      <w:r w:rsidR="00B809FF" w:rsidRPr="00BA55A5">
        <w:rPr>
          <w:i w:val="0"/>
          <w:sz w:val="24"/>
          <w:szCs w:val="24"/>
        </w:rPr>
        <w:t>:</w:t>
      </w:r>
      <w:r w:rsidRPr="00BA55A5">
        <w:rPr>
          <w:i w:val="0"/>
          <w:sz w:val="24"/>
          <w:szCs w:val="24"/>
        </w:rPr>
        <w:t xml:space="preserve"> Percent errors for the measured acceleration vs the expected acceleration</w:t>
      </w:r>
      <w:r w:rsidR="00B809FF" w:rsidRPr="00BA55A5">
        <w:rPr>
          <w:i w:val="0"/>
          <w:sz w:val="24"/>
          <w:szCs w:val="24"/>
        </w:rPr>
        <w:t>.</w:t>
      </w:r>
      <w:r w:rsidR="00DC18C3" w:rsidRPr="00BA55A5">
        <w:rPr>
          <w:i w:val="0"/>
          <w:sz w:val="24"/>
          <w:szCs w:val="24"/>
        </w:rPr>
        <w:tab/>
      </w:r>
      <w:r w:rsidR="00DC18C3" w:rsidRPr="00BA55A5">
        <w:rPr>
          <w:i w:val="0"/>
          <w:sz w:val="24"/>
          <w:szCs w:val="24"/>
        </w:rPr>
        <w:tab/>
        <w:t xml:space="preserve">                           Percent errors were calculated using the </w:t>
      </w:r>
      <w:r w:rsidR="00BA3434" w:rsidRPr="00BA55A5">
        <w:rPr>
          <w:i w:val="0"/>
          <w:sz w:val="24"/>
          <w:szCs w:val="24"/>
        </w:rPr>
        <w:t>non-</w:t>
      </w:r>
      <w:proofErr w:type="spellStart"/>
      <w:r w:rsidR="00BA3434" w:rsidRPr="00BA55A5">
        <w:rPr>
          <w:i w:val="0"/>
          <w:sz w:val="24"/>
          <w:szCs w:val="24"/>
        </w:rPr>
        <w:t>trunicated</w:t>
      </w:r>
      <w:proofErr w:type="spellEnd"/>
      <w:r w:rsidR="00BA3434" w:rsidRPr="00BA55A5">
        <w:rPr>
          <w:i w:val="0"/>
          <w:sz w:val="24"/>
          <w:szCs w:val="24"/>
        </w:rPr>
        <w:t xml:space="preserve"> acceleration data from Table 1.</w:t>
      </w:r>
      <w:r w:rsidR="00DC18C3" w:rsidRPr="00BA55A5">
        <w:rPr>
          <w:i w:val="0"/>
          <w:sz w:val="24"/>
          <w:szCs w:val="24"/>
        </w:rPr>
        <w:t xml:space="preserve">                                                         </w:t>
      </w:r>
    </w:p>
    <w:p w14:paraId="7FDBF118" w14:textId="31DBDFA1" w:rsidR="003D6127" w:rsidRDefault="00DC18C3">
      <w:r>
        <w:t>The</w:t>
      </w:r>
      <w:r w:rsidR="00E67B61">
        <w:t xml:space="preserve"> errors </w:t>
      </w:r>
      <w:r>
        <w:t xml:space="preserve">in Table 2 </w:t>
      </w:r>
      <w:r w:rsidR="00E67B61">
        <w:t xml:space="preserve">were calculated using the data from Table 1 regarding the measured acceleration and the predicted acceleration. </w:t>
      </w:r>
      <w:r w:rsidR="00DD06F8">
        <w:t xml:space="preserve">The average percent error for all the trials was 10.3%. This is a desirable, but not excellent result. </w:t>
      </w:r>
      <w:r w:rsidR="00803247">
        <w:t xml:space="preserve">The results were found to be precise but not accurate. </w:t>
      </w:r>
      <w:r w:rsidR="00DD06F8">
        <w:t xml:space="preserve">Some degree of error was expected because of the simplifications and assumptions taken during the experiment. For example, neither the mass of the </w:t>
      </w:r>
      <w:r w:rsidR="00375D3C">
        <w:t xml:space="preserve">pulley </w:t>
      </w:r>
      <w:r w:rsidR="00090EEE">
        <w:t xml:space="preserve">or the </w:t>
      </w:r>
      <w:r w:rsidR="00DD06F8">
        <w:t xml:space="preserve">string </w:t>
      </w:r>
      <w:r w:rsidR="00375D3C">
        <w:t>n</w:t>
      </w:r>
      <w:r w:rsidR="00DD06F8">
        <w:t xml:space="preserve">or air resistance were taken into account. It was also observed during the experiment that, though calibration was performed, the glider did still slightly move on its own towards the end with the pulley when not attached which implied the track was not entirely level. Though the discrepancies were not large, all of the predicted values were lower than the expected values. This implies that the relative crookedness of the track may have increased the measured acceleration. </w:t>
      </w:r>
      <w:r w:rsidR="009238CE">
        <w:t xml:space="preserve">This implies a systematic uncertainty from the imperfect equipment. </w:t>
      </w:r>
      <w:r w:rsidR="00DD06F8">
        <w:t xml:space="preserve">However, </w:t>
      </w:r>
      <w:r w:rsidR="00090EEE">
        <w:t>this effect did not entirely discredit the results as shown by the percent errors and</w:t>
      </w:r>
      <w:r w:rsidR="004B5A04">
        <w:t>,</w:t>
      </w:r>
      <w:r w:rsidR="00090EEE">
        <w:t xml:space="preserve"> </w:t>
      </w:r>
      <w:r w:rsidR="00DD06F8">
        <w:t>overall, the results were satisfactory</w:t>
      </w:r>
      <w:r w:rsidR="004B5A04">
        <w:t xml:space="preserve"> for the purposes of this experiment</w:t>
      </w:r>
      <w:r w:rsidR="00DD06F8">
        <w:t>.</w:t>
      </w:r>
    </w:p>
    <w:p w14:paraId="35F1672F" w14:textId="0C0DA20C" w:rsidR="004B5A04" w:rsidRDefault="004B5A04"/>
    <w:p w14:paraId="09104773" w14:textId="77777777" w:rsidR="004B5A04" w:rsidRDefault="004B5A04"/>
    <w:p w14:paraId="03244FF6" w14:textId="77777777" w:rsidR="004B5A04" w:rsidRDefault="004B5A04"/>
    <w:p w14:paraId="231C3443" w14:textId="77777777" w:rsidR="004B5A04" w:rsidRDefault="004B5A04"/>
    <w:p w14:paraId="3D0F9CDF" w14:textId="77777777" w:rsidR="00690199" w:rsidRDefault="00690199"/>
    <w:p w14:paraId="1B01F3B3" w14:textId="4C4551E2" w:rsidR="00690199" w:rsidRDefault="00690199">
      <w:pPr>
        <w:rPr>
          <w:b/>
        </w:rPr>
      </w:pPr>
      <w:r w:rsidRPr="00690199">
        <w:rPr>
          <w:b/>
        </w:rPr>
        <w:t>6. Extra Credit</w:t>
      </w:r>
    </w:p>
    <w:p w14:paraId="1A632791" w14:textId="3561F7A2" w:rsidR="00690199" w:rsidRPr="00690199" w:rsidRDefault="00690199">
      <w:r>
        <w:rPr>
          <w:noProof/>
        </w:rPr>
        <w:drawing>
          <wp:inline distT="0" distB="0" distL="0" distR="0" wp14:anchorId="0A65D2ED" wp14:editId="4CC5D765">
            <wp:extent cx="4372610" cy="274574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7E564C" w14:textId="0B8D54CA" w:rsidR="004B5A04" w:rsidRPr="004B5A04" w:rsidRDefault="00690199" w:rsidP="004B5A04">
      <w:pPr>
        <w:pStyle w:val="Caption"/>
        <w:rPr>
          <w:i w:val="0"/>
          <w:sz w:val="21"/>
          <w:szCs w:val="21"/>
        </w:rPr>
      </w:pPr>
      <w:r w:rsidRPr="00BA55A5">
        <w:rPr>
          <w:i w:val="0"/>
          <w:sz w:val="21"/>
          <w:szCs w:val="21"/>
        </w:rPr>
        <w:t xml:space="preserve">Figure </w:t>
      </w:r>
      <w:r w:rsidRPr="00BA55A5">
        <w:rPr>
          <w:i w:val="0"/>
          <w:sz w:val="21"/>
          <w:szCs w:val="21"/>
        </w:rPr>
        <w:fldChar w:fldCharType="begin"/>
      </w:r>
      <w:r w:rsidRPr="00BA55A5">
        <w:rPr>
          <w:i w:val="0"/>
          <w:sz w:val="21"/>
          <w:szCs w:val="21"/>
        </w:rPr>
        <w:instrText xml:space="preserve"> SEQ Figure \* ARABIC </w:instrText>
      </w:r>
      <w:r w:rsidRPr="00BA55A5">
        <w:rPr>
          <w:i w:val="0"/>
          <w:sz w:val="21"/>
          <w:szCs w:val="21"/>
        </w:rPr>
        <w:fldChar w:fldCharType="separate"/>
      </w:r>
      <w:r w:rsidR="003419B3">
        <w:rPr>
          <w:i w:val="0"/>
          <w:noProof/>
          <w:sz w:val="21"/>
          <w:szCs w:val="21"/>
        </w:rPr>
        <w:t>6</w:t>
      </w:r>
      <w:r w:rsidRPr="00BA55A5">
        <w:rPr>
          <w:i w:val="0"/>
          <w:sz w:val="21"/>
          <w:szCs w:val="21"/>
        </w:rPr>
        <w:fldChar w:fldCharType="end"/>
      </w:r>
      <w:r w:rsidRPr="00BA55A5">
        <w:rPr>
          <w:i w:val="0"/>
          <w:sz w:val="21"/>
          <w:szCs w:val="21"/>
        </w:rPr>
        <w:t>: Acceleration</w:t>
      </w:r>
      <w:r>
        <w:rPr>
          <w:i w:val="0"/>
          <w:sz w:val="21"/>
          <w:szCs w:val="21"/>
        </w:rPr>
        <w:t xml:space="preserve"> of a 3.0g Mass</w:t>
      </w:r>
      <w:r w:rsidRPr="00BA55A5">
        <w:rPr>
          <w:i w:val="0"/>
          <w:sz w:val="21"/>
          <w:szCs w:val="21"/>
        </w:rPr>
        <w:t xml:space="preserve">.                                                                                                                               </w:t>
      </w:r>
      <w:r w:rsidRPr="00BA55A5">
        <w:rPr>
          <w:i w:val="0"/>
        </w:rPr>
        <w:t xml:space="preserve"> </w:t>
      </w:r>
      <w:r w:rsidR="004B5A04" w:rsidRPr="004B5A04">
        <w:rPr>
          <w:i w:val="0"/>
          <w:sz w:val="21"/>
          <w:szCs w:val="21"/>
        </w:rPr>
        <w:t xml:space="preserve">Using data from trial 1, this </w:t>
      </w:r>
      <w:r w:rsidRPr="004B5A04">
        <w:rPr>
          <w:i w:val="0"/>
          <w:sz w:val="21"/>
          <w:szCs w:val="21"/>
        </w:rPr>
        <w:t xml:space="preserve">scatterplot of the </w:t>
      </w:r>
      <w:r w:rsidR="004B5A04" w:rsidRPr="004B5A04">
        <w:rPr>
          <w:i w:val="0"/>
          <w:sz w:val="21"/>
          <w:szCs w:val="21"/>
        </w:rPr>
        <w:t xml:space="preserve">instantaneous acceleration data </w:t>
      </w:r>
      <w:r w:rsidRPr="004B5A04">
        <w:rPr>
          <w:i w:val="0"/>
          <w:sz w:val="21"/>
          <w:szCs w:val="21"/>
        </w:rPr>
        <w:t>points over time for a 3</w:t>
      </w:r>
      <w:r w:rsidRPr="004B5A04">
        <w:rPr>
          <w:i w:val="0"/>
          <w:sz w:val="21"/>
          <w:szCs w:val="21"/>
        </w:rPr>
        <w:t xml:space="preserve">.0g mass attached to a glider. </w:t>
      </w:r>
      <w:r w:rsidR="0031227E">
        <w:rPr>
          <w:i w:val="0"/>
          <w:sz w:val="21"/>
          <w:szCs w:val="21"/>
        </w:rPr>
        <w:t>The fit line shows the approximation of the average of the points.</w:t>
      </w:r>
    </w:p>
    <w:p w14:paraId="50E2E154" w14:textId="4A47D3B8" w:rsidR="004B5A04" w:rsidRPr="004B5A04" w:rsidRDefault="004B5A04" w:rsidP="004B5A04">
      <w:r>
        <w:t>The mean of the acceleration data points was found to be 8.247 cm/s</w:t>
      </w:r>
      <w:r>
        <w:rPr>
          <w:vertAlign w:val="superscript"/>
        </w:rPr>
        <w:t>2</w:t>
      </w:r>
      <w:r>
        <w:t xml:space="preserve"> and the standard deviation for the data points was found to be 1.572 </w:t>
      </w:r>
      <w:r>
        <w:t>cm/s</w:t>
      </w:r>
      <w:r>
        <w:rPr>
          <w:vertAlign w:val="superscript"/>
        </w:rPr>
        <w:t>2</w:t>
      </w:r>
      <w:r>
        <w:t xml:space="preserve">. Therefore, the measured acceleration found using this method is </w:t>
      </w:r>
      <w:r w:rsidRPr="004B5A04">
        <w:t xml:space="preserve">8 </w:t>
      </w:r>
      <w:r w:rsidRPr="004B5A04">
        <w:t>±</w:t>
      </w:r>
      <w:r w:rsidRPr="004B5A04">
        <w:t xml:space="preserve"> 2</w:t>
      </w:r>
      <w:r>
        <w:t xml:space="preserve"> </w:t>
      </w:r>
      <w:r>
        <w:t>cm/s</w:t>
      </w:r>
      <w:r>
        <w:rPr>
          <w:vertAlign w:val="superscript"/>
        </w:rPr>
        <w:t>2</w:t>
      </w:r>
      <w:r>
        <w:t xml:space="preserve">. </w:t>
      </w:r>
      <w:r w:rsidR="00803247">
        <w:t xml:space="preserve">This value is accurate but not precise at all. </w:t>
      </w:r>
      <w:r>
        <w:t xml:space="preserve">Comparing this to the data measured for the 3.0g mass using the first method in Table 1, </w:t>
      </w:r>
      <w:r w:rsidRPr="004B5A04">
        <w:t>8.11 ± 0.04</w:t>
      </w:r>
      <w:r>
        <w:t xml:space="preserve"> </w:t>
      </w:r>
      <w:r>
        <w:t>cm/s</w:t>
      </w:r>
      <w:r>
        <w:rPr>
          <w:vertAlign w:val="superscript"/>
        </w:rPr>
        <w:t>2</w:t>
      </w:r>
      <w:r>
        <w:t>, we see that the first method had much less uncertainty. Therefore,</w:t>
      </w:r>
      <w:r w:rsidR="00803247">
        <w:t xml:space="preserve"> since the first method is much more precise while being close to accurate,</w:t>
      </w:r>
      <w:r>
        <w:t xml:space="preserve"> that is the best method to use. The high degree of noise seen in Figure 6 </w:t>
      </w:r>
      <w:r w:rsidR="0031227E">
        <w:t xml:space="preserve">is consistent the high degree of uncertainty calculated. This </w:t>
      </w:r>
      <w:r w:rsidR="00803247">
        <w:t xml:space="preserve">second </w:t>
      </w:r>
      <w:r w:rsidR="0031227E">
        <w:t>method of averaging the instantaneous accelerations is valid but</w:t>
      </w:r>
      <w:r w:rsidR="00803247">
        <w:t>, because of the poor precision, is</w:t>
      </w:r>
      <w:r w:rsidR="0031227E">
        <w:t xml:space="preserve"> just not as accurate as our first method.</w:t>
      </w:r>
    </w:p>
    <w:p w14:paraId="7BC1626B" w14:textId="77777777" w:rsidR="004B5A04" w:rsidRPr="004B5A04" w:rsidRDefault="004B5A04" w:rsidP="004B5A04"/>
    <w:p w14:paraId="34EEE7F4" w14:textId="77777777" w:rsidR="00690199" w:rsidRDefault="00690199"/>
    <w:p w14:paraId="2A5B285F" w14:textId="77777777" w:rsidR="00DD06F8" w:rsidRDefault="00DD06F8"/>
    <w:p w14:paraId="3549C7A3" w14:textId="77777777" w:rsidR="00781362" w:rsidRDefault="00781362"/>
    <w:p w14:paraId="6A7C8DB5" w14:textId="77777777" w:rsidR="00781362" w:rsidRDefault="00781362"/>
    <w:p w14:paraId="47553C42" w14:textId="77777777" w:rsidR="00781362" w:rsidRDefault="00781362"/>
    <w:p w14:paraId="2BF59236" w14:textId="77777777" w:rsidR="00781362" w:rsidRDefault="00781362"/>
    <w:p w14:paraId="06F6DA1E" w14:textId="77777777" w:rsidR="00781362" w:rsidRDefault="00781362"/>
    <w:p w14:paraId="471A62BA" w14:textId="77777777" w:rsidR="00781362" w:rsidRDefault="00781362"/>
    <w:p w14:paraId="5A4A4B64" w14:textId="77777777" w:rsidR="00781362" w:rsidRDefault="00781362"/>
    <w:p w14:paraId="6F3B22A7" w14:textId="77777777" w:rsidR="00781362" w:rsidRDefault="00781362"/>
    <w:p w14:paraId="4AAD4D04" w14:textId="77777777" w:rsidR="00781362" w:rsidRDefault="00781362"/>
    <w:p w14:paraId="75705F1A" w14:textId="77777777" w:rsidR="00781362" w:rsidRDefault="00781362"/>
    <w:p w14:paraId="72FD61AD" w14:textId="77777777" w:rsidR="00781362" w:rsidRDefault="00781362"/>
    <w:p w14:paraId="7D992626" w14:textId="77777777" w:rsidR="00781362" w:rsidRDefault="00781362"/>
    <w:p w14:paraId="77598D31" w14:textId="77777777" w:rsidR="00781362" w:rsidRDefault="00781362"/>
    <w:p w14:paraId="418A87B6" w14:textId="77777777" w:rsidR="00781362" w:rsidRDefault="00781362"/>
    <w:p w14:paraId="7A853525" w14:textId="77777777" w:rsidR="00781362" w:rsidRPr="00DD06F8" w:rsidRDefault="00781362"/>
    <w:p w14:paraId="1864B85F" w14:textId="0FDFEC5B" w:rsidR="00F857DA" w:rsidRDefault="00382F57">
      <w:pPr>
        <w:rPr>
          <w:rFonts w:eastAsiaTheme="minorEastAsia"/>
          <w:b/>
        </w:rPr>
      </w:pPr>
      <w:r>
        <w:rPr>
          <w:rFonts w:eastAsiaTheme="minorEastAsia"/>
          <w:b/>
        </w:rPr>
        <w:t>Presentation Mini-Report:</w:t>
      </w:r>
    </w:p>
    <w:p w14:paraId="428D180A" w14:textId="1E5B996A" w:rsidR="008046B5" w:rsidRDefault="00366C3F">
      <w:pPr>
        <w:rPr>
          <w:rFonts w:eastAsiaTheme="minorEastAsia"/>
          <w:b/>
        </w:rPr>
      </w:pPr>
      <w:r>
        <w:rPr>
          <w:rFonts w:eastAsiaTheme="minorEastAsia"/>
          <w:b/>
        </w:rPr>
        <w:t>Transverse W</w:t>
      </w:r>
      <w:r w:rsidR="008046B5">
        <w:rPr>
          <w:rFonts w:eastAsiaTheme="minorEastAsia"/>
          <w:b/>
        </w:rPr>
        <w:t xml:space="preserve">aves </w:t>
      </w:r>
      <w:r>
        <w:rPr>
          <w:rFonts w:eastAsiaTheme="minorEastAsia"/>
          <w:b/>
        </w:rPr>
        <w:t>that Drive Atrial Blood Flow</w:t>
      </w:r>
      <w:r w:rsidR="00FB58E4">
        <w:rPr>
          <w:rFonts w:eastAsiaTheme="minorEastAsia"/>
          <w:b/>
        </w:rPr>
        <w:t xml:space="preserve"> and Pulse Pressure Amplification</w:t>
      </w:r>
      <w:r>
        <w:rPr>
          <w:rFonts w:eastAsiaTheme="minorEastAsia"/>
          <w:b/>
        </w:rPr>
        <w:t>.</w:t>
      </w:r>
    </w:p>
    <w:p w14:paraId="5FA69DA9" w14:textId="77777777" w:rsidR="00366C3F" w:rsidRDefault="00366C3F">
      <w:pPr>
        <w:rPr>
          <w:rFonts w:eastAsiaTheme="minorEastAsia"/>
          <w:b/>
        </w:rPr>
      </w:pPr>
    </w:p>
    <w:p w14:paraId="2405DC44" w14:textId="04555410" w:rsidR="009C49C4" w:rsidRDefault="00366C3F">
      <w:pPr>
        <w:rPr>
          <w:rFonts w:eastAsiaTheme="minorEastAsia"/>
        </w:rPr>
      </w:pPr>
      <w:r>
        <w:rPr>
          <w:rFonts w:eastAsiaTheme="minorEastAsia"/>
        </w:rPr>
        <w:t>Heart attacks and strokes, both primarily caused by atherosclerosis, are the leading causes of death in the United States. Together, they account for more deaths</w:t>
      </w:r>
      <w:r w:rsidR="009C49C4">
        <w:rPr>
          <w:rFonts w:eastAsiaTheme="minorEastAsia"/>
        </w:rPr>
        <w:t xml:space="preserve"> than all other causes combined</w:t>
      </w:r>
      <w:r w:rsidR="009C49C4">
        <w:rPr>
          <w:rFonts w:eastAsiaTheme="minorEastAsia"/>
          <w:vertAlign w:val="superscript"/>
        </w:rPr>
        <w:t>1</w:t>
      </w:r>
      <w:r w:rsidR="009C49C4">
        <w:rPr>
          <w:rFonts w:eastAsiaTheme="minorEastAsia"/>
        </w:rPr>
        <w:t xml:space="preserve">. </w:t>
      </w:r>
      <w:r w:rsidR="00A5337D">
        <w:rPr>
          <w:rFonts w:eastAsiaTheme="minorEastAsia"/>
        </w:rPr>
        <w:t xml:space="preserve">As a result, the </w:t>
      </w:r>
      <w:r w:rsidR="005844F2">
        <w:rPr>
          <w:rFonts w:eastAsiaTheme="minorEastAsia"/>
        </w:rPr>
        <w:t>study of the development and progression of atherosclerosis and</w:t>
      </w:r>
      <w:r w:rsidR="00EA75DB">
        <w:rPr>
          <w:rFonts w:eastAsiaTheme="minorEastAsia"/>
        </w:rPr>
        <w:t>,</w:t>
      </w:r>
      <w:r w:rsidR="009540DF">
        <w:rPr>
          <w:rFonts w:eastAsiaTheme="minorEastAsia"/>
        </w:rPr>
        <w:t xml:space="preserve"> by </w:t>
      </w:r>
      <w:r w:rsidR="00EA75DB">
        <w:rPr>
          <w:rFonts w:eastAsiaTheme="minorEastAsia"/>
        </w:rPr>
        <w:t>extension,</w:t>
      </w:r>
      <w:r w:rsidR="005844F2">
        <w:rPr>
          <w:rFonts w:eastAsiaTheme="minorEastAsia"/>
        </w:rPr>
        <w:t xml:space="preserve"> the arterial diseases it causes</w:t>
      </w:r>
      <w:r w:rsidR="00EA75DB">
        <w:rPr>
          <w:rFonts w:eastAsiaTheme="minorEastAsia"/>
        </w:rPr>
        <w:t xml:space="preserve"> is</w:t>
      </w:r>
      <w:r w:rsidR="005844F2">
        <w:rPr>
          <w:rFonts w:eastAsiaTheme="minorEastAsia"/>
        </w:rPr>
        <w:t xml:space="preserve"> an important topic in many disciplines of research.</w:t>
      </w:r>
      <w:r w:rsidR="00716EBE">
        <w:rPr>
          <w:rFonts w:eastAsiaTheme="minorEastAsia"/>
        </w:rPr>
        <w:t xml:space="preserve"> </w:t>
      </w:r>
    </w:p>
    <w:p w14:paraId="170E3702" w14:textId="6612624A" w:rsidR="003D6127" w:rsidRDefault="00716EBE">
      <w:pPr>
        <w:rPr>
          <w:rFonts w:eastAsiaTheme="minorEastAsia"/>
        </w:rPr>
      </w:pPr>
      <w:r>
        <w:rPr>
          <w:rFonts w:eastAsiaTheme="minorEastAsia"/>
        </w:rPr>
        <w:t xml:space="preserve">Atherosclerosis, which is the stiffening of the blood vessels, is the culprit behind most kinds of heart diseases and strokes. Blood vessels naturally have a degree of elasticity that regulates blood pressure and prevents clots. However, with age and poor lifestyle choices, the hardening of the blood vessels begins. </w:t>
      </w:r>
      <w:r w:rsidR="00480746">
        <w:rPr>
          <w:rFonts w:eastAsiaTheme="minorEastAsia"/>
        </w:rPr>
        <w:t xml:space="preserve">Hypertension and high cholesterol levels are both causes and </w:t>
      </w:r>
      <w:r w:rsidR="00480746" w:rsidRPr="003D6127">
        <w:rPr>
          <w:rFonts w:eastAsiaTheme="minorEastAsia"/>
        </w:rPr>
        <w:t>markers of atherosclerosis</w:t>
      </w:r>
      <w:r w:rsidR="009C49C4">
        <w:rPr>
          <w:rFonts w:eastAsiaTheme="minorEastAsia"/>
          <w:vertAlign w:val="superscript"/>
        </w:rPr>
        <w:t>2</w:t>
      </w:r>
      <w:r w:rsidR="00480746" w:rsidRPr="003D6127">
        <w:rPr>
          <w:rFonts w:eastAsiaTheme="minorEastAsia"/>
        </w:rPr>
        <w:t xml:space="preserve">. </w:t>
      </w:r>
    </w:p>
    <w:p w14:paraId="1760F80F" w14:textId="532627D0" w:rsidR="003D6127" w:rsidRDefault="00480746">
      <w:pPr>
        <w:rPr>
          <w:rFonts w:eastAsiaTheme="minorEastAsia"/>
        </w:rPr>
      </w:pPr>
      <w:r w:rsidRPr="003D6127">
        <w:rPr>
          <w:rFonts w:eastAsiaTheme="minorEastAsia"/>
        </w:rPr>
        <w:t>In certain types of high blood pressure such as with isolated systolic hypertension, it is</w:t>
      </w:r>
      <w:r w:rsidR="00FB58E4" w:rsidRPr="003D6127">
        <w:rPr>
          <w:rFonts w:eastAsiaTheme="minorEastAsia"/>
        </w:rPr>
        <w:t xml:space="preserve"> relevant to study the </w:t>
      </w:r>
      <w:proofErr w:type="spellStart"/>
      <w:r w:rsidR="00FB58E4" w:rsidRPr="003D6127">
        <w:rPr>
          <w:rFonts w:eastAsiaTheme="minorEastAsia"/>
        </w:rPr>
        <w:t>pulsatility</w:t>
      </w:r>
      <w:proofErr w:type="spellEnd"/>
      <w:r w:rsidR="00FB58E4" w:rsidRPr="003D6127">
        <w:rPr>
          <w:rFonts w:eastAsiaTheme="minorEastAsia"/>
        </w:rPr>
        <w:t xml:space="preserve">, or the distribution and propagation of blood waves in the arteries rather than </w:t>
      </w:r>
      <w:r w:rsidRPr="003D6127">
        <w:rPr>
          <w:rFonts w:eastAsiaTheme="minorEastAsia"/>
        </w:rPr>
        <w:t>the standard blood pressure</w:t>
      </w:r>
      <w:r w:rsidR="009C49C4">
        <w:rPr>
          <w:rFonts w:eastAsiaTheme="minorEastAsia"/>
          <w:vertAlign w:val="superscript"/>
        </w:rPr>
        <w:t>1</w:t>
      </w:r>
      <w:r w:rsidRPr="003D6127">
        <w:rPr>
          <w:rFonts w:eastAsiaTheme="minorEastAsia"/>
        </w:rPr>
        <w:t>.</w:t>
      </w:r>
      <w:r w:rsidR="00775293" w:rsidRPr="003D6127">
        <w:rPr>
          <w:rFonts w:eastAsiaTheme="minorEastAsia"/>
        </w:rPr>
        <w:t xml:space="preserve"> Blood pressure is a periodically oscillating wave that travels from the heart to outlying arteries</w:t>
      </w:r>
      <w:r w:rsidR="008845F0" w:rsidRPr="003D6127">
        <w:rPr>
          <w:rFonts w:eastAsiaTheme="minorEastAsia"/>
        </w:rPr>
        <w:t xml:space="preserve">. </w:t>
      </w:r>
      <w:r w:rsidR="00FB58E4" w:rsidRPr="003D6127">
        <w:rPr>
          <w:rFonts w:eastAsiaTheme="minorEastAsia"/>
        </w:rPr>
        <w:t xml:space="preserve">Instead of focusing on the pressure itself, we can instead study the wave created by it. </w:t>
      </w:r>
      <w:r w:rsidR="0081242F" w:rsidRPr="003D6127">
        <w:rPr>
          <w:rFonts w:eastAsiaTheme="minorEastAsia"/>
        </w:rPr>
        <w:t xml:space="preserve">The phenomenon of pulse pressure wave amplification is how these waves maintain </w:t>
      </w:r>
      <w:r w:rsidR="009608C2" w:rsidRPr="003D6127">
        <w:rPr>
          <w:rFonts w:eastAsiaTheme="minorEastAsia"/>
        </w:rPr>
        <w:t>their rhythm and normal pressure</w:t>
      </w:r>
      <w:r w:rsidR="009C49C4">
        <w:rPr>
          <w:rFonts w:eastAsiaTheme="minorEastAsia"/>
          <w:vertAlign w:val="superscript"/>
        </w:rPr>
        <w:t>3</w:t>
      </w:r>
      <w:r w:rsidR="009608C2" w:rsidRPr="003D6127">
        <w:rPr>
          <w:rFonts w:eastAsiaTheme="minorEastAsia"/>
        </w:rPr>
        <w:t xml:space="preserve">. </w:t>
      </w:r>
      <w:r w:rsidR="00673901" w:rsidRPr="003D6127">
        <w:rPr>
          <w:rFonts w:eastAsiaTheme="minorEastAsia"/>
        </w:rPr>
        <w:t>Given data about the change in the press</w:t>
      </w:r>
      <w:r w:rsidR="009608C2" w:rsidRPr="003D6127">
        <w:rPr>
          <w:rFonts w:eastAsiaTheme="minorEastAsia"/>
        </w:rPr>
        <w:t>ure wave refraction of the waves</w:t>
      </w:r>
      <w:r w:rsidR="00673901" w:rsidRPr="003D6127">
        <w:rPr>
          <w:rFonts w:eastAsiaTheme="minorEastAsia"/>
        </w:rPr>
        <w:t xml:space="preserve"> in a certain vessel, the stiffening can be quantified and targeted. </w:t>
      </w:r>
      <w:r w:rsidRPr="003D6127">
        <w:rPr>
          <w:rFonts w:eastAsiaTheme="minorEastAsia"/>
        </w:rPr>
        <w:t>However, this data can be a tricky to extract non-invasively, as many vessels in the body are inaccessible</w:t>
      </w:r>
      <w:r w:rsidR="009C49C4">
        <w:rPr>
          <w:rFonts w:eastAsiaTheme="minorEastAsia"/>
        </w:rPr>
        <w:t xml:space="preserve"> and y</w:t>
      </w:r>
      <w:r w:rsidR="009608C2" w:rsidRPr="003D6127">
        <w:rPr>
          <w:rFonts w:eastAsiaTheme="minorEastAsia"/>
        </w:rPr>
        <w:t xml:space="preserve">ou need </w:t>
      </w:r>
      <w:r w:rsidR="009C49C4">
        <w:rPr>
          <w:rFonts w:eastAsiaTheme="minorEastAsia"/>
        </w:rPr>
        <w:t xml:space="preserve">both </w:t>
      </w:r>
      <w:r w:rsidR="009608C2" w:rsidRPr="003D6127">
        <w:rPr>
          <w:rFonts w:eastAsiaTheme="minorEastAsia"/>
        </w:rPr>
        <w:t>the peripheral and central blood pressure in order to extract the pulse pr</w:t>
      </w:r>
      <w:r w:rsidR="009C49C4">
        <w:rPr>
          <w:rFonts w:eastAsiaTheme="minorEastAsia"/>
        </w:rPr>
        <w:t>essure amplification. Additionally, t</w:t>
      </w:r>
      <w:r w:rsidR="009608C2" w:rsidRPr="003D6127">
        <w:rPr>
          <w:rFonts w:eastAsiaTheme="minorEastAsia"/>
        </w:rPr>
        <w:t xml:space="preserve">here is still more research needed </w:t>
      </w:r>
      <w:r w:rsidR="003D6127" w:rsidRPr="003D6127">
        <w:rPr>
          <w:rFonts w:eastAsiaTheme="minorEastAsia"/>
        </w:rPr>
        <w:t>regarding</w:t>
      </w:r>
      <w:r w:rsidR="009608C2" w:rsidRPr="003D6127">
        <w:rPr>
          <w:rFonts w:eastAsiaTheme="minorEastAsia"/>
        </w:rPr>
        <w:t xml:space="preserve"> what would be considered a “normal” value for pulse pressure amplification from various arteries.</w:t>
      </w:r>
    </w:p>
    <w:p w14:paraId="4AED2803" w14:textId="77777777" w:rsidR="009C49C4" w:rsidRDefault="003D6127">
      <w:pPr>
        <w:rPr>
          <w:rFonts w:eastAsiaTheme="minorEastAsia"/>
        </w:rPr>
      </w:pPr>
      <w:r>
        <w:rPr>
          <w:rFonts w:eastAsiaTheme="minorEastAsia"/>
        </w:rPr>
        <w:t>Using the pulse</w:t>
      </w:r>
      <w:r w:rsidR="009C49C4">
        <w:rPr>
          <w:rFonts w:eastAsiaTheme="minorEastAsia"/>
        </w:rPr>
        <w:t xml:space="preserve"> pressure amplification, a medical professional</w:t>
      </w:r>
      <w:r>
        <w:rPr>
          <w:rFonts w:eastAsiaTheme="minorEastAsia"/>
        </w:rPr>
        <w:t xml:space="preserve"> can identify a case of </w:t>
      </w:r>
      <w:r w:rsidR="0056513A">
        <w:rPr>
          <w:rFonts w:eastAsiaTheme="minorEastAsia"/>
        </w:rPr>
        <w:t>hypertension</w:t>
      </w:r>
      <w:r>
        <w:rPr>
          <w:rFonts w:eastAsiaTheme="minorEastAsia"/>
        </w:rPr>
        <w:t xml:space="preserve"> that </w:t>
      </w:r>
      <w:r w:rsidR="0056513A">
        <w:rPr>
          <w:rFonts w:eastAsiaTheme="minorEastAsia"/>
        </w:rPr>
        <w:t xml:space="preserve">is caused by high intensity blood waves rather than solely high blood pressure, such as is the case with </w:t>
      </w:r>
      <w:r w:rsidR="00FB58E4" w:rsidRPr="003D6127">
        <w:rPr>
          <w:rFonts w:eastAsiaTheme="minorEastAsia"/>
        </w:rPr>
        <w:t xml:space="preserve">isolated systolic </w:t>
      </w:r>
      <w:r w:rsidRPr="003D6127">
        <w:rPr>
          <w:rFonts w:eastAsiaTheme="minorEastAsia"/>
        </w:rPr>
        <w:t>hypertension</w:t>
      </w:r>
      <w:r w:rsidR="0056513A">
        <w:rPr>
          <w:rFonts w:eastAsiaTheme="minorEastAsia"/>
        </w:rPr>
        <w:t xml:space="preserve">.  This is advantageous because </w:t>
      </w:r>
      <w:r w:rsidR="00FB58E4" w:rsidRPr="003D6127">
        <w:rPr>
          <w:rFonts w:eastAsiaTheme="minorEastAsia"/>
        </w:rPr>
        <w:t xml:space="preserve">they </w:t>
      </w:r>
      <w:r w:rsidR="0056513A">
        <w:rPr>
          <w:rFonts w:eastAsiaTheme="minorEastAsia"/>
        </w:rPr>
        <w:t xml:space="preserve">then </w:t>
      </w:r>
      <w:r w:rsidR="00FB58E4" w:rsidRPr="003D6127">
        <w:rPr>
          <w:rFonts w:eastAsiaTheme="minorEastAsia"/>
        </w:rPr>
        <w:t xml:space="preserve">can prescribe </w:t>
      </w:r>
      <w:r w:rsidRPr="003D6127">
        <w:rPr>
          <w:rFonts w:eastAsiaTheme="minorEastAsia"/>
        </w:rPr>
        <w:t>drugs</w:t>
      </w:r>
      <w:r w:rsidR="00FB58E4" w:rsidRPr="003D6127">
        <w:rPr>
          <w:rFonts w:eastAsiaTheme="minorEastAsia"/>
        </w:rPr>
        <w:t xml:space="preserve"> that will </w:t>
      </w:r>
      <w:r w:rsidRPr="003D6127">
        <w:rPr>
          <w:rFonts w:eastAsiaTheme="minorEastAsia"/>
        </w:rPr>
        <w:t>target this specific problem</w:t>
      </w:r>
      <w:r w:rsidR="009C49C4">
        <w:rPr>
          <w:rFonts w:eastAsiaTheme="minorEastAsia"/>
          <w:vertAlign w:val="superscript"/>
        </w:rPr>
        <w:t>1</w:t>
      </w:r>
      <w:r w:rsidRPr="003D6127">
        <w:rPr>
          <w:rFonts w:eastAsiaTheme="minorEastAsia"/>
        </w:rPr>
        <w:t>. Certain hypertension drugs have been shown to reduce</w:t>
      </w:r>
      <w:r w:rsidR="00FB58E4" w:rsidRPr="003D6127">
        <w:rPr>
          <w:rFonts w:eastAsiaTheme="minorEastAsia"/>
        </w:rPr>
        <w:t xml:space="preserve"> the pressure </w:t>
      </w:r>
      <w:r w:rsidRPr="003D6127">
        <w:rPr>
          <w:rFonts w:eastAsiaTheme="minorEastAsia"/>
        </w:rPr>
        <w:t>wave</w:t>
      </w:r>
      <w:r w:rsidR="00FB58E4" w:rsidRPr="003D6127">
        <w:rPr>
          <w:rFonts w:eastAsiaTheme="minorEastAsia"/>
        </w:rPr>
        <w:t xml:space="preserve"> re</w:t>
      </w:r>
      <w:r w:rsidRPr="003D6127">
        <w:rPr>
          <w:rFonts w:eastAsiaTheme="minorEastAsia"/>
        </w:rPr>
        <w:t>flections and therefore reduce</w:t>
      </w:r>
      <w:r w:rsidR="00FB58E4" w:rsidRPr="003D6127">
        <w:rPr>
          <w:rFonts w:eastAsiaTheme="minorEastAsia"/>
        </w:rPr>
        <w:t xml:space="preserve"> the intensity of the wave.</w:t>
      </w:r>
    </w:p>
    <w:p w14:paraId="7DAF45EC" w14:textId="3CE909B5" w:rsidR="003D6127" w:rsidRPr="003D6127" w:rsidRDefault="003D6127">
      <w:pPr>
        <w:rPr>
          <w:rFonts w:eastAsiaTheme="minorEastAsia"/>
        </w:rPr>
      </w:pPr>
      <w:r w:rsidRPr="003D6127">
        <w:rPr>
          <w:rFonts w:eastAsiaTheme="minorEastAsia"/>
        </w:rPr>
        <w:t xml:space="preserve">When </w:t>
      </w:r>
      <w:r w:rsidR="00967569" w:rsidRPr="003D6127">
        <w:rPr>
          <w:rFonts w:eastAsiaTheme="minorEastAsia"/>
        </w:rPr>
        <w:t>a more targeted diagnosis</w:t>
      </w:r>
      <w:r w:rsidRPr="003D6127">
        <w:rPr>
          <w:rFonts w:eastAsiaTheme="minorEastAsia"/>
        </w:rPr>
        <w:t xml:space="preserve"> is made, a more target treatment can be formulated.</w:t>
      </w:r>
      <w:r w:rsidR="009C49C4">
        <w:rPr>
          <w:rFonts w:eastAsiaTheme="minorEastAsia"/>
        </w:rPr>
        <w:t xml:space="preserve"> </w:t>
      </w:r>
      <w:r w:rsidR="0056513A">
        <w:rPr>
          <w:rFonts w:eastAsiaTheme="minorEastAsia"/>
        </w:rPr>
        <w:t>However, a</w:t>
      </w:r>
      <w:r w:rsidRPr="003D6127">
        <w:rPr>
          <w:rFonts w:eastAsiaTheme="minorEastAsia"/>
        </w:rPr>
        <w:t>s mentioned</w:t>
      </w:r>
      <w:r w:rsidR="0056513A">
        <w:rPr>
          <w:rFonts w:eastAsiaTheme="minorEastAsia"/>
        </w:rPr>
        <w:t xml:space="preserve"> earlier,</w:t>
      </w:r>
      <w:r w:rsidRPr="003D6127">
        <w:rPr>
          <w:rFonts w:eastAsiaTheme="minorEastAsia"/>
        </w:rPr>
        <w:t xml:space="preserve"> though it is known that a measurement of the pulse pressure amplification can be useful, methods for extracting the central blood pressure</w:t>
      </w:r>
      <w:r>
        <w:rPr>
          <w:rFonts w:eastAsiaTheme="minorEastAsia"/>
        </w:rPr>
        <w:t xml:space="preserve"> and peripheral blood pressure, both of which are needed to calculate the amplification, are still in development. </w:t>
      </w:r>
      <w:r w:rsidR="0056513A">
        <w:rPr>
          <w:rFonts w:eastAsiaTheme="minorEastAsia"/>
        </w:rPr>
        <w:t xml:space="preserve">Calibration issues and invasiveness are the current hurdles needed to be overcome at a clinical level. </w:t>
      </w:r>
      <w:r>
        <w:rPr>
          <w:rFonts w:eastAsiaTheme="minorEastAsia"/>
        </w:rPr>
        <w:t>Essentially, most of the theory-</w:t>
      </w:r>
      <w:r w:rsidRPr="003D6127">
        <w:rPr>
          <w:rFonts w:eastAsiaTheme="minorEastAsia"/>
        </w:rPr>
        <w:t>based research has been performed for this topic but extensive clinical research is still needed for the knowledge to be put to use.</w:t>
      </w:r>
    </w:p>
    <w:p w14:paraId="2EEFAF01" w14:textId="77777777" w:rsidR="00A11B47" w:rsidRDefault="00A11B47">
      <w:pPr>
        <w:rPr>
          <w:rFonts w:eastAsiaTheme="minorEastAsia"/>
        </w:rPr>
      </w:pPr>
    </w:p>
    <w:p w14:paraId="3C1978AE" w14:textId="12DC2B76" w:rsidR="00A11B47" w:rsidRDefault="006E2F02">
      <w:r>
        <w:t>Word count:</w:t>
      </w:r>
      <w:r w:rsidR="009C49C4">
        <w:t xml:space="preserve"> 459</w:t>
      </w:r>
    </w:p>
    <w:p w14:paraId="52B04032" w14:textId="77777777" w:rsidR="005D27AB" w:rsidRDefault="005D27AB"/>
    <w:p w14:paraId="7013D11C" w14:textId="77777777" w:rsidR="00B60D61" w:rsidRDefault="00B60D61"/>
    <w:p w14:paraId="5923EF5A" w14:textId="77777777" w:rsidR="00781362" w:rsidRDefault="00781362"/>
    <w:p w14:paraId="52A22377" w14:textId="77777777" w:rsidR="00781362" w:rsidRDefault="00781362"/>
    <w:p w14:paraId="313768EB" w14:textId="77777777" w:rsidR="00781362" w:rsidRDefault="00781362"/>
    <w:p w14:paraId="35C0CD4C" w14:textId="77777777" w:rsidR="00781362" w:rsidRDefault="00781362"/>
    <w:p w14:paraId="4090B2DA" w14:textId="77777777" w:rsidR="00781362" w:rsidRDefault="00781362"/>
    <w:p w14:paraId="0A2A31A9" w14:textId="77777777" w:rsidR="00781362" w:rsidRDefault="00781362"/>
    <w:p w14:paraId="38383EAB" w14:textId="77777777" w:rsidR="004060B4" w:rsidRDefault="004060B4"/>
    <w:p w14:paraId="55D30BDB" w14:textId="6366870F" w:rsidR="00872AFE" w:rsidRPr="00B60D61" w:rsidRDefault="005D292E" w:rsidP="00872AFE">
      <w:pPr>
        <w:pStyle w:val="ListParagraph"/>
        <w:numPr>
          <w:ilvl w:val="0"/>
          <w:numId w:val="9"/>
        </w:numPr>
        <w:rPr>
          <w:i/>
        </w:rPr>
      </w:pPr>
      <w:proofErr w:type="spellStart"/>
      <w:r w:rsidRPr="00B60D61">
        <w:rPr>
          <w:rFonts w:eastAsia="Times New Roman" w:cs="Times New Roman"/>
          <w:color w:val="2B2B2B"/>
          <w:sz w:val="19"/>
          <w:szCs w:val="19"/>
          <w:bdr w:val="none" w:sz="0" w:space="0" w:color="auto" w:frame="1"/>
        </w:rPr>
        <w:t>Avolio</w:t>
      </w:r>
      <w:proofErr w:type="spellEnd"/>
      <w:r w:rsidRPr="00B60D61">
        <w:rPr>
          <w:rFonts w:eastAsia="Times New Roman" w:cs="Times New Roman"/>
          <w:color w:val="2B2B2B"/>
          <w:sz w:val="19"/>
          <w:szCs w:val="19"/>
          <w:bdr w:val="none" w:sz="0" w:space="0" w:color="auto" w:frame="1"/>
        </w:rPr>
        <w:t> AP</w:t>
      </w:r>
      <w:r w:rsidR="00C37F2E" w:rsidRPr="00B60D61">
        <w:rPr>
          <w:rFonts w:eastAsia="Times New Roman" w:cs="Times New Roman"/>
          <w:color w:val="2B2B2B"/>
          <w:sz w:val="19"/>
          <w:szCs w:val="19"/>
        </w:rPr>
        <w:t>,</w:t>
      </w:r>
      <w:r w:rsidR="00B60D61" w:rsidRPr="00B60D61">
        <w:rPr>
          <w:rFonts w:eastAsia="Times New Roman" w:cs="Times New Roman"/>
          <w:color w:val="2B2B2B"/>
          <w:sz w:val="19"/>
          <w:szCs w:val="19"/>
        </w:rPr>
        <w:t xml:space="preserve"> et al</w:t>
      </w:r>
      <w:r w:rsidRPr="00B60D61">
        <w:rPr>
          <w:rFonts w:eastAsia="Times New Roman" w:cs="Times New Roman"/>
          <w:color w:val="2B2B2B"/>
          <w:sz w:val="19"/>
          <w:szCs w:val="19"/>
          <w:bdr w:val="none" w:sz="0" w:space="0" w:color="auto" w:frame="1"/>
        </w:rPr>
        <w:t>.</w:t>
      </w:r>
      <w:r w:rsidR="00C37F2E" w:rsidRPr="00B60D61">
        <w:rPr>
          <w:rFonts w:eastAsia="Times New Roman" w:cs="Times New Roman"/>
          <w:color w:val="2B2B2B"/>
          <w:sz w:val="19"/>
          <w:szCs w:val="19"/>
          <w:bdr w:val="none" w:sz="0" w:space="0" w:color="auto" w:frame="1"/>
        </w:rPr>
        <w:t xml:space="preserve"> Role of pulse pressure amplification in arterial hypertension: experts’ opinion and review of the data. </w:t>
      </w:r>
      <w:r w:rsidR="00C37F2E" w:rsidRPr="00B60D61">
        <w:rPr>
          <w:rFonts w:eastAsia="Times New Roman" w:cs="Times New Roman"/>
          <w:i/>
          <w:color w:val="2B2B2B"/>
          <w:sz w:val="19"/>
          <w:szCs w:val="19"/>
          <w:bdr w:val="none" w:sz="0" w:space="0" w:color="auto" w:frame="1"/>
        </w:rPr>
        <w:t>Hypertension</w:t>
      </w:r>
      <w:r w:rsidR="00C37F2E" w:rsidRPr="00B60D61">
        <w:rPr>
          <w:rFonts w:eastAsia="Times New Roman" w:cs="Times New Roman"/>
          <w:color w:val="2B2B2B"/>
          <w:sz w:val="19"/>
          <w:szCs w:val="19"/>
          <w:bdr w:val="none" w:sz="0" w:space="0" w:color="auto" w:frame="1"/>
        </w:rPr>
        <w:t xml:space="preserve">, </w:t>
      </w:r>
      <w:r w:rsidR="00C37F2E" w:rsidRPr="00B60D61">
        <w:rPr>
          <w:rFonts w:eastAsia="Times New Roman" w:cs="Times New Roman"/>
          <w:b/>
          <w:color w:val="2B2B2B"/>
          <w:sz w:val="19"/>
          <w:szCs w:val="19"/>
          <w:bdr w:val="none" w:sz="0" w:space="0" w:color="auto" w:frame="1"/>
        </w:rPr>
        <w:t>54</w:t>
      </w:r>
      <w:r w:rsidR="00B60D61" w:rsidRPr="00B60D61">
        <w:rPr>
          <w:rFonts w:eastAsia="Times New Roman" w:cs="Times New Roman"/>
          <w:b/>
          <w:color w:val="2B2B2B"/>
          <w:sz w:val="19"/>
          <w:szCs w:val="19"/>
          <w:bdr w:val="none" w:sz="0" w:space="0" w:color="auto" w:frame="1"/>
        </w:rPr>
        <w:t>,</w:t>
      </w:r>
      <w:r w:rsidR="00B60D61" w:rsidRPr="00B60D61">
        <w:rPr>
          <w:rFonts w:eastAsia="Times New Roman" w:cs="Times New Roman"/>
          <w:color w:val="2B2B2B"/>
          <w:sz w:val="19"/>
          <w:szCs w:val="19"/>
          <w:bdr w:val="none" w:sz="0" w:space="0" w:color="auto" w:frame="1"/>
        </w:rPr>
        <w:t xml:space="preserve"> 76 </w:t>
      </w:r>
      <w:r w:rsidR="00C37F2E" w:rsidRPr="00B60D61">
        <w:rPr>
          <w:rFonts w:eastAsia="Times New Roman" w:cs="Times New Roman"/>
          <w:color w:val="2B2B2B"/>
          <w:sz w:val="19"/>
          <w:szCs w:val="19"/>
          <w:bdr w:val="none" w:sz="0" w:space="0" w:color="auto" w:frame="1"/>
        </w:rPr>
        <w:t>(2009).</w:t>
      </w:r>
    </w:p>
    <w:p w14:paraId="7A467555" w14:textId="77777777" w:rsidR="00B60D61" w:rsidRPr="00B60D61" w:rsidRDefault="00B60D61" w:rsidP="00B60D61">
      <w:pPr>
        <w:pStyle w:val="ListParagraph"/>
        <w:rPr>
          <w:i/>
        </w:rPr>
      </w:pPr>
    </w:p>
    <w:p w14:paraId="44BB6863" w14:textId="77777777" w:rsidR="00B60D61" w:rsidRPr="00B60D61" w:rsidRDefault="005D292E" w:rsidP="00B60D61">
      <w:pPr>
        <w:pStyle w:val="Heading1"/>
        <w:numPr>
          <w:ilvl w:val="0"/>
          <w:numId w:val="9"/>
        </w:numPr>
        <w:spacing w:before="0" w:beforeAutospacing="0" w:after="300" w:afterAutospacing="0" w:line="293" w:lineRule="atLeast"/>
        <w:textAlignment w:val="baseline"/>
        <w:rPr>
          <w:rFonts w:asciiTheme="minorHAnsi" w:eastAsia="Times New Roman" w:hAnsiTheme="minorHAnsi"/>
          <w:b w:val="0"/>
          <w:bCs w:val="0"/>
          <w:color w:val="131313"/>
          <w:spacing w:val="-7"/>
          <w:sz w:val="19"/>
          <w:szCs w:val="19"/>
        </w:rPr>
      </w:pPr>
      <w:proofErr w:type="spellStart"/>
      <w:r w:rsidRPr="00B60D61">
        <w:rPr>
          <w:rFonts w:asciiTheme="minorHAnsi" w:eastAsia="Times New Roman" w:hAnsiTheme="minorHAnsi"/>
          <w:b w:val="0"/>
          <w:color w:val="2B2B2B"/>
          <w:sz w:val="19"/>
          <w:szCs w:val="19"/>
          <w:bdr w:val="none" w:sz="0" w:space="0" w:color="auto" w:frame="1"/>
        </w:rPr>
        <w:t>Gaddum</w:t>
      </w:r>
      <w:proofErr w:type="spellEnd"/>
      <w:r w:rsidRPr="00B60D61">
        <w:rPr>
          <w:rFonts w:asciiTheme="minorHAnsi" w:eastAsia="Times New Roman" w:hAnsiTheme="minorHAnsi"/>
          <w:b w:val="0"/>
          <w:color w:val="2B2B2B"/>
          <w:sz w:val="19"/>
          <w:szCs w:val="19"/>
          <w:bdr w:val="none" w:sz="0" w:space="0" w:color="auto" w:frame="1"/>
        </w:rPr>
        <w:t xml:space="preserve"> N, </w:t>
      </w:r>
      <w:proofErr w:type="spellStart"/>
      <w:r w:rsidRPr="00B60D61">
        <w:rPr>
          <w:rFonts w:asciiTheme="minorHAnsi" w:eastAsia="Times New Roman" w:hAnsiTheme="minorHAnsi"/>
          <w:b w:val="0"/>
          <w:color w:val="2B2B2B"/>
          <w:sz w:val="19"/>
          <w:szCs w:val="19"/>
          <w:bdr w:val="none" w:sz="0" w:space="0" w:color="auto" w:frame="1"/>
        </w:rPr>
        <w:t>Alastruey</w:t>
      </w:r>
      <w:proofErr w:type="spellEnd"/>
      <w:r w:rsidRPr="00B60D61">
        <w:rPr>
          <w:rFonts w:asciiTheme="minorHAnsi" w:eastAsia="Times New Roman" w:hAnsiTheme="minorHAnsi"/>
          <w:b w:val="0"/>
          <w:color w:val="2B2B2B"/>
          <w:sz w:val="19"/>
          <w:szCs w:val="19"/>
          <w:bdr w:val="none" w:sz="0" w:space="0" w:color="auto" w:frame="1"/>
        </w:rPr>
        <w:t xml:space="preserve"> J, </w:t>
      </w:r>
      <w:proofErr w:type="spellStart"/>
      <w:r w:rsidRPr="00B60D61">
        <w:rPr>
          <w:rFonts w:asciiTheme="minorHAnsi" w:eastAsia="Times New Roman" w:hAnsiTheme="minorHAnsi"/>
          <w:b w:val="0"/>
          <w:color w:val="2B2B2B"/>
          <w:sz w:val="19"/>
          <w:szCs w:val="19"/>
          <w:bdr w:val="none" w:sz="0" w:space="0" w:color="auto" w:frame="1"/>
        </w:rPr>
        <w:t>Chow</w:t>
      </w:r>
      <w:r w:rsidR="00B60D61" w:rsidRPr="00B60D61">
        <w:rPr>
          <w:rFonts w:asciiTheme="minorHAnsi" w:eastAsia="Times New Roman" w:hAnsiTheme="minorHAnsi"/>
          <w:b w:val="0"/>
          <w:color w:val="2B2B2B"/>
          <w:sz w:val="19"/>
          <w:szCs w:val="19"/>
          <w:bdr w:val="none" w:sz="0" w:space="0" w:color="auto" w:frame="1"/>
        </w:rPr>
        <w:t>iencyck</w:t>
      </w:r>
      <w:proofErr w:type="spellEnd"/>
      <w:r w:rsidR="00B60D61" w:rsidRPr="00B60D61">
        <w:rPr>
          <w:rFonts w:asciiTheme="minorHAnsi" w:eastAsia="Times New Roman" w:hAnsiTheme="minorHAnsi"/>
          <w:b w:val="0"/>
          <w:color w:val="2B2B2B"/>
          <w:sz w:val="19"/>
          <w:szCs w:val="19"/>
          <w:bdr w:val="none" w:sz="0" w:space="0" w:color="auto" w:frame="1"/>
        </w:rPr>
        <w:t xml:space="preserve"> P, Rutten MCM, </w:t>
      </w:r>
      <w:proofErr w:type="spellStart"/>
      <w:r w:rsidR="00B60D61" w:rsidRPr="00B60D61">
        <w:rPr>
          <w:rFonts w:asciiTheme="minorHAnsi" w:eastAsia="Times New Roman" w:hAnsiTheme="minorHAnsi"/>
          <w:b w:val="0"/>
          <w:color w:val="2B2B2B"/>
          <w:sz w:val="19"/>
          <w:szCs w:val="19"/>
          <w:bdr w:val="none" w:sz="0" w:space="0" w:color="auto" w:frame="1"/>
        </w:rPr>
        <w:t>Segers</w:t>
      </w:r>
      <w:proofErr w:type="spellEnd"/>
      <w:r w:rsidR="00B60D61" w:rsidRPr="00B60D61">
        <w:rPr>
          <w:rFonts w:asciiTheme="minorHAnsi" w:eastAsia="Times New Roman" w:hAnsiTheme="minorHAnsi"/>
          <w:b w:val="0"/>
          <w:color w:val="2B2B2B"/>
          <w:sz w:val="19"/>
          <w:szCs w:val="19"/>
          <w:bdr w:val="none" w:sz="0" w:space="0" w:color="auto" w:frame="1"/>
        </w:rPr>
        <w:t xml:space="preserve"> P. </w:t>
      </w:r>
      <w:r w:rsidRPr="00B60D61">
        <w:rPr>
          <w:rFonts w:asciiTheme="minorHAnsi" w:eastAsia="Times New Roman" w:hAnsiTheme="minorHAnsi"/>
          <w:b w:val="0"/>
          <w:bCs w:val="0"/>
          <w:color w:val="131313"/>
          <w:spacing w:val="-7"/>
          <w:sz w:val="19"/>
          <w:szCs w:val="19"/>
        </w:rPr>
        <w:t xml:space="preserve">Relative contributions from the ventricle and arterial tree to arterial pressure and its amplification: an experimental study. </w:t>
      </w:r>
      <w:r w:rsidRPr="00B60D61">
        <w:rPr>
          <w:rFonts w:asciiTheme="minorHAnsi" w:eastAsia="Times New Roman" w:hAnsiTheme="minorHAnsi"/>
          <w:b w:val="0"/>
          <w:bCs w:val="0"/>
          <w:i/>
          <w:color w:val="131313"/>
          <w:spacing w:val="-7"/>
          <w:sz w:val="19"/>
          <w:szCs w:val="19"/>
        </w:rPr>
        <w:t xml:space="preserve">American Journal of Physiology – Heart and Circulatory Physiology, </w:t>
      </w:r>
      <w:r w:rsidRPr="00B60D61">
        <w:rPr>
          <w:rFonts w:asciiTheme="minorHAnsi" w:eastAsia="Times New Roman" w:hAnsiTheme="minorHAnsi"/>
          <w:bCs w:val="0"/>
          <w:color w:val="131313"/>
          <w:spacing w:val="-7"/>
          <w:sz w:val="19"/>
          <w:szCs w:val="19"/>
        </w:rPr>
        <w:t>313</w:t>
      </w:r>
      <w:r w:rsidR="00B60D61" w:rsidRPr="00B60D61">
        <w:rPr>
          <w:rFonts w:asciiTheme="minorHAnsi" w:eastAsia="Times New Roman" w:hAnsiTheme="minorHAnsi"/>
          <w:bCs w:val="0"/>
          <w:color w:val="131313"/>
          <w:spacing w:val="-7"/>
          <w:sz w:val="19"/>
          <w:szCs w:val="19"/>
        </w:rPr>
        <w:t xml:space="preserve">, </w:t>
      </w:r>
      <w:r w:rsidR="00B60D61" w:rsidRPr="00B60D61">
        <w:rPr>
          <w:rFonts w:asciiTheme="minorHAnsi" w:eastAsia="Times New Roman" w:hAnsiTheme="minorHAnsi"/>
          <w:b w:val="0"/>
          <w:bCs w:val="0"/>
          <w:color w:val="131313"/>
          <w:spacing w:val="-7"/>
          <w:sz w:val="19"/>
          <w:szCs w:val="19"/>
        </w:rPr>
        <w:t>106</w:t>
      </w:r>
      <w:r w:rsidRPr="00B60D61">
        <w:rPr>
          <w:rFonts w:asciiTheme="minorHAnsi" w:eastAsia="Times New Roman" w:hAnsiTheme="minorHAnsi"/>
          <w:b w:val="0"/>
          <w:bCs w:val="0"/>
          <w:i/>
          <w:color w:val="131313"/>
          <w:spacing w:val="-7"/>
          <w:sz w:val="19"/>
          <w:szCs w:val="19"/>
        </w:rPr>
        <w:t xml:space="preserve"> </w:t>
      </w:r>
      <w:r w:rsidRPr="00B60D61">
        <w:rPr>
          <w:rFonts w:asciiTheme="minorHAnsi" w:eastAsia="Times New Roman" w:hAnsiTheme="minorHAnsi"/>
          <w:b w:val="0"/>
          <w:bCs w:val="0"/>
          <w:color w:val="131313"/>
          <w:spacing w:val="-7"/>
          <w:sz w:val="19"/>
          <w:szCs w:val="19"/>
        </w:rPr>
        <w:t>(2017).</w:t>
      </w:r>
      <w:r w:rsidR="00872AFE" w:rsidRPr="00B60D61">
        <w:rPr>
          <w:rFonts w:asciiTheme="minorHAnsi" w:eastAsia="Times New Roman" w:hAnsiTheme="minorHAnsi"/>
          <w:color w:val="2B2B2B"/>
          <w:sz w:val="19"/>
          <w:szCs w:val="19"/>
          <w:bdr w:val="none" w:sz="0" w:space="0" w:color="auto" w:frame="1"/>
        </w:rPr>
        <w:t xml:space="preserve"> </w:t>
      </w:r>
    </w:p>
    <w:p w14:paraId="479B5A4C" w14:textId="64A0721B" w:rsidR="00872AFE" w:rsidRPr="00B60D61" w:rsidRDefault="00872AFE" w:rsidP="00B60D61">
      <w:pPr>
        <w:pStyle w:val="Heading1"/>
        <w:numPr>
          <w:ilvl w:val="0"/>
          <w:numId w:val="9"/>
        </w:numPr>
        <w:spacing w:before="0" w:beforeAutospacing="0" w:after="300" w:afterAutospacing="0" w:line="293" w:lineRule="atLeast"/>
        <w:textAlignment w:val="baseline"/>
        <w:rPr>
          <w:rFonts w:asciiTheme="minorHAnsi" w:eastAsia="Times New Roman" w:hAnsiTheme="minorHAnsi"/>
          <w:b w:val="0"/>
          <w:bCs w:val="0"/>
          <w:color w:val="131313"/>
          <w:spacing w:val="-7"/>
          <w:sz w:val="19"/>
          <w:szCs w:val="19"/>
        </w:rPr>
      </w:pPr>
      <w:proofErr w:type="spellStart"/>
      <w:r w:rsidRPr="00B60D61">
        <w:rPr>
          <w:rFonts w:asciiTheme="minorHAnsi" w:eastAsia="Times New Roman" w:hAnsiTheme="minorHAnsi"/>
          <w:b w:val="0"/>
          <w:color w:val="2B2B2B"/>
          <w:sz w:val="19"/>
          <w:szCs w:val="19"/>
          <w:bdr w:val="none" w:sz="0" w:space="0" w:color="auto" w:frame="1"/>
        </w:rPr>
        <w:t>Vosse</w:t>
      </w:r>
      <w:proofErr w:type="spellEnd"/>
      <w:r w:rsidRPr="00B60D61">
        <w:rPr>
          <w:rFonts w:asciiTheme="minorHAnsi" w:eastAsia="Times New Roman" w:hAnsiTheme="minorHAnsi"/>
          <w:b w:val="0"/>
          <w:color w:val="2B2B2B"/>
          <w:sz w:val="19"/>
          <w:szCs w:val="19"/>
          <w:bdr w:val="none" w:sz="0" w:space="0" w:color="auto" w:frame="1"/>
        </w:rPr>
        <w:t xml:space="preserve"> FN, </w:t>
      </w:r>
      <w:proofErr w:type="spellStart"/>
      <w:r w:rsidRPr="00B60D61">
        <w:rPr>
          <w:rFonts w:asciiTheme="minorHAnsi" w:eastAsia="Times New Roman" w:hAnsiTheme="minorHAnsi"/>
          <w:b w:val="0"/>
          <w:color w:val="2B2B2B"/>
          <w:sz w:val="19"/>
          <w:szCs w:val="19"/>
          <w:bdr w:val="none" w:sz="0" w:space="0" w:color="auto" w:frame="1"/>
        </w:rPr>
        <w:t>Stergiopulos</w:t>
      </w:r>
      <w:proofErr w:type="spellEnd"/>
      <w:r w:rsidRPr="00B60D61">
        <w:rPr>
          <w:rFonts w:asciiTheme="minorHAnsi" w:eastAsia="Times New Roman" w:hAnsiTheme="minorHAnsi"/>
          <w:b w:val="0"/>
          <w:color w:val="2B2B2B"/>
          <w:sz w:val="19"/>
          <w:szCs w:val="19"/>
          <w:bdr w:val="none" w:sz="0" w:space="0" w:color="auto" w:frame="1"/>
        </w:rPr>
        <w:t xml:space="preserve"> N.</w:t>
      </w:r>
      <w:r w:rsidRPr="00B60D61">
        <w:rPr>
          <w:rFonts w:asciiTheme="minorHAnsi" w:eastAsia="Times New Roman" w:hAnsiTheme="minorHAnsi"/>
          <w:color w:val="2B2B2B"/>
          <w:sz w:val="19"/>
          <w:szCs w:val="19"/>
          <w:bdr w:val="none" w:sz="0" w:space="0" w:color="auto" w:frame="1"/>
        </w:rPr>
        <w:t xml:space="preserve"> </w:t>
      </w:r>
      <w:r w:rsidRPr="00B60D61">
        <w:rPr>
          <w:rFonts w:asciiTheme="minorHAnsi" w:eastAsia="Times New Roman" w:hAnsiTheme="minorHAnsi"/>
          <w:b w:val="0"/>
          <w:bCs w:val="0"/>
          <w:color w:val="131313"/>
          <w:spacing w:val="-7"/>
          <w:sz w:val="19"/>
          <w:szCs w:val="19"/>
        </w:rPr>
        <w:t xml:space="preserve">Pulse wave propagation in the arterial tree. </w:t>
      </w:r>
      <w:r w:rsidRPr="00B60D61">
        <w:rPr>
          <w:rFonts w:asciiTheme="minorHAnsi" w:eastAsia="Times New Roman" w:hAnsiTheme="minorHAnsi"/>
          <w:b w:val="0"/>
          <w:bCs w:val="0"/>
          <w:i/>
          <w:color w:val="131313"/>
          <w:spacing w:val="-7"/>
          <w:sz w:val="19"/>
          <w:szCs w:val="19"/>
        </w:rPr>
        <w:t xml:space="preserve">Annual Review of Physics Mechanics, </w:t>
      </w:r>
      <w:r w:rsidRPr="00B60D61">
        <w:rPr>
          <w:rFonts w:asciiTheme="minorHAnsi" w:eastAsia="Times New Roman" w:hAnsiTheme="minorHAnsi"/>
          <w:bCs w:val="0"/>
          <w:color w:val="131313"/>
          <w:spacing w:val="-7"/>
          <w:sz w:val="19"/>
          <w:szCs w:val="19"/>
        </w:rPr>
        <w:t>43</w:t>
      </w:r>
      <w:r w:rsidRPr="00B60D61">
        <w:rPr>
          <w:rFonts w:asciiTheme="minorHAnsi" w:eastAsia="Times New Roman" w:hAnsiTheme="minorHAnsi"/>
          <w:bCs w:val="0"/>
          <w:i/>
          <w:color w:val="131313"/>
          <w:spacing w:val="-7"/>
          <w:sz w:val="19"/>
          <w:szCs w:val="19"/>
        </w:rPr>
        <w:t>,</w:t>
      </w:r>
      <w:r w:rsidRPr="00B60D61">
        <w:rPr>
          <w:rFonts w:asciiTheme="minorHAnsi" w:eastAsia="Times New Roman" w:hAnsiTheme="minorHAnsi"/>
          <w:b w:val="0"/>
          <w:bCs w:val="0"/>
          <w:i/>
          <w:color w:val="131313"/>
          <w:spacing w:val="-7"/>
          <w:sz w:val="19"/>
          <w:szCs w:val="19"/>
        </w:rPr>
        <w:t xml:space="preserve"> </w:t>
      </w:r>
      <w:r w:rsidRPr="00B60D61">
        <w:rPr>
          <w:rFonts w:asciiTheme="minorHAnsi" w:eastAsia="Times New Roman" w:hAnsiTheme="minorHAnsi"/>
          <w:b w:val="0"/>
          <w:bCs w:val="0"/>
          <w:color w:val="131313"/>
          <w:spacing w:val="-7"/>
          <w:sz w:val="19"/>
          <w:szCs w:val="19"/>
        </w:rPr>
        <w:t>467-499</w:t>
      </w:r>
      <w:r w:rsidRPr="00B60D61">
        <w:rPr>
          <w:rFonts w:asciiTheme="minorHAnsi" w:eastAsia="Times New Roman" w:hAnsiTheme="minorHAnsi"/>
          <w:b w:val="0"/>
          <w:bCs w:val="0"/>
          <w:i/>
          <w:color w:val="131313"/>
          <w:spacing w:val="-7"/>
          <w:sz w:val="19"/>
          <w:szCs w:val="19"/>
        </w:rPr>
        <w:t xml:space="preserve"> </w:t>
      </w:r>
      <w:r w:rsidRPr="00B60D61">
        <w:rPr>
          <w:rFonts w:asciiTheme="minorHAnsi" w:eastAsia="Times New Roman" w:hAnsiTheme="minorHAnsi"/>
          <w:b w:val="0"/>
          <w:bCs w:val="0"/>
          <w:color w:val="131313"/>
          <w:spacing w:val="-7"/>
          <w:sz w:val="19"/>
          <w:szCs w:val="19"/>
        </w:rPr>
        <w:t>(2011).</w:t>
      </w:r>
    </w:p>
    <w:p w14:paraId="5310E799" w14:textId="0FB05AC6" w:rsidR="00170ACC" w:rsidRPr="00B60D61" w:rsidRDefault="00155091" w:rsidP="00872AFE">
      <w:pPr>
        <w:pStyle w:val="Heading1"/>
        <w:numPr>
          <w:ilvl w:val="0"/>
          <w:numId w:val="9"/>
        </w:numPr>
        <w:spacing w:before="0" w:beforeAutospacing="0" w:after="300" w:afterAutospacing="0" w:line="293" w:lineRule="atLeast"/>
        <w:textAlignment w:val="baseline"/>
        <w:rPr>
          <w:rFonts w:asciiTheme="minorHAnsi" w:eastAsia="Times New Roman" w:hAnsiTheme="minorHAnsi"/>
          <w:b w:val="0"/>
          <w:bCs w:val="0"/>
          <w:color w:val="131313"/>
          <w:spacing w:val="-7"/>
          <w:sz w:val="19"/>
          <w:szCs w:val="19"/>
        </w:rPr>
      </w:pPr>
      <w:r w:rsidRPr="00B60D61">
        <w:rPr>
          <w:rFonts w:asciiTheme="minorHAnsi" w:eastAsia="Times New Roman" w:hAnsiTheme="minorHAnsi"/>
          <w:b w:val="0"/>
          <w:bCs w:val="0"/>
          <w:color w:val="131313"/>
          <w:spacing w:val="-7"/>
          <w:sz w:val="19"/>
          <w:szCs w:val="19"/>
        </w:rPr>
        <w:t>Lin Wang Y</w:t>
      </w:r>
      <w:r w:rsidR="00B60D61" w:rsidRPr="00B60D61">
        <w:rPr>
          <w:rFonts w:asciiTheme="minorHAnsi" w:eastAsia="Times New Roman" w:hAnsiTheme="minorHAnsi"/>
          <w:b w:val="0"/>
          <w:bCs w:val="0"/>
          <w:color w:val="131313"/>
          <w:spacing w:val="-7"/>
          <w:sz w:val="19"/>
          <w:szCs w:val="19"/>
        </w:rPr>
        <w:t xml:space="preserve">, Chiu B, Jan Y, </w:t>
      </w:r>
      <w:proofErr w:type="spellStart"/>
      <w:r w:rsidR="00B60D61" w:rsidRPr="00B60D61">
        <w:rPr>
          <w:rFonts w:asciiTheme="minorHAnsi" w:eastAsia="Times New Roman" w:hAnsiTheme="minorHAnsi"/>
          <w:b w:val="0"/>
          <w:bCs w:val="0"/>
          <w:color w:val="131313"/>
          <w:spacing w:val="-7"/>
          <w:sz w:val="19"/>
          <w:szCs w:val="19"/>
        </w:rPr>
        <w:t>Bau</w:t>
      </w:r>
      <w:proofErr w:type="spellEnd"/>
      <w:r w:rsidR="00B60D61" w:rsidRPr="00B60D61">
        <w:rPr>
          <w:rFonts w:asciiTheme="minorHAnsi" w:eastAsia="Times New Roman" w:hAnsiTheme="minorHAnsi"/>
          <w:b w:val="0"/>
          <w:bCs w:val="0"/>
          <w:color w:val="131313"/>
          <w:spacing w:val="-7"/>
          <w:sz w:val="19"/>
          <w:szCs w:val="19"/>
        </w:rPr>
        <w:t xml:space="preserve"> JG, Li SP. </w:t>
      </w:r>
      <w:r w:rsidRPr="00B60D61">
        <w:rPr>
          <w:rFonts w:asciiTheme="minorHAnsi" w:eastAsia="Times New Roman" w:hAnsiTheme="minorHAnsi"/>
          <w:b w:val="0"/>
          <w:bCs w:val="0"/>
          <w:color w:val="131313"/>
          <w:spacing w:val="-7"/>
          <w:sz w:val="19"/>
          <w:szCs w:val="19"/>
        </w:rPr>
        <w:t xml:space="preserve">Analysis of transverse wave as a propagation mode for the pressure pulse in large arteries. </w:t>
      </w:r>
      <w:r w:rsidRPr="00B60D61">
        <w:rPr>
          <w:rFonts w:asciiTheme="minorHAnsi" w:eastAsia="Times New Roman" w:hAnsiTheme="minorHAnsi"/>
          <w:b w:val="0"/>
          <w:bCs w:val="0"/>
          <w:i/>
          <w:color w:val="131313"/>
          <w:spacing w:val="-7"/>
          <w:sz w:val="19"/>
          <w:szCs w:val="19"/>
        </w:rPr>
        <w:t>Journal of Applied Physics</w:t>
      </w:r>
      <w:r w:rsidRPr="00B60D61">
        <w:rPr>
          <w:rFonts w:asciiTheme="minorHAnsi" w:eastAsia="Times New Roman" w:hAnsiTheme="minorHAnsi"/>
          <w:b w:val="0"/>
          <w:bCs w:val="0"/>
          <w:color w:val="131313"/>
          <w:spacing w:val="-7"/>
          <w:sz w:val="19"/>
          <w:szCs w:val="19"/>
        </w:rPr>
        <w:t xml:space="preserve">, </w:t>
      </w:r>
      <w:r w:rsidRPr="00B60D61">
        <w:rPr>
          <w:rFonts w:asciiTheme="minorHAnsi" w:eastAsia="Times New Roman" w:hAnsiTheme="minorHAnsi"/>
          <w:bCs w:val="0"/>
          <w:color w:val="131313"/>
          <w:spacing w:val="-7"/>
          <w:sz w:val="19"/>
          <w:szCs w:val="19"/>
        </w:rPr>
        <w:t>102</w:t>
      </w:r>
      <w:r w:rsidR="00B60D61" w:rsidRPr="00B60D61">
        <w:rPr>
          <w:rFonts w:asciiTheme="minorHAnsi" w:eastAsia="Times New Roman" w:hAnsiTheme="minorHAnsi"/>
          <w:bCs w:val="0"/>
          <w:color w:val="131313"/>
          <w:spacing w:val="-7"/>
          <w:sz w:val="19"/>
          <w:szCs w:val="19"/>
        </w:rPr>
        <w:t>,</w:t>
      </w:r>
      <w:r w:rsidR="00B60D61" w:rsidRPr="00B60D61">
        <w:rPr>
          <w:rFonts w:asciiTheme="minorHAnsi" w:eastAsia="Times New Roman" w:hAnsiTheme="minorHAnsi"/>
          <w:b w:val="0"/>
          <w:bCs w:val="0"/>
          <w:color w:val="131313"/>
          <w:spacing w:val="-7"/>
          <w:sz w:val="19"/>
          <w:szCs w:val="19"/>
        </w:rPr>
        <w:t xml:space="preserve"> 300</w:t>
      </w:r>
      <w:r w:rsidRPr="00B60D61">
        <w:rPr>
          <w:rFonts w:asciiTheme="minorHAnsi" w:eastAsia="Times New Roman" w:hAnsiTheme="minorHAnsi"/>
          <w:b w:val="0"/>
          <w:bCs w:val="0"/>
          <w:color w:val="131313"/>
          <w:spacing w:val="-7"/>
          <w:sz w:val="19"/>
          <w:szCs w:val="19"/>
        </w:rPr>
        <w:t xml:space="preserve"> (2007).</w:t>
      </w:r>
    </w:p>
    <w:p w14:paraId="5C091D77" w14:textId="5D005042" w:rsidR="002200BC" w:rsidRPr="00B60D61" w:rsidRDefault="002200BC" w:rsidP="00872AFE">
      <w:pPr>
        <w:pStyle w:val="Heading1"/>
        <w:numPr>
          <w:ilvl w:val="0"/>
          <w:numId w:val="9"/>
        </w:numPr>
        <w:spacing w:before="0" w:beforeAutospacing="0" w:after="300" w:afterAutospacing="0" w:line="293" w:lineRule="atLeast"/>
        <w:textAlignment w:val="baseline"/>
        <w:rPr>
          <w:rFonts w:asciiTheme="minorHAnsi" w:eastAsia="Times New Roman" w:hAnsiTheme="minorHAnsi"/>
          <w:b w:val="0"/>
          <w:bCs w:val="0"/>
          <w:color w:val="131313"/>
          <w:spacing w:val="-7"/>
          <w:sz w:val="19"/>
          <w:szCs w:val="19"/>
        </w:rPr>
      </w:pPr>
      <w:proofErr w:type="spellStart"/>
      <w:r w:rsidRPr="00B60D61">
        <w:rPr>
          <w:rFonts w:asciiTheme="minorHAnsi" w:eastAsia="Times New Roman" w:hAnsiTheme="minorHAnsi"/>
          <w:b w:val="0"/>
          <w:bCs w:val="0"/>
          <w:color w:val="131313"/>
          <w:spacing w:val="-7"/>
          <w:sz w:val="19"/>
          <w:szCs w:val="19"/>
        </w:rPr>
        <w:t>Alastruey</w:t>
      </w:r>
      <w:proofErr w:type="spellEnd"/>
      <w:r w:rsidRPr="00B60D61">
        <w:rPr>
          <w:rFonts w:asciiTheme="minorHAnsi" w:eastAsia="Times New Roman" w:hAnsiTheme="minorHAnsi"/>
          <w:b w:val="0"/>
          <w:bCs w:val="0"/>
          <w:color w:val="131313"/>
          <w:spacing w:val="-7"/>
          <w:sz w:val="19"/>
          <w:szCs w:val="19"/>
        </w:rPr>
        <w:t xml:space="preserve"> J, Ashraf W,</w:t>
      </w:r>
      <w:r w:rsidR="00B60D61" w:rsidRPr="00B60D61">
        <w:rPr>
          <w:rFonts w:asciiTheme="minorHAnsi" w:eastAsia="Times New Roman" w:hAnsiTheme="minorHAnsi"/>
          <w:b w:val="0"/>
          <w:bCs w:val="0"/>
          <w:color w:val="131313"/>
          <w:spacing w:val="-7"/>
          <w:sz w:val="19"/>
          <w:szCs w:val="19"/>
        </w:rPr>
        <w:t xml:space="preserve"> </w:t>
      </w:r>
      <w:proofErr w:type="spellStart"/>
      <w:r w:rsidR="00B60D61" w:rsidRPr="00B60D61">
        <w:rPr>
          <w:rFonts w:asciiTheme="minorHAnsi" w:eastAsia="Times New Roman" w:hAnsiTheme="minorHAnsi"/>
          <w:b w:val="0"/>
          <w:bCs w:val="0"/>
          <w:color w:val="131313"/>
          <w:spacing w:val="-7"/>
          <w:sz w:val="19"/>
          <w:szCs w:val="19"/>
        </w:rPr>
        <w:t>Segers</w:t>
      </w:r>
      <w:proofErr w:type="spellEnd"/>
      <w:r w:rsidR="00B60D61" w:rsidRPr="00B60D61">
        <w:rPr>
          <w:rFonts w:asciiTheme="minorHAnsi" w:eastAsia="Times New Roman" w:hAnsiTheme="minorHAnsi"/>
          <w:b w:val="0"/>
          <w:bCs w:val="0"/>
          <w:color w:val="131313"/>
          <w:spacing w:val="-7"/>
          <w:sz w:val="19"/>
          <w:szCs w:val="19"/>
        </w:rPr>
        <w:t xml:space="preserve"> S, Sherwin J, Pascal R. </w:t>
      </w:r>
      <w:r w:rsidRPr="00B60D61">
        <w:rPr>
          <w:rFonts w:asciiTheme="minorHAnsi" w:eastAsia="Times New Roman" w:hAnsiTheme="minorHAnsi"/>
          <w:b w:val="0"/>
          <w:bCs w:val="0"/>
          <w:color w:val="131313"/>
          <w:spacing w:val="-7"/>
          <w:sz w:val="19"/>
          <w:szCs w:val="19"/>
        </w:rPr>
        <w:t xml:space="preserve">Pulse wave propagation in a model human arterial network: Assessment of 1-D </w:t>
      </w:r>
      <w:proofErr w:type="spellStart"/>
      <w:r w:rsidRPr="00B60D61">
        <w:rPr>
          <w:rFonts w:asciiTheme="minorHAnsi" w:eastAsia="Times New Roman" w:hAnsiTheme="minorHAnsi"/>
          <w:b w:val="0"/>
          <w:bCs w:val="0"/>
          <w:color w:val="131313"/>
          <w:spacing w:val="-7"/>
          <w:sz w:val="19"/>
          <w:szCs w:val="19"/>
        </w:rPr>
        <w:t>visco</w:t>
      </w:r>
      <w:proofErr w:type="spellEnd"/>
      <w:r w:rsidRPr="00B60D61">
        <w:rPr>
          <w:rFonts w:asciiTheme="minorHAnsi" w:eastAsia="Times New Roman" w:hAnsiTheme="minorHAnsi"/>
          <w:b w:val="0"/>
          <w:bCs w:val="0"/>
          <w:color w:val="131313"/>
          <w:spacing w:val="-7"/>
          <w:sz w:val="19"/>
          <w:szCs w:val="19"/>
        </w:rPr>
        <w:t xml:space="preserve">-elastic simulations against in vitro measurements. </w:t>
      </w:r>
      <w:r w:rsidR="00B60D61" w:rsidRPr="00B60D61">
        <w:rPr>
          <w:rFonts w:asciiTheme="minorHAnsi" w:eastAsia="Times New Roman" w:hAnsiTheme="minorHAnsi"/>
          <w:b w:val="0"/>
          <w:bCs w:val="0"/>
          <w:i/>
          <w:color w:val="131313"/>
          <w:spacing w:val="-7"/>
          <w:sz w:val="19"/>
          <w:szCs w:val="19"/>
        </w:rPr>
        <w:t xml:space="preserve">Journal of Biomechanics, </w:t>
      </w:r>
      <w:r w:rsidR="00B60D61" w:rsidRPr="00B60D61">
        <w:rPr>
          <w:rFonts w:asciiTheme="minorHAnsi" w:eastAsia="Times New Roman" w:hAnsiTheme="minorHAnsi"/>
          <w:bCs w:val="0"/>
          <w:color w:val="131313"/>
          <w:spacing w:val="-7"/>
          <w:sz w:val="19"/>
          <w:szCs w:val="19"/>
        </w:rPr>
        <w:t xml:space="preserve">44, </w:t>
      </w:r>
      <w:r w:rsidR="00B60D61" w:rsidRPr="00B60D61">
        <w:rPr>
          <w:rFonts w:asciiTheme="minorHAnsi" w:eastAsia="Times New Roman" w:hAnsiTheme="minorHAnsi"/>
          <w:b w:val="0"/>
          <w:bCs w:val="0"/>
          <w:color w:val="131313"/>
          <w:spacing w:val="-7"/>
          <w:sz w:val="19"/>
          <w:szCs w:val="19"/>
        </w:rPr>
        <w:t>367</w:t>
      </w:r>
      <w:r w:rsidRPr="00B60D61">
        <w:rPr>
          <w:rFonts w:asciiTheme="minorHAnsi" w:eastAsia="Times New Roman" w:hAnsiTheme="minorHAnsi"/>
          <w:b w:val="0"/>
          <w:bCs w:val="0"/>
          <w:i/>
          <w:color w:val="131313"/>
          <w:spacing w:val="-7"/>
          <w:sz w:val="19"/>
          <w:szCs w:val="19"/>
        </w:rPr>
        <w:t xml:space="preserve"> </w:t>
      </w:r>
      <w:r w:rsidRPr="00B60D61">
        <w:rPr>
          <w:rFonts w:asciiTheme="minorHAnsi" w:eastAsia="Times New Roman" w:hAnsiTheme="minorHAnsi"/>
          <w:b w:val="0"/>
          <w:bCs w:val="0"/>
          <w:color w:val="131313"/>
          <w:spacing w:val="-7"/>
          <w:sz w:val="19"/>
          <w:szCs w:val="19"/>
        </w:rPr>
        <w:t>(2011).</w:t>
      </w:r>
    </w:p>
    <w:p w14:paraId="12FEF087" w14:textId="77777777" w:rsidR="002200BC" w:rsidRDefault="002200BC"/>
    <w:sectPr w:rsidR="002200BC" w:rsidSect="00E80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079B1" w14:textId="77777777" w:rsidR="00514835" w:rsidRDefault="00514835" w:rsidP="007E60B0">
      <w:r>
        <w:separator/>
      </w:r>
    </w:p>
  </w:endnote>
  <w:endnote w:type="continuationSeparator" w:id="0">
    <w:p w14:paraId="58F2BD92" w14:textId="77777777" w:rsidR="00514835" w:rsidRDefault="00514835" w:rsidP="007E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F80D1" w14:textId="77777777" w:rsidR="00514835" w:rsidRDefault="00514835" w:rsidP="007E60B0">
      <w:r>
        <w:separator/>
      </w:r>
    </w:p>
  </w:footnote>
  <w:footnote w:type="continuationSeparator" w:id="0">
    <w:p w14:paraId="7A346396" w14:textId="77777777" w:rsidR="00514835" w:rsidRDefault="00514835" w:rsidP="007E60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7B29"/>
    <w:multiLevelType w:val="multilevel"/>
    <w:tmpl w:val="16DA14D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16498"/>
    <w:multiLevelType w:val="hybridMultilevel"/>
    <w:tmpl w:val="E41A51DC"/>
    <w:lvl w:ilvl="0" w:tplc="5394B69C">
      <w:start w:val="1"/>
      <w:numFmt w:val="decimal"/>
      <w:lvlText w:val="%1."/>
      <w:lvlJc w:val="left"/>
      <w:pPr>
        <w:ind w:left="720" w:hanging="360"/>
      </w:pPr>
      <w:rPr>
        <w:rFonts w:asciiTheme="majorHAnsi" w:hAnsiTheme="maj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56B6F"/>
    <w:multiLevelType w:val="hybridMultilevel"/>
    <w:tmpl w:val="81E23220"/>
    <w:lvl w:ilvl="0" w:tplc="5394B69C">
      <w:start w:val="1"/>
      <w:numFmt w:val="decimal"/>
      <w:lvlText w:val="%1."/>
      <w:lvlJc w:val="left"/>
      <w:pPr>
        <w:ind w:left="720" w:hanging="360"/>
      </w:pPr>
      <w:rPr>
        <w:rFonts w:asciiTheme="majorHAnsi" w:hAnsiTheme="maj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73C7C"/>
    <w:multiLevelType w:val="hybridMultilevel"/>
    <w:tmpl w:val="DEA0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F3B8A"/>
    <w:multiLevelType w:val="multilevel"/>
    <w:tmpl w:val="AE20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AE5C72"/>
    <w:multiLevelType w:val="multilevel"/>
    <w:tmpl w:val="BB94C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9D1AB7"/>
    <w:multiLevelType w:val="multilevel"/>
    <w:tmpl w:val="81E23220"/>
    <w:lvl w:ilvl="0">
      <w:start w:val="1"/>
      <w:numFmt w:val="decimal"/>
      <w:lvlText w:val="%1."/>
      <w:lvlJc w:val="left"/>
      <w:pPr>
        <w:ind w:left="720" w:hanging="360"/>
      </w:pPr>
      <w:rPr>
        <w:rFonts w:asciiTheme="majorHAnsi" w:hAnsiTheme="majorHAnsi" w:hint="default"/>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0B67A41"/>
    <w:multiLevelType w:val="hybridMultilevel"/>
    <w:tmpl w:val="8534AA42"/>
    <w:lvl w:ilvl="0" w:tplc="A8C884BC">
      <w:start w:val="1"/>
      <w:numFmt w:val="decimal"/>
      <w:lvlText w:val="%1."/>
      <w:lvlJc w:val="left"/>
      <w:pPr>
        <w:ind w:left="720" w:hanging="360"/>
      </w:pPr>
      <w:rPr>
        <w:rFonts w:asciiTheme="minorHAnsi" w:eastAsiaTheme="minorHAnsi" w:hAnsiTheme="minorHAnsi" w:hint="default"/>
        <w:b w:val="0"/>
        <w: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900ABE"/>
    <w:multiLevelType w:val="multilevel"/>
    <w:tmpl w:val="AE54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decimal"/>
        <w:lvlText w:val="%1."/>
        <w:lvlJc w:val="left"/>
      </w:lvl>
    </w:lvlOverride>
  </w:num>
  <w:num w:numId="3">
    <w:abstractNumId w:val="8"/>
  </w:num>
  <w:num w:numId="4">
    <w:abstractNumId w:val="7"/>
  </w:num>
  <w:num w:numId="5">
    <w:abstractNumId w:val="3"/>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F5"/>
    <w:rsid w:val="0002372A"/>
    <w:rsid w:val="000244C5"/>
    <w:rsid w:val="00090EEE"/>
    <w:rsid w:val="000A725B"/>
    <w:rsid w:val="000E27F9"/>
    <w:rsid w:val="000F3CA8"/>
    <w:rsid w:val="000F43FD"/>
    <w:rsid w:val="00127517"/>
    <w:rsid w:val="00136604"/>
    <w:rsid w:val="00137832"/>
    <w:rsid w:val="00155091"/>
    <w:rsid w:val="00170ACC"/>
    <w:rsid w:val="00185852"/>
    <w:rsid w:val="001C58B5"/>
    <w:rsid w:val="002200BC"/>
    <w:rsid w:val="002449F5"/>
    <w:rsid w:val="002717F8"/>
    <w:rsid w:val="00275216"/>
    <w:rsid w:val="0028347E"/>
    <w:rsid w:val="002A48E2"/>
    <w:rsid w:val="002D143F"/>
    <w:rsid w:val="002E4F0E"/>
    <w:rsid w:val="002F2D24"/>
    <w:rsid w:val="0031227E"/>
    <w:rsid w:val="003419B3"/>
    <w:rsid w:val="00362642"/>
    <w:rsid w:val="00365559"/>
    <w:rsid w:val="00366C3F"/>
    <w:rsid w:val="00370CD1"/>
    <w:rsid w:val="00375D3C"/>
    <w:rsid w:val="00382F57"/>
    <w:rsid w:val="003A0464"/>
    <w:rsid w:val="003C517F"/>
    <w:rsid w:val="003D6127"/>
    <w:rsid w:val="003F415B"/>
    <w:rsid w:val="004060B4"/>
    <w:rsid w:val="00427D90"/>
    <w:rsid w:val="0046306A"/>
    <w:rsid w:val="00480746"/>
    <w:rsid w:val="004B5A04"/>
    <w:rsid w:val="004C2DD1"/>
    <w:rsid w:val="004C4295"/>
    <w:rsid w:val="004D5900"/>
    <w:rsid w:val="004D59E2"/>
    <w:rsid w:val="004E55F6"/>
    <w:rsid w:val="00514835"/>
    <w:rsid w:val="00523105"/>
    <w:rsid w:val="00562DC6"/>
    <w:rsid w:val="0056513A"/>
    <w:rsid w:val="005661B9"/>
    <w:rsid w:val="005844F2"/>
    <w:rsid w:val="00596C4A"/>
    <w:rsid w:val="005C60BF"/>
    <w:rsid w:val="005C75A3"/>
    <w:rsid w:val="005D27AB"/>
    <w:rsid w:val="005D292E"/>
    <w:rsid w:val="006420B0"/>
    <w:rsid w:val="00644005"/>
    <w:rsid w:val="00645944"/>
    <w:rsid w:val="00647440"/>
    <w:rsid w:val="00673901"/>
    <w:rsid w:val="0067421E"/>
    <w:rsid w:val="006807DB"/>
    <w:rsid w:val="00685863"/>
    <w:rsid w:val="00690199"/>
    <w:rsid w:val="006D7B8B"/>
    <w:rsid w:val="006E2F02"/>
    <w:rsid w:val="006E3E34"/>
    <w:rsid w:val="00716EBE"/>
    <w:rsid w:val="007300D3"/>
    <w:rsid w:val="00775293"/>
    <w:rsid w:val="00781362"/>
    <w:rsid w:val="00781606"/>
    <w:rsid w:val="007C3910"/>
    <w:rsid w:val="007E60B0"/>
    <w:rsid w:val="00803247"/>
    <w:rsid w:val="008046B5"/>
    <w:rsid w:val="008116FC"/>
    <w:rsid w:val="0081242F"/>
    <w:rsid w:val="00815828"/>
    <w:rsid w:val="00872AFE"/>
    <w:rsid w:val="00874483"/>
    <w:rsid w:val="008845F0"/>
    <w:rsid w:val="00893051"/>
    <w:rsid w:val="009238CE"/>
    <w:rsid w:val="0093670F"/>
    <w:rsid w:val="009540DF"/>
    <w:rsid w:val="009608C2"/>
    <w:rsid w:val="00967569"/>
    <w:rsid w:val="009C49C4"/>
    <w:rsid w:val="009C668B"/>
    <w:rsid w:val="009D5D4D"/>
    <w:rsid w:val="00A11B47"/>
    <w:rsid w:val="00A24A06"/>
    <w:rsid w:val="00A5337D"/>
    <w:rsid w:val="00A60D7E"/>
    <w:rsid w:val="00A84861"/>
    <w:rsid w:val="00A856B5"/>
    <w:rsid w:val="00AE0FB4"/>
    <w:rsid w:val="00AF25C5"/>
    <w:rsid w:val="00AF79D8"/>
    <w:rsid w:val="00B038D9"/>
    <w:rsid w:val="00B26976"/>
    <w:rsid w:val="00B56409"/>
    <w:rsid w:val="00B60D61"/>
    <w:rsid w:val="00B809FF"/>
    <w:rsid w:val="00B93BF1"/>
    <w:rsid w:val="00BA31F6"/>
    <w:rsid w:val="00BA3434"/>
    <w:rsid w:val="00BA55A5"/>
    <w:rsid w:val="00BB0323"/>
    <w:rsid w:val="00BD6FE2"/>
    <w:rsid w:val="00C37F2E"/>
    <w:rsid w:val="00C96256"/>
    <w:rsid w:val="00CA78DC"/>
    <w:rsid w:val="00D14B69"/>
    <w:rsid w:val="00D32DB4"/>
    <w:rsid w:val="00D828F7"/>
    <w:rsid w:val="00DC18C3"/>
    <w:rsid w:val="00DD06F8"/>
    <w:rsid w:val="00DD74D8"/>
    <w:rsid w:val="00DE0C69"/>
    <w:rsid w:val="00DE4C77"/>
    <w:rsid w:val="00DF680E"/>
    <w:rsid w:val="00E47D36"/>
    <w:rsid w:val="00E52145"/>
    <w:rsid w:val="00E67B61"/>
    <w:rsid w:val="00E72031"/>
    <w:rsid w:val="00E801BB"/>
    <w:rsid w:val="00EA75DB"/>
    <w:rsid w:val="00EB599E"/>
    <w:rsid w:val="00ED58E9"/>
    <w:rsid w:val="00ED5BDE"/>
    <w:rsid w:val="00F16DEC"/>
    <w:rsid w:val="00F41FC6"/>
    <w:rsid w:val="00F53E60"/>
    <w:rsid w:val="00F857DA"/>
    <w:rsid w:val="00FA0046"/>
    <w:rsid w:val="00FB58E4"/>
    <w:rsid w:val="00FD18D7"/>
    <w:rsid w:val="00FD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4B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A04"/>
    <w:rPr>
      <w:rFonts w:ascii="Times New Roman" w:hAnsi="Times New Roman" w:cs="Times New Roman"/>
    </w:rPr>
  </w:style>
  <w:style w:type="paragraph" w:styleId="Heading1">
    <w:name w:val="heading 1"/>
    <w:basedOn w:val="Normal"/>
    <w:link w:val="Heading1Char"/>
    <w:uiPriority w:val="9"/>
    <w:qFormat/>
    <w:rsid w:val="005D292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49F5"/>
    <w:rPr>
      <w:b/>
      <w:bCs/>
    </w:rPr>
  </w:style>
  <w:style w:type="paragraph" w:styleId="NormalWeb">
    <w:name w:val="Normal (Web)"/>
    <w:basedOn w:val="Normal"/>
    <w:uiPriority w:val="99"/>
    <w:unhideWhenUsed/>
    <w:rsid w:val="002449F5"/>
    <w:pPr>
      <w:spacing w:before="100" w:beforeAutospacing="1" w:after="100" w:afterAutospacing="1"/>
    </w:pPr>
  </w:style>
  <w:style w:type="character" w:styleId="PlaceholderText">
    <w:name w:val="Placeholder Text"/>
    <w:basedOn w:val="DefaultParagraphFont"/>
    <w:uiPriority w:val="99"/>
    <w:semiHidden/>
    <w:rsid w:val="002A48E2"/>
    <w:rPr>
      <w:color w:val="808080"/>
    </w:rPr>
  </w:style>
  <w:style w:type="paragraph" w:styleId="ListParagraph">
    <w:name w:val="List Paragraph"/>
    <w:basedOn w:val="Normal"/>
    <w:uiPriority w:val="34"/>
    <w:qFormat/>
    <w:rsid w:val="00B93BF1"/>
    <w:pPr>
      <w:ind w:left="720"/>
      <w:contextualSpacing/>
    </w:pPr>
    <w:rPr>
      <w:rFonts w:asciiTheme="minorHAnsi" w:hAnsiTheme="minorHAnsi" w:cstheme="minorBidi"/>
    </w:rPr>
  </w:style>
  <w:style w:type="paragraph" w:styleId="Header">
    <w:name w:val="header"/>
    <w:basedOn w:val="Normal"/>
    <w:link w:val="HeaderChar"/>
    <w:uiPriority w:val="99"/>
    <w:unhideWhenUsed/>
    <w:rsid w:val="007E60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E60B0"/>
  </w:style>
  <w:style w:type="paragraph" w:styleId="Footer">
    <w:name w:val="footer"/>
    <w:basedOn w:val="Normal"/>
    <w:link w:val="FooterChar"/>
    <w:uiPriority w:val="99"/>
    <w:unhideWhenUsed/>
    <w:rsid w:val="007E60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E60B0"/>
  </w:style>
  <w:style w:type="table" w:styleId="TableGrid">
    <w:name w:val="Table Grid"/>
    <w:basedOn w:val="TableNormal"/>
    <w:uiPriority w:val="39"/>
    <w:rsid w:val="00DE4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2372A"/>
    <w:pPr>
      <w:spacing w:after="200"/>
    </w:pPr>
    <w:rPr>
      <w:rFonts w:asciiTheme="minorHAnsi" w:hAnsiTheme="minorHAnsi" w:cstheme="minorBidi"/>
      <w:i/>
      <w:iCs/>
      <w:color w:val="44546A" w:themeColor="text2"/>
      <w:sz w:val="18"/>
      <w:szCs w:val="18"/>
    </w:rPr>
  </w:style>
  <w:style w:type="character" w:customStyle="1" w:styleId="highwire-citation-author">
    <w:name w:val="highwire-citation-author"/>
    <w:basedOn w:val="DefaultParagraphFont"/>
    <w:rsid w:val="00362642"/>
  </w:style>
  <w:style w:type="character" w:customStyle="1" w:styleId="apple-converted-space">
    <w:name w:val="apple-converted-space"/>
    <w:basedOn w:val="DefaultParagraphFont"/>
    <w:rsid w:val="00362642"/>
  </w:style>
  <w:style w:type="character" w:customStyle="1" w:styleId="cit-auth">
    <w:name w:val="cit-auth"/>
    <w:basedOn w:val="DefaultParagraphFont"/>
    <w:rsid w:val="00C37F2E"/>
  </w:style>
  <w:style w:type="character" w:customStyle="1" w:styleId="cit-name-surname">
    <w:name w:val="cit-name-surname"/>
    <w:basedOn w:val="DefaultParagraphFont"/>
    <w:rsid w:val="00C37F2E"/>
  </w:style>
  <w:style w:type="character" w:customStyle="1" w:styleId="cit-name-given-names">
    <w:name w:val="cit-name-given-names"/>
    <w:basedOn w:val="DefaultParagraphFont"/>
    <w:rsid w:val="00C37F2E"/>
  </w:style>
  <w:style w:type="character" w:styleId="HTMLCite">
    <w:name w:val="HTML Cite"/>
    <w:basedOn w:val="DefaultParagraphFont"/>
    <w:uiPriority w:val="99"/>
    <w:semiHidden/>
    <w:unhideWhenUsed/>
    <w:rsid w:val="00C37F2E"/>
    <w:rPr>
      <w:i/>
      <w:iCs/>
    </w:rPr>
  </w:style>
  <w:style w:type="character" w:customStyle="1" w:styleId="cit-article-title">
    <w:name w:val="cit-article-title"/>
    <w:basedOn w:val="DefaultParagraphFont"/>
    <w:rsid w:val="00C37F2E"/>
  </w:style>
  <w:style w:type="character" w:customStyle="1" w:styleId="cit-vol">
    <w:name w:val="cit-vol"/>
    <w:basedOn w:val="DefaultParagraphFont"/>
    <w:rsid w:val="00C37F2E"/>
  </w:style>
  <w:style w:type="character" w:customStyle="1" w:styleId="cit-fpage">
    <w:name w:val="cit-fpage"/>
    <w:basedOn w:val="DefaultParagraphFont"/>
    <w:rsid w:val="00C37F2E"/>
  </w:style>
  <w:style w:type="character" w:customStyle="1" w:styleId="cit-lpage">
    <w:name w:val="cit-lpage"/>
    <w:basedOn w:val="DefaultParagraphFont"/>
    <w:rsid w:val="00C37F2E"/>
  </w:style>
  <w:style w:type="character" w:customStyle="1" w:styleId="cit-pub-date">
    <w:name w:val="cit-pub-date"/>
    <w:basedOn w:val="DefaultParagraphFont"/>
    <w:rsid w:val="00C37F2E"/>
  </w:style>
  <w:style w:type="character" w:customStyle="1" w:styleId="cit-pub-id-sep">
    <w:name w:val="cit-pub-id-sep"/>
    <w:basedOn w:val="DefaultParagraphFont"/>
    <w:rsid w:val="00C37F2E"/>
  </w:style>
  <w:style w:type="character" w:customStyle="1" w:styleId="cit-pub-id-scheme">
    <w:name w:val="cit-pub-id-scheme"/>
    <w:basedOn w:val="DefaultParagraphFont"/>
    <w:rsid w:val="00C37F2E"/>
  </w:style>
  <w:style w:type="character" w:customStyle="1" w:styleId="cit-pub-id">
    <w:name w:val="cit-pub-id"/>
    <w:basedOn w:val="DefaultParagraphFont"/>
    <w:rsid w:val="00C37F2E"/>
  </w:style>
  <w:style w:type="character" w:customStyle="1" w:styleId="cit-pub-id-scheme-pmid">
    <w:name w:val="cit-pub-id-scheme-pmid"/>
    <w:basedOn w:val="DefaultParagraphFont"/>
    <w:rsid w:val="00C37F2E"/>
  </w:style>
  <w:style w:type="character" w:customStyle="1" w:styleId="highwire-citation-authors">
    <w:name w:val="highwire-citation-authors"/>
    <w:basedOn w:val="DefaultParagraphFont"/>
    <w:rsid w:val="005D292E"/>
  </w:style>
  <w:style w:type="character" w:customStyle="1" w:styleId="highwire-cite-metadata-journal-title">
    <w:name w:val="highwire-cite-metadata-journal-title"/>
    <w:basedOn w:val="DefaultParagraphFont"/>
    <w:rsid w:val="005D292E"/>
  </w:style>
  <w:style w:type="character" w:customStyle="1" w:styleId="highwire-cite-metadata-date">
    <w:name w:val="highwire-cite-metadata-date"/>
    <w:basedOn w:val="DefaultParagraphFont"/>
    <w:rsid w:val="005D292E"/>
  </w:style>
  <w:style w:type="character" w:customStyle="1" w:styleId="highwire-cite-metadata-volume">
    <w:name w:val="highwire-cite-metadata-volume"/>
    <w:basedOn w:val="DefaultParagraphFont"/>
    <w:rsid w:val="005D292E"/>
  </w:style>
  <w:style w:type="character" w:customStyle="1" w:styleId="label">
    <w:name w:val="label"/>
    <w:basedOn w:val="DefaultParagraphFont"/>
    <w:rsid w:val="005D292E"/>
  </w:style>
  <w:style w:type="character" w:customStyle="1" w:styleId="highwire-cite-metadata-issue">
    <w:name w:val="highwire-cite-metadata-issue"/>
    <w:basedOn w:val="DefaultParagraphFont"/>
    <w:rsid w:val="005D292E"/>
  </w:style>
  <w:style w:type="character" w:customStyle="1" w:styleId="highwire-cite-metadata-pages">
    <w:name w:val="highwire-cite-metadata-pages"/>
    <w:basedOn w:val="DefaultParagraphFont"/>
    <w:rsid w:val="005D292E"/>
  </w:style>
  <w:style w:type="character" w:customStyle="1" w:styleId="highwire-cite-metadata-doi">
    <w:name w:val="highwire-cite-metadata-doi"/>
    <w:basedOn w:val="DefaultParagraphFont"/>
    <w:rsid w:val="005D292E"/>
  </w:style>
  <w:style w:type="character" w:customStyle="1" w:styleId="Heading1Char">
    <w:name w:val="Heading 1 Char"/>
    <w:basedOn w:val="DefaultParagraphFont"/>
    <w:link w:val="Heading1"/>
    <w:uiPriority w:val="9"/>
    <w:rsid w:val="005D292E"/>
    <w:rPr>
      <w:rFonts w:ascii="Times New Roman" w:hAnsi="Times New Roman" w:cs="Times New Roman"/>
      <w:b/>
      <w:bCs/>
      <w:kern w:val="36"/>
      <w:sz w:val="48"/>
      <w:szCs w:val="48"/>
    </w:rPr>
  </w:style>
  <w:style w:type="character" w:styleId="Emphasis">
    <w:name w:val="Emphasis"/>
    <w:basedOn w:val="DefaultParagraphFont"/>
    <w:uiPriority w:val="20"/>
    <w:qFormat/>
    <w:rsid w:val="002200BC"/>
    <w:rPr>
      <w:i/>
      <w:iCs/>
    </w:rPr>
  </w:style>
  <w:style w:type="character" w:customStyle="1" w:styleId="sr-only">
    <w:name w:val="sr-only"/>
    <w:basedOn w:val="DefaultParagraphFont"/>
    <w:rsid w:val="002200BC"/>
  </w:style>
  <w:style w:type="character" w:customStyle="1" w:styleId="text">
    <w:name w:val="text"/>
    <w:basedOn w:val="DefaultParagraphFont"/>
    <w:rsid w:val="002200BC"/>
  </w:style>
  <w:style w:type="character" w:customStyle="1" w:styleId="author-ref">
    <w:name w:val="author-ref"/>
    <w:basedOn w:val="DefaultParagraphFont"/>
    <w:rsid w:val="0022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15001">
      <w:bodyDiv w:val="1"/>
      <w:marLeft w:val="0"/>
      <w:marRight w:val="0"/>
      <w:marTop w:val="0"/>
      <w:marBottom w:val="0"/>
      <w:divBdr>
        <w:top w:val="none" w:sz="0" w:space="0" w:color="auto"/>
        <w:left w:val="none" w:sz="0" w:space="0" w:color="auto"/>
        <w:bottom w:val="none" w:sz="0" w:space="0" w:color="auto"/>
        <w:right w:val="none" w:sz="0" w:space="0" w:color="auto"/>
      </w:divBdr>
    </w:div>
    <w:div w:id="455106417">
      <w:bodyDiv w:val="1"/>
      <w:marLeft w:val="0"/>
      <w:marRight w:val="0"/>
      <w:marTop w:val="0"/>
      <w:marBottom w:val="0"/>
      <w:divBdr>
        <w:top w:val="none" w:sz="0" w:space="0" w:color="auto"/>
        <w:left w:val="none" w:sz="0" w:space="0" w:color="auto"/>
        <w:bottom w:val="none" w:sz="0" w:space="0" w:color="auto"/>
        <w:right w:val="none" w:sz="0" w:space="0" w:color="auto"/>
      </w:divBdr>
      <w:divsChild>
        <w:div w:id="1343433468">
          <w:marLeft w:val="0"/>
          <w:marRight w:val="0"/>
          <w:marTop w:val="0"/>
          <w:marBottom w:val="0"/>
          <w:divBdr>
            <w:top w:val="none" w:sz="0" w:space="0" w:color="auto"/>
            <w:left w:val="none" w:sz="0" w:space="0" w:color="auto"/>
            <w:bottom w:val="none" w:sz="0" w:space="0" w:color="auto"/>
            <w:right w:val="none" w:sz="0" w:space="0" w:color="auto"/>
          </w:divBdr>
        </w:div>
      </w:divsChild>
    </w:div>
    <w:div w:id="456216640">
      <w:bodyDiv w:val="1"/>
      <w:marLeft w:val="0"/>
      <w:marRight w:val="0"/>
      <w:marTop w:val="0"/>
      <w:marBottom w:val="0"/>
      <w:divBdr>
        <w:top w:val="none" w:sz="0" w:space="0" w:color="auto"/>
        <w:left w:val="none" w:sz="0" w:space="0" w:color="auto"/>
        <w:bottom w:val="none" w:sz="0" w:space="0" w:color="auto"/>
        <w:right w:val="none" w:sz="0" w:space="0" w:color="auto"/>
      </w:divBdr>
      <w:divsChild>
        <w:div w:id="1371298707">
          <w:marLeft w:val="0"/>
          <w:marRight w:val="0"/>
          <w:marTop w:val="0"/>
          <w:marBottom w:val="0"/>
          <w:divBdr>
            <w:top w:val="none" w:sz="0" w:space="0" w:color="auto"/>
            <w:left w:val="none" w:sz="0" w:space="0" w:color="auto"/>
            <w:bottom w:val="none" w:sz="0" w:space="0" w:color="auto"/>
            <w:right w:val="none" w:sz="0" w:space="0" w:color="auto"/>
          </w:divBdr>
        </w:div>
        <w:div w:id="1696929701">
          <w:marLeft w:val="0"/>
          <w:marRight w:val="0"/>
          <w:marTop w:val="0"/>
          <w:marBottom w:val="120"/>
          <w:divBdr>
            <w:top w:val="none" w:sz="0" w:space="0" w:color="auto"/>
            <w:left w:val="none" w:sz="0" w:space="0" w:color="auto"/>
            <w:bottom w:val="none" w:sz="0" w:space="0" w:color="auto"/>
            <w:right w:val="none" w:sz="0" w:space="0" w:color="auto"/>
          </w:divBdr>
          <w:divsChild>
            <w:div w:id="18088636">
              <w:marLeft w:val="0"/>
              <w:marRight w:val="0"/>
              <w:marTop w:val="0"/>
              <w:marBottom w:val="0"/>
              <w:divBdr>
                <w:top w:val="none" w:sz="0" w:space="0" w:color="auto"/>
                <w:left w:val="none" w:sz="0" w:space="0" w:color="auto"/>
                <w:bottom w:val="none" w:sz="0" w:space="0" w:color="auto"/>
                <w:right w:val="none" w:sz="0" w:space="0" w:color="auto"/>
              </w:divBdr>
              <w:divsChild>
                <w:div w:id="735780996">
                  <w:marLeft w:val="0"/>
                  <w:marRight w:val="0"/>
                  <w:marTop w:val="0"/>
                  <w:marBottom w:val="0"/>
                  <w:divBdr>
                    <w:top w:val="none" w:sz="0" w:space="0" w:color="auto"/>
                    <w:left w:val="none" w:sz="0" w:space="0" w:color="auto"/>
                    <w:bottom w:val="none" w:sz="0" w:space="0" w:color="auto"/>
                    <w:right w:val="none" w:sz="0" w:space="0" w:color="auto"/>
                  </w:divBdr>
                  <w:divsChild>
                    <w:div w:id="875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6793">
      <w:bodyDiv w:val="1"/>
      <w:marLeft w:val="0"/>
      <w:marRight w:val="0"/>
      <w:marTop w:val="0"/>
      <w:marBottom w:val="0"/>
      <w:divBdr>
        <w:top w:val="none" w:sz="0" w:space="0" w:color="auto"/>
        <w:left w:val="none" w:sz="0" w:space="0" w:color="auto"/>
        <w:bottom w:val="none" w:sz="0" w:space="0" w:color="auto"/>
        <w:right w:val="none" w:sz="0" w:space="0" w:color="auto"/>
      </w:divBdr>
      <w:divsChild>
        <w:div w:id="1443848">
          <w:marLeft w:val="0"/>
          <w:marRight w:val="0"/>
          <w:marTop w:val="75"/>
          <w:marBottom w:val="0"/>
          <w:divBdr>
            <w:top w:val="none" w:sz="0" w:space="0" w:color="auto"/>
            <w:left w:val="none" w:sz="0" w:space="0" w:color="auto"/>
            <w:bottom w:val="none" w:sz="0" w:space="0" w:color="auto"/>
            <w:right w:val="none" w:sz="0" w:space="0" w:color="auto"/>
          </w:divBdr>
        </w:div>
        <w:div w:id="1186557466">
          <w:marLeft w:val="0"/>
          <w:marRight w:val="0"/>
          <w:marTop w:val="75"/>
          <w:marBottom w:val="0"/>
          <w:divBdr>
            <w:top w:val="none" w:sz="0" w:space="0" w:color="auto"/>
            <w:left w:val="none" w:sz="0" w:space="0" w:color="auto"/>
            <w:bottom w:val="none" w:sz="0" w:space="0" w:color="auto"/>
            <w:right w:val="none" w:sz="0" w:space="0" w:color="auto"/>
          </w:divBdr>
        </w:div>
      </w:divsChild>
    </w:div>
    <w:div w:id="716009296">
      <w:bodyDiv w:val="1"/>
      <w:marLeft w:val="0"/>
      <w:marRight w:val="0"/>
      <w:marTop w:val="0"/>
      <w:marBottom w:val="0"/>
      <w:divBdr>
        <w:top w:val="none" w:sz="0" w:space="0" w:color="auto"/>
        <w:left w:val="none" w:sz="0" w:space="0" w:color="auto"/>
        <w:bottom w:val="none" w:sz="0" w:space="0" w:color="auto"/>
        <w:right w:val="none" w:sz="0" w:space="0" w:color="auto"/>
      </w:divBdr>
      <w:divsChild>
        <w:div w:id="2119446486">
          <w:marLeft w:val="0"/>
          <w:marRight w:val="0"/>
          <w:marTop w:val="0"/>
          <w:marBottom w:val="0"/>
          <w:divBdr>
            <w:top w:val="none" w:sz="0" w:space="0" w:color="auto"/>
            <w:left w:val="none" w:sz="0" w:space="0" w:color="auto"/>
            <w:bottom w:val="none" w:sz="0" w:space="0" w:color="auto"/>
            <w:right w:val="none" w:sz="0" w:space="0" w:color="auto"/>
          </w:divBdr>
          <w:divsChild>
            <w:div w:id="890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971">
      <w:bodyDiv w:val="1"/>
      <w:marLeft w:val="0"/>
      <w:marRight w:val="0"/>
      <w:marTop w:val="0"/>
      <w:marBottom w:val="0"/>
      <w:divBdr>
        <w:top w:val="none" w:sz="0" w:space="0" w:color="auto"/>
        <w:left w:val="none" w:sz="0" w:space="0" w:color="auto"/>
        <w:bottom w:val="none" w:sz="0" w:space="0" w:color="auto"/>
        <w:right w:val="none" w:sz="0" w:space="0" w:color="auto"/>
      </w:divBdr>
    </w:div>
    <w:div w:id="1375691572">
      <w:bodyDiv w:val="1"/>
      <w:marLeft w:val="0"/>
      <w:marRight w:val="0"/>
      <w:marTop w:val="0"/>
      <w:marBottom w:val="0"/>
      <w:divBdr>
        <w:top w:val="none" w:sz="0" w:space="0" w:color="auto"/>
        <w:left w:val="none" w:sz="0" w:space="0" w:color="auto"/>
        <w:bottom w:val="none" w:sz="0" w:space="0" w:color="auto"/>
        <w:right w:val="none" w:sz="0" w:space="0" w:color="auto"/>
      </w:divBdr>
      <w:divsChild>
        <w:div w:id="1664549657">
          <w:marLeft w:val="0"/>
          <w:marRight w:val="0"/>
          <w:marTop w:val="0"/>
          <w:marBottom w:val="0"/>
          <w:divBdr>
            <w:top w:val="none" w:sz="0" w:space="0" w:color="auto"/>
            <w:left w:val="none" w:sz="0" w:space="0" w:color="auto"/>
            <w:bottom w:val="none" w:sz="0" w:space="0" w:color="auto"/>
            <w:right w:val="none" w:sz="0" w:space="0" w:color="auto"/>
          </w:divBdr>
          <w:divsChild>
            <w:div w:id="455760908">
              <w:marLeft w:val="0"/>
              <w:marRight w:val="0"/>
              <w:marTop w:val="0"/>
              <w:marBottom w:val="0"/>
              <w:divBdr>
                <w:top w:val="none" w:sz="0" w:space="0" w:color="auto"/>
                <w:left w:val="none" w:sz="0" w:space="0" w:color="auto"/>
                <w:bottom w:val="none" w:sz="0" w:space="0" w:color="auto"/>
                <w:right w:val="none" w:sz="0" w:space="0" w:color="auto"/>
              </w:divBdr>
              <w:divsChild>
                <w:div w:id="476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6523">
      <w:bodyDiv w:val="1"/>
      <w:marLeft w:val="0"/>
      <w:marRight w:val="0"/>
      <w:marTop w:val="0"/>
      <w:marBottom w:val="0"/>
      <w:divBdr>
        <w:top w:val="none" w:sz="0" w:space="0" w:color="auto"/>
        <w:left w:val="none" w:sz="0" w:space="0" w:color="auto"/>
        <w:bottom w:val="none" w:sz="0" w:space="0" w:color="auto"/>
        <w:right w:val="none" w:sz="0" w:space="0" w:color="auto"/>
      </w:divBdr>
      <w:divsChild>
        <w:div w:id="1843885784">
          <w:marLeft w:val="0"/>
          <w:marRight w:val="0"/>
          <w:marTop w:val="0"/>
          <w:marBottom w:val="0"/>
          <w:divBdr>
            <w:top w:val="none" w:sz="0" w:space="0" w:color="auto"/>
            <w:left w:val="none" w:sz="0" w:space="0" w:color="auto"/>
            <w:bottom w:val="none" w:sz="0" w:space="0" w:color="auto"/>
            <w:right w:val="none" w:sz="0" w:space="0" w:color="auto"/>
          </w:divBdr>
          <w:divsChild>
            <w:div w:id="430660737">
              <w:marLeft w:val="0"/>
              <w:marRight w:val="0"/>
              <w:marTop w:val="0"/>
              <w:marBottom w:val="0"/>
              <w:divBdr>
                <w:top w:val="none" w:sz="0" w:space="0" w:color="auto"/>
                <w:left w:val="none" w:sz="0" w:space="0" w:color="auto"/>
                <w:bottom w:val="none" w:sz="0" w:space="0" w:color="auto"/>
                <w:right w:val="none" w:sz="0" w:space="0" w:color="auto"/>
              </w:divBdr>
              <w:divsChild>
                <w:div w:id="711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1461">
      <w:bodyDiv w:val="1"/>
      <w:marLeft w:val="0"/>
      <w:marRight w:val="0"/>
      <w:marTop w:val="0"/>
      <w:marBottom w:val="0"/>
      <w:divBdr>
        <w:top w:val="none" w:sz="0" w:space="0" w:color="auto"/>
        <w:left w:val="none" w:sz="0" w:space="0" w:color="auto"/>
        <w:bottom w:val="none" w:sz="0" w:space="0" w:color="auto"/>
        <w:right w:val="none" w:sz="0" w:space="0" w:color="auto"/>
      </w:divBdr>
    </w:div>
    <w:div w:id="1714890312">
      <w:bodyDiv w:val="1"/>
      <w:marLeft w:val="0"/>
      <w:marRight w:val="0"/>
      <w:marTop w:val="0"/>
      <w:marBottom w:val="0"/>
      <w:divBdr>
        <w:top w:val="none" w:sz="0" w:space="0" w:color="auto"/>
        <w:left w:val="none" w:sz="0" w:space="0" w:color="auto"/>
        <w:bottom w:val="none" w:sz="0" w:space="0" w:color="auto"/>
        <w:right w:val="none" w:sz="0" w:space="0" w:color="auto"/>
      </w:divBdr>
    </w:div>
    <w:div w:id="1743410150">
      <w:bodyDiv w:val="1"/>
      <w:marLeft w:val="0"/>
      <w:marRight w:val="0"/>
      <w:marTop w:val="0"/>
      <w:marBottom w:val="0"/>
      <w:divBdr>
        <w:top w:val="none" w:sz="0" w:space="0" w:color="auto"/>
        <w:left w:val="none" w:sz="0" w:space="0" w:color="auto"/>
        <w:bottom w:val="none" w:sz="0" w:space="0" w:color="auto"/>
        <w:right w:val="none" w:sz="0" w:space="0" w:color="auto"/>
      </w:divBdr>
    </w:div>
    <w:div w:id="1756052499">
      <w:bodyDiv w:val="1"/>
      <w:marLeft w:val="0"/>
      <w:marRight w:val="0"/>
      <w:marTop w:val="0"/>
      <w:marBottom w:val="0"/>
      <w:divBdr>
        <w:top w:val="none" w:sz="0" w:space="0" w:color="auto"/>
        <w:left w:val="none" w:sz="0" w:space="0" w:color="auto"/>
        <w:bottom w:val="none" w:sz="0" w:space="0" w:color="auto"/>
        <w:right w:val="none" w:sz="0" w:space="0" w:color="auto"/>
      </w:divBdr>
      <w:divsChild>
        <w:div w:id="120729306">
          <w:marLeft w:val="0"/>
          <w:marRight w:val="0"/>
          <w:marTop w:val="0"/>
          <w:marBottom w:val="0"/>
          <w:divBdr>
            <w:top w:val="none" w:sz="0" w:space="0" w:color="auto"/>
            <w:left w:val="none" w:sz="0" w:space="0" w:color="auto"/>
            <w:bottom w:val="none" w:sz="0" w:space="0" w:color="auto"/>
            <w:right w:val="none" w:sz="0" w:space="0" w:color="auto"/>
          </w:divBdr>
          <w:divsChild>
            <w:div w:id="588343540">
              <w:marLeft w:val="0"/>
              <w:marRight w:val="0"/>
              <w:marTop w:val="0"/>
              <w:marBottom w:val="0"/>
              <w:divBdr>
                <w:top w:val="none" w:sz="0" w:space="0" w:color="auto"/>
                <w:left w:val="none" w:sz="0" w:space="0" w:color="auto"/>
                <w:bottom w:val="none" w:sz="0" w:space="0" w:color="auto"/>
                <w:right w:val="none" w:sz="0" w:space="0" w:color="auto"/>
              </w:divBdr>
              <w:divsChild>
                <w:div w:id="1535313614">
                  <w:marLeft w:val="0"/>
                  <w:marRight w:val="0"/>
                  <w:marTop w:val="0"/>
                  <w:marBottom w:val="0"/>
                  <w:divBdr>
                    <w:top w:val="none" w:sz="0" w:space="0" w:color="auto"/>
                    <w:left w:val="none" w:sz="0" w:space="0" w:color="auto"/>
                    <w:bottom w:val="none" w:sz="0" w:space="0" w:color="auto"/>
                    <w:right w:val="none" w:sz="0" w:space="0" w:color="auto"/>
                  </w:divBdr>
                  <w:divsChild>
                    <w:div w:id="2945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65799">
      <w:bodyDiv w:val="1"/>
      <w:marLeft w:val="0"/>
      <w:marRight w:val="0"/>
      <w:marTop w:val="0"/>
      <w:marBottom w:val="0"/>
      <w:divBdr>
        <w:top w:val="none" w:sz="0" w:space="0" w:color="auto"/>
        <w:left w:val="none" w:sz="0" w:space="0" w:color="auto"/>
        <w:bottom w:val="none" w:sz="0" w:space="0" w:color="auto"/>
        <w:right w:val="none" w:sz="0" w:space="0" w:color="auto"/>
      </w:divBdr>
    </w:div>
    <w:div w:id="2143035218">
      <w:bodyDiv w:val="1"/>
      <w:marLeft w:val="0"/>
      <w:marRight w:val="0"/>
      <w:marTop w:val="0"/>
      <w:marBottom w:val="0"/>
      <w:divBdr>
        <w:top w:val="none" w:sz="0" w:space="0" w:color="auto"/>
        <w:left w:val="none" w:sz="0" w:space="0" w:color="auto"/>
        <w:bottom w:val="none" w:sz="0" w:space="0" w:color="auto"/>
        <w:right w:val="none" w:sz="0" w:space="0" w:color="auto"/>
      </w:divBdr>
      <w:divsChild>
        <w:div w:id="1281647339">
          <w:marLeft w:val="0"/>
          <w:marRight w:val="0"/>
          <w:marTop w:val="0"/>
          <w:marBottom w:val="0"/>
          <w:divBdr>
            <w:top w:val="none" w:sz="0" w:space="0" w:color="auto"/>
            <w:left w:val="none" w:sz="0" w:space="0" w:color="auto"/>
            <w:bottom w:val="none" w:sz="0" w:space="0" w:color="auto"/>
            <w:right w:val="none" w:sz="0" w:space="0" w:color="auto"/>
          </w:divBdr>
          <w:divsChild>
            <w:div w:id="1269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USER/Library/Containers/com.apple.mail/Data/Library/Mail%20Downloads/06DB8175-823A-4C1A-9086-C3963889730C/Experiment%201-Oliveir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USER/Library/Containers/com.apple.mail/Data/Library/Mail%20Downloads/06DB8175-823A-4C1A-9086-C3963889730C/Experiment%201-Oliveir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USER/Library/Containers/com.apple.mail/Data/Library/Mail%20Downloads/06DB8175-823A-4C1A-9086-C3963889730C/Experiment%201-Oliveir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USER/Library/Containers/com.apple.mail/Data/Library/Mail%20Downloads/06DB8175-823A-4C1A-9086-C3963889730C/Experiment%201-Oliveir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USER/Library/Containers/com.apple.mail/Data/Library/Mail%20Downloads/06DB8175-823A-4C1A-9086-C3963889730C/Experiment%201-Oliveira.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USER/Library/Containers/com.apple.mail/Data/Library/Mail%20Downloads/06DB8175-823A-4C1A-9086-C3963889730C/Experiment%201-Olivei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762340404908"/>
          <c:y val="0.135430204906758"/>
          <c:w val="0.841128184686495"/>
          <c:h val="0.717567002007078"/>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7030A0"/>
                </a:solidFill>
                <a:prstDash val="sysDot"/>
              </a:ln>
              <a:effectLst/>
            </c:spPr>
            <c:trendlineType val="linear"/>
            <c:dispRSqr val="0"/>
            <c:dispEq val="0"/>
          </c:trendline>
          <c:xVal>
            <c:numRef>
              <c:f>Sheet3!$B$3:$B$24</c:f>
              <c:numCache>
                <c:formatCode>General</c:formatCode>
                <c:ptCount val="22"/>
                <c:pt idx="0">
                  <c:v>0.234</c:v>
                </c:pt>
                <c:pt idx="1">
                  <c:v>0.767</c:v>
                </c:pt>
                <c:pt idx="2">
                  <c:v>1.086</c:v>
                </c:pt>
                <c:pt idx="3">
                  <c:v>1.34</c:v>
                </c:pt>
                <c:pt idx="4">
                  <c:v>1.557</c:v>
                </c:pt>
                <c:pt idx="5">
                  <c:v>1.751</c:v>
                </c:pt>
                <c:pt idx="6">
                  <c:v>1.928</c:v>
                </c:pt>
                <c:pt idx="7">
                  <c:v>2.0915</c:v>
                </c:pt>
                <c:pt idx="8">
                  <c:v>2.245</c:v>
                </c:pt>
                <c:pt idx="9">
                  <c:v>2.389</c:v>
                </c:pt>
                <c:pt idx="10">
                  <c:v>2.5255</c:v>
                </c:pt>
                <c:pt idx="11">
                  <c:v>2.6555</c:v>
                </c:pt>
                <c:pt idx="12">
                  <c:v>2.7795</c:v>
                </c:pt>
                <c:pt idx="13">
                  <c:v>2.8995</c:v>
                </c:pt>
                <c:pt idx="14">
                  <c:v>3.0145</c:v>
                </c:pt>
                <c:pt idx="15">
                  <c:v>3.1255</c:v>
                </c:pt>
                <c:pt idx="16">
                  <c:v>3.2335</c:v>
                </c:pt>
                <c:pt idx="17">
                  <c:v>3.3375</c:v>
                </c:pt>
                <c:pt idx="18">
                  <c:v>3.439</c:v>
                </c:pt>
                <c:pt idx="19">
                  <c:v>3.5385</c:v>
                </c:pt>
                <c:pt idx="20">
                  <c:v>3.635</c:v>
                </c:pt>
                <c:pt idx="21">
                  <c:v>3.7295</c:v>
                </c:pt>
              </c:numCache>
            </c:numRef>
          </c:xVal>
          <c:yVal>
            <c:numRef>
              <c:f>Sheet3!$A$3:$A$24</c:f>
              <c:numCache>
                <c:formatCode>General</c:formatCode>
                <c:ptCount val="22"/>
                <c:pt idx="0">
                  <c:v>3.658536585365854</c:v>
                </c:pt>
                <c:pt idx="1">
                  <c:v>8.15217391304348</c:v>
                </c:pt>
                <c:pt idx="2">
                  <c:v>10.71428571428572</c:v>
                </c:pt>
                <c:pt idx="3">
                  <c:v>12.93103448275863</c:v>
                </c:pt>
                <c:pt idx="4">
                  <c:v>14.70588235294116</c:v>
                </c:pt>
                <c:pt idx="5">
                  <c:v>16.30434782608698</c:v>
                </c:pt>
                <c:pt idx="6">
                  <c:v>17.85714285714284</c:v>
                </c:pt>
                <c:pt idx="7">
                  <c:v>18.98734177215188</c:v>
                </c:pt>
                <c:pt idx="8">
                  <c:v>20.27027027027031</c:v>
                </c:pt>
                <c:pt idx="9">
                  <c:v>21.42857142857148</c:v>
                </c:pt>
                <c:pt idx="10">
                  <c:v>22.38805970149248</c:v>
                </c:pt>
                <c:pt idx="11">
                  <c:v>23.80952380952378</c:v>
                </c:pt>
                <c:pt idx="12">
                  <c:v>24.59016393442625</c:v>
                </c:pt>
                <c:pt idx="13">
                  <c:v>25.42372881355944</c:v>
                </c:pt>
                <c:pt idx="14">
                  <c:v>26.31578947368424</c:v>
                </c:pt>
                <c:pt idx="15">
                  <c:v>27.27272727272707</c:v>
                </c:pt>
                <c:pt idx="16">
                  <c:v>28.30188679245286</c:v>
                </c:pt>
                <c:pt idx="17">
                  <c:v>29.41176470588226</c:v>
                </c:pt>
                <c:pt idx="18">
                  <c:v>30.00000000000011</c:v>
                </c:pt>
                <c:pt idx="19">
                  <c:v>30.61224489795895</c:v>
                </c:pt>
                <c:pt idx="20">
                  <c:v>31.25000000000026</c:v>
                </c:pt>
                <c:pt idx="21">
                  <c:v>31.91489361702117</c:v>
                </c:pt>
              </c:numCache>
            </c:numRef>
          </c:yVal>
          <c:smooth val="0"/>
        </c:ser>
        <c:dLbls>
          <c:showLegendKey val="0"/>
          <c:showVal val="0"/>
          <c:showCatName val="0"/>
          <c:showSerName val="0"/>
          <c:showPercent val="0"/>
          <c:showBubbleSize val="0"/>
        </c:dLbls>
        <c:axId val="1498976624"/>
        <c:axId val="1500133840"/>
      </c:scatterChart>
      <c:valAx>
        <c:axId val="1498976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133840"/>
        <c:crosses val="autoZero"/>
        <c:crossBetween val="midCat"/>
      </c:valAx>
      <c:valAx>
        <c:axId val="150013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(cm/s)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97662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04762340404908"/>
          <c:y val="0.135430204906758"/>
          <c:w val="0.841128184686495"/>
          <c:h val="0.717567002007078"/>
        </c:manualLayout>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rgbClr val="7030A0"/>
                </a:solidFill>
                <a:prstDash val="sysDot"/>
              </a:ln>
              <a:effectLst/>
            </c:spPr>
            <c:trendlineType val="linear"/>
            <c:dispRSqr val="0"/>
            <c:dispEq val="0"/>
          </c:trendline>
          <c:xVal>
            <c:numRef>
              <c:f>Sheet3!$E$3:$E$24</c:f>
              <c:numCache>
                <c:formatCode>General</c:formatCode>
                <c:ptCount val="22"/>
                <c:pt idx="0">
                  <c:v>0.201</c:v>
                </c:pt>
                <c:pt idx="1">
                  <c:v>0.612</c:v>
                </c:pt>
                <c:pt idx="2">
                  <c:v>0.8575</c:v>
                </c:pt>
                <c:pt idx="3">
                  <c:v>1.0525</c:v>
                </c:pt>
                <c:pt idx="4">
                  <c:v>1.22</c:v>
                </c:pt>
                <c:pt idx="5">
                  <c:v>1.3695</c:v>
                </c:pt>
                <c:pt idx="6">
                  <c:v>1.506</c:v>
                </c:pt>
                <c:pt idx="7">
                  <c:v>1.632</c:v>
                </c:pt>
                <c:pt idx="8">
                  <c:v>1.7495</c:v>
                </c:pt>
                <c:pt idx="9">
                  <c:v>1.8605</c:v>
                </c:pt>
                <c:pt idx="10">
                  <c:v>1.9655</c:v>
                </c:pt>
                <c:pt idx="11">
                  <c:v>2.0655</c:v>
                </c:pt>
                <c:pt idx="12">
                  <c:v>2.1615</c:v>
                </c:pt>
                <c:pt idx="13">
                  <c:v>2.2535</c:v>
                </c:pt>
                <c:pt idx="14">
                  <c:v>2.3415</c:v>
                </c:pt>
                <c:pt idx="15">
                  <c:v>2.427</c:v>
                </c:pt>
                <c:pt idx="16">
                  <c:v>2.5105</c:v>
                </c:pt>
                <c:pt idx="17">
                  <c:v>2.591</c:v>
                </c:pt>
                <c:pt idx="18">
                  <c:v>2.669</c:v>
                </c:pt>
                <c:pt idx="19">
                  <c:v>2.745</c:v>
                </c:pt>
                <c:pt idx="20">
                  <c:v>2.8195</c:v>
                </c:pt>
                <c:pt idx="21">
                  <c:v>2.891999999999999</c:v>
                </c:pt>
              </c:numCache>
            </c:numRef>
          </c:xVal>
          <c:yVal>
            <c:numRef>
              <c:f>Sheet3!$D$3:$D$24</c:f>
              <c:numCache>
                <c:formatCode>General</c:formatCode>
                <c:ptCount val="22"/>
                <c:pt idx="0">
                  <c:v>4.746835443037974</c:v>
                </c:pt>
                <c:pt idx="1">
                  <c:v>10.56338028169014</c:v>
                </c:pt>
                <c:pt idx="2">
                  <c:v>14.01869158878505</c:v>
                </c:pt>
                <c:pt idx="3">
                  <c:v>16.85393258426967</c:v>
                </c:pt>
                <c:pt idx="4">
                  <c:v>19.23076923076914</c:v>
                </c:pt>
                <c:pt idx="5">
                  <c:v>21.12676056338029</c:v>
                </c:pt>
                <c:pt idx="6">
                  <c:v>22.72727272727278</c:v>
                </c:pt>
                <c:pt idx="7">
                  <c:v>25.00000000000007</c:v>
                </c:pt>
                <c:pt idx="8">
                  <c:v>26.31578947368424</c:v>
                </c:pt>
                <c:pt idx="9">
                  <c:v>28.30188679245286</c:v>
                </c:pt>
                <c:pt idx="10">
                  <c:v>29.41176470588226</c:v>
                </c:pt>
                <c:pt idx="11">
                  <c:v>30.61224489795923</c:v>
                </c:pt>
                <c:pt idx="12">
                  <c:v>31.91489361702117</c:v>
                </c:pt>
                <c:pt idx="13">
                  <c:v>33.3333333333334</c:v>
                </c:pt>
                <c:pt idx="14">
                  <c:v>34.88372093023244</c:v>
                </c:pt>
                <c:pt idx="15">
                  <c:v>35.71428571428587</c:v>
                </c:pt>
                <c:pt idx="16">
                  <c:v>36.58536585365859</c:v>
                </c:pt>
                <c:pt idx="17">
                  <c:v>37.49999999999996</c:v>
                </c:pt>
                <c:pt idx="18">
                  <c:v>39.47368421052605</c:v>
                </c:pt>
                <c:pt idx="19">
                  <c:v>39.47368421052649</c:v>
                </c:pt>
                <c:pt idx="20">
                  <c:v>40.54054054054063</c:v>
                </c:pt>
                <c:pt idx="21">
                  <c:v>41.66666666666643</c:v>
                </c:pt>
              </c:numCache>
            </c:numRef>
          </c:yVal>
          <c:smooth val="0"/>
        </c:ser>
        <c:dLbls>
          <c:showLegendKey val="0"/>
          <c:showVal val="0"/>
          <c:showCatName val="0"/>
          <c:showSerName val="0"/>
          <c:showPercent val="0"/>
          <c:showBubbleSize val="0"/>
        </c:dLbls>
        <c:axId val="1548207200"/>
        <c:axId val="1499426944"/>
      </c:scatterChart>
      <c:valAx>
        <c:axId val="1548207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9426944"/>
        <c:crosses val="autoZero"/>
        <c:crossBetween val="midCat"/>
      </c:valAx>
      <c:valAx>
        <c:axId val="1499426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(cm/s)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2072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04762340404908"/>
          <c:y val="0.135430204906758"/>
          <c:w val="0.841128184686495"/>
          <c:h val="0.717567002007078"/>
        </c:manualLayout>
      </c:layout>
      <c:scatterChart>
        <c:scatterStyle val="lineMarker"/>
        <c:varyColors val="0"/>
        <c:ser>
          <c:idx val="0"/>
          <c:order val="0"/>
          <c:spPr>
            <a:ln w="25400" cap="rnd">
              <a:noFill/>
              <a:round/>
            </a:ln>
            <a:effectLst/>
          </c:spPr>
          <c:marker>
            <c:symbol val="circle"/>
            <c:size val="5"/>
            <c:spPr>
              <a:solidFill>
                <a:schemeClr val="accent6"/>
              </a:solidFill>
              <a:ln w="9525">
                <a:solidFill>
                  <a:schemeClr val="accent6"/>
                </a:solidFill>
              </a:ln>
              <a:effectLst/>
            </c:spPr>
          </c:marker>
          <c:trendline>
            <c:spPr>
              <a:ln w="19050" cap="rnd">
                <a:solidFill>
                  <a:srgbClr val="7030A0"/>
                </a:solidFill>
                <a:prstDash val="sysDot"/>
              </a:ln>
              <a:effectLst/>
            </c:spPr>
            <c:trendlineType val="linear"/>
            <c:dispRSqr val="0"/>
            <c:dispEq val="0"/>
          </c:trendline>
          <c:xVal>
            <c:numRef>
              <c:f>Sheet3!$H$3:$H$24</c:f>
              <c:numCache>
                <c:formatCode>General</c:formatCode>
                <c:ptCount val="22"/>
                <c:pt idx="0">
                  <c:v>0.32</c:v>
                </c:pt>
                <c:pt idx="1">
                  <c:v>0.525</c:v>
                </c:pt>
                <c:pt idx="2">
                  <c:v>0.6505</c:v>
                </c:pt>
                <c:pt idx="3">
                  <c:v>0.75</c:v>
                </c:pt>
                <c:pt idx="4">
                  <c:v>0.836</c:v>
                </c:pt>
                <c:pt idx="5">
                  <c:v>0.912</c:v>
                </c:pt>
                <c:pt idx="6">
                  <c:v>0.981</c:v>
                </c:pt>
                <c:pt idx="7">
                  <c:v>1.0455</c:v>
                </c:pt>
                <c:pt idx="8">
                  <c:v>1.1055</c:v>
                </c:pt>
                <c:pt idx="9">
                  <c:v>1.1615</c:v>
                </c:pt>
                <c:pt idx="10">
                  <c:v>1.215</c:v>
                </c:pt>
                <c:pt idx="11">
                  <c:v>1.2655</c:v>
                </c:pt>
                <c:pt idx="12">
                  <c:v>1.315</c:v>
                </c:pt>
                <c:pt idx="13">
                  <c:v>1.3615</c:v>
                </c:pt>
                <c:pt idx="14">
                  <c:v>1.407</c:v>
                </c:pt>
                <c:pt idx="15">
                  <c:v>1.4505</c:v>
                </c:pt>
                <c:pt idx="16">
                  <c:v>1.4925</c:v>
                </c:pt>
                <c:pt idx="17">
                  <c:v>1.5335</c:v>
                </c:pt>
                <c:pt idx="18">
                  <c:v>1.5735</c:v>
                </c:pt>
                <c:pt idx="19">
                  <c:v>1.6125</c:v>
                </c:pt>
                <c:pt idx="20">
                  <c:v>1.65</c:v>
                </c:pt>
                <c:pt idx="21">
                  <c:v>1.687</c:v>
                </c:pt>
              </c:numCache>
            </c:numRef>
          </c:xVal>
          <c:yVal>
            <c:numRef>
              <c:f>Sheet3!$G$3:$G$24</c:f>
              <c:numCache>
                <c:formatCode>General</c:formatCode>
                <c:ptCount val="22"/>
                <c:pt idx="0">
                  <c:v>9.740259740259706</c:v>
                </c:pt>
                <c:pt idx="1">
                  <c:v>20.83333333333328</c:v>
                </c:pt>
                <c:pt idx="2">
                  <c:v>27.27272727272712</c:v>
                </c:pt>
                <c:pt idx="3">
                  <c:v>32.60869565217388</c:v>
                </c:pt>
                <c:pt idx="4">
                  <c:v>37.49999999999996</c:v>
                </c:pt>
                <c:pt idx="5">
                  <c:v>41.66666666666643</c:v>
                </c:pt>
                <c:pt idx="6">
                  <c:v>44.11764705882333</c:v>
                </c:pt>
                <c:pt idx="7">
                  <c:v>48.38709677419352</c:v>
                </c:pt>
                <c:pt idx="8">
                  <c:v>51.72413793103423</c:v>
                </c:pt>
                <c:pt idx="9">
                  <c:v>55.55555555555528</c:v>
                </c:pt>
                <c:pt idx="10">
                  <c:v>57.69230769230764</c:v>
                </c:pt>
                <c:pt idx="11">
                  <c:v>59.99999999999968</c:v>
                </c:pt>
                <c:pt idx="12">
                  <c:v>62.49999999999995</c:v>
                </c:pt>
                <c:pt idx="13">
                  <c:v>65.2173913043481</c:v>
                </c:pt>
                <c:pt idx="14">
                  <c:v>68.18181818181811</c:v>
                </c:pt>
                <c:pt idx="15">
                  <c:v>71.42857142857098</c:v>
                </c:pt>
                <c:pt idx="16">
                  <c:v>71.42857142857156</c:v>
                </c:pt>
                <c:pt idx="17">
                  <c:v>71.42857142857098</c:v>
                </c:pt>
                <c:pt idx="18">
                  <c:v>78.94736842105302</c:v>
                </c:pt>
                <c:pt idx="19">
                  <c:v>78.9473684210521</c:v>
                </c:pt>
                <c:pt idx="20">
                  <c:v>83.33333333333307</c:v>
                </c:pt>
                <c:pt idx="21">
                  <c:v>83.33333333333307</c:v>
                </c:pt>
              </c:numCache>
            </c:numRef>
          </c:yVal>
          <c:smooth val="0"/>
        </c:ser>
        <c:dLbls>
          <c:showLegendKey val="0"/>
          <c:showVal val="0"/>
          <c:showCatName val="0"/>
          <c:showSerName val="0"/>
          <c:showPercent val="0"/>
          <c:showBubbleSize val="0"/>
        </c:dLbls>
        <c:axId val="1548068240"/>
        <c:axId val="1548071632"/>
      </c:scatterChart>
      <c:valAx>
        <c:axId val="1548068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071632"/>
        <c:crosses val="autoZero"/>
        <c:crossBetween val="midCat"/>
      </c:valAx>
      <c:valAx>
        <c:axId val="154807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(cm/s)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06824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04762340404908"/>
          <c:y val="0.135430204906758"/>
          <c:w val="0.841128184686495"/>
          <c:h val="0.717567002007078"/>
        </c:manualLayout>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rgbClr val="7030A0"/>
                </a:solidFill>
                <a:prstDash val="sysDot"/>
              </a:ln>
              <a:effectLst/>
            </c:spPr>
            <c:trendlineType val="linear"/>
            <c:dispRSqr val="0"/>
            <c:dispEq val="0"/>
          </c:trendline>
          <c:xVal>
            <c:numRef>
              <c:f>Sheet3!$K$3:$K$21</c:f>
              <c:numCache>
                <c:formatCode>General</c:formatCode>
                <c:ptCount val="19"/>
                <c:pt idx="0">
                  <c:v>2.102</c:v>
                </c:pt>
                <c:pt idx="1">
                  <c:v>2.1765</c:v>
                </c:pt>
                <c:pt idx="2">
                  <c:v>2.243</c:v>
                </c:pt>
                <c:pt idx="3">
                  <c:v>2.3045</c:v>
                </c:pt>
                <c:pt idx="4">
                  <c:v>2.3605</c:v>
                </c:pt>
                <c:pt idx="5">
                  <c:v>2.414</c:v>
                </c:pt>
                <c:pt idx="6">
                  <c:v>2.464</c:v>
                </c:pt>
                <c:pt idx="7">
                  <c:v>2.5115</c:v>
                </c:pt>
                <c:pt idx="8">
                  <c:v>2.557</c:v>
                </c:pt>
                <c:pt idx="9">
                  <c:v>2.6</c:v>
                </c:pt>
                <c:pt idx="10">
                  <c:v>2.642</c:v>
                </c:pt>
                <c:pt idx="11">
                  <c:v>2.682</c:v>
                </c:pt>
                <c:pt idx="12">
                  <c:v>2.721</c:v>
                </c:pt>
                <c:pt idx="13">
                  <c:v>2.7585</c:v>
                </c:pt>
                <c:pt idx="14">
                  <c:v>2.795</c:v>
                </c:pt>
                <c:pt idx="15">
                  <c:v>2.830999999999999</c:v>
                </c:pt>
                <c:pt idx="16">
                  <c:v>2.8655</c:v>
                </c:pt>
                <c:pt idx="17">
                  <c:v>2.8995</c:v>
                </c:pt>
                <c:pt idx="18">
                  <c:v>2.9325</c:v>
                </c:pt>
              </c:numCache>
            </c:numRef>
          </c:xVal>
          <c:yVal>
            <c:numRef>
              <c:f>Sheet3!$J$3:$J$21</c:f>
              <c:numCache>
                <c:formatCode>General</c:formatCode>
                <c:ptCount val="19"/>
                <c:pt idx="0">
                  <c:v>37.49999999999996</c:v>
                </c:pt>
                <c:pt idx="1">
                  <c:v>42.85714285714246</c:v>
                </c:pt>
                <c:pt idx="2">
                  <c:v>46.87499999999996</c:v>
                </c:pt>
                <c:pt idx="3">
                  <c:v>51.72413793103463</c:v>
                </c:pt>
                <c:pt idx="4">
                  <c:v>55.55555555555528</c:v>
                </c:pt>
                <c:pt idx="5">
                  <c:v>57.69230769230714</c:v>
                </c:pt>
                <c:pt idx="6">
                  <c:v>62.49999999999995</c:v>
                </c:pt>
                <c:pt idx="7">
                  <c:v>65.2173913043475</c:v>
                </c:pt>
                <c:pt idx="8">
                  <c:v>68.18181818181743</c:v>
                </c:pt>
                <c:pt idx="9">
                  <c:v>68.18181818181743</c:v>
                </c:pt>
                <c:pt idx="10">
                  <c:v>74.99999999999992</c:v>
                </c:pt>
                <c:pt idx="11">
                  <c:v>74.99999999999992</c:v>
                </c:pt>
                <c:pt idx="12">
                  <c:v>74.99999999999992</c:v>
                </c:pt>
                <c:pt idx="13">
                  <c:v>78.94736842105396</c:v>
                </c:pt>
                <c:pt idx="14">
                  <c:v>83.33333333333407</c:v>
                </c:pt>
                <c:pt idx="15">
                  <c:v>83.33333333333407</c:v>
                </c:pt>
                <c:pt idx="16">
                  <c:v>88.23529411764755</c:v>
                </c:pt>
                <c:pt idx="17">
                  <c:v>88.23529411764755</c:v>
                </c:pt>
                <c:pt idx="18">
                  <c:v>88.23529411764755</c:v>
                </c:pt>
              </c:numCache>
            </c:numRef>
          </c:yVal>
          <c:smooth val="0"/>
        </c:ser>
        <c:dLbls>
          <c:showLegendKey val="0"/>
          <c:showVal val="0"/>
          <c:showCatName val="0"/>
          <c:showSerName val="0"/>
          <c:showPercent val="0"/>
          <c:showBubbleSize val="0"/>
        </c:dLbls>
        <c:axId val="1495374224"/>
        <c:axId val="1443243696"/>
      </c:scatterChart>
      <c:valAx>
        <c:axId val="1495374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243696"/>
        <c:crosses val="autoZero"/>
        <c:crossBetween val="midCat"/>
      </c:valAx>
      <c:valAx>
        <c:axId val="144324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(cm/s)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37422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04762340404908"/>
          <c:y val="0.135430204906758"/>
          <c:w val="0.841128184686495"/>
          <c:h val="0.717567002007078"/>
        </c:manualLayout>
      </c:layout>
      <c:scatterChart>
        <c:scatterStyle val="lineMarker"/>
        <c:varyColors val="0"/>
        <c:ser>
          <c:idx val="0"/>
          <c:order val="0"/>
          <c:spPr>
            <a:ln w="25400" cap="rnd">
              <a:noFill/>
              <a:round/>
            </a:ln>
            <a:effectLst/>
          </c:spPr>
          <c:marker>
            <c:symbol val="circle"/>
            <c:size val="5"/>
            <c:spPr>
              <a:solidFill>
                <a:schemeClr val="accent5"/>
              </a:solidFill>
              <a:ln w="9525">
                <a:solidFill>
                  <a:schemeClr val="accent5"/>
                </a:solidFill>
              </a:ln>
              <a:effectLst/>
            </c:spPr>
          </c:marker>
          <c:trendline>
            <c:spPr>
              <a:ln w="19050" cap="rnd">
                <a:solidFill>
                  <a:srgbClr val="7030A0"/>
                </a:solidFill>
                <a:prstDash val="sysDot"/>
              </a:ln>
              <a:effectLst/>
            </c:spPr>
            <c:trendlineType val="linear"/>
            <c:dispRSqr val="0"/>
            <c:dispEq val="0"/>
          </c:trendline>
          <c:xVal>
            <c:numRef>
              <c:f>Sheet3!$N$3:$N$24</c:f>
              <c:numCache>
                <c:formatCode>General</c:formatCode>
                <c:ptCount val="22"/>
                <c:pt idx="0">
                  <c:v>0.852</c:v>
                </c:pt>
                <c:pt idx="1">
                  <c:v>0.9825</c:v>
                </c:pt>
                <c:pt idx="2">
                  <c:v>1.0715</c:v>
                </c:pt>
                <c:pt idx="3">
                  <c:v>1.1445</c:v>
                </c:pt>
                <c:pt idx="4">
                  <c:v>1.2075</c:v>
                </c:pt>
                <c:pt idx="5">
                  <c:v>1.2635</c:v>
                </c:pt>
                <c:pt idx="6">
                  <c:v>1.315</c:v>
                </c:pt>
                <c:pt idx="7">
                  <c:v>1.3625</c:v>
                </c:pt>
                <c:pt idx="8">
                  <c:v>1.4075</c:v>
                </c:pt>
                <c:pt idx="9">
                  <c:v>1.4495</c:v>
                </c:pt>
                <c:pt idx="10">
                  <c:v>1.4895</c:v>
                </c:pt>
                <c:pt idx="11">
                  <c:v>1.5275</c:v>
                </c:pt>
                <c:pt idx="12">
                  <c:v>1.564</c:v>
                </c:pt>
                <c:pt idx="13">
                  <c:v>1.5995</c:v>
                </c:pt>
                <c:pt idx="14">
                  <c:v>1.633</c:v>
                </c:pt>
                <c:pt idx="15">
                  <c:v>1.666</c:v>
                </c:pt>
                <c:pt idx="16">
                  <c:v>1.6975</c:v>
                </c:pt>
                <c:pt idx="17">
                  <c:v>1.7285</c:v>
                </c:pt>
                <c:pt idx="18">
                  <c:v>1.758</c:v>
                </c:pt>
                <c:pt idx="19">
                  <c:v>1.787</c:v>
                </c:pt>
                <c:pt idx="20">
                  <c:v>1.816</c:v>
                </c:pt>
                <c:pt idx="21">
                  <c:v>1.8435</c:v>
                </c:pt>
              </c:numCache>
            </c:numRef>
          </c:xVal>
          <c:yVal>
            <c:numRef>
              <c:f>Sheet3!$M$3:$M$24</c:f>
              <c:numCache>
                <c:formatCode>General</c:formatCode>
                <c:ptCount val="22"/>
                <c:pt idx="0">
                  <c:v>17.44186046511628</c:v>
                </c:pt>
                <c:pt idx="1">
                  <c:v>29.41176470588233</c:v>
                </c:pt>
                <c:pt idx="2">
                  <c:v>38.46153846153854</c:v>
                </c:pt>
                <c:pt idx="3">
                  <c:v>45.45454545454513</c:v>
                </c:pt>
                <c:pt idx="4">
                  <c:v>51.72413793103463</c:v>
                </c:pt>
                <c:pt idx="5">
                  <c:v>55.55555555555573</c:v>
                </c:pt>
                <c:pt idx="6">
                  <c:v>62.49999999999995</c:v>
                </c:pt>
                <c:pt idx="7">
                  <c:v>65.2173913043475</c:v>
                </c:pt>
                <c:pt idx="8">
                  <c:v>71.42857142857156</c:v>
                </c:pt>
                <c:pt idx="9">
                  <c:v>71.42857142857156</c:v>
                </c:pt>
                <c:pt idx="10">
                  <c:v>78.9473684210521</c:v>
                </c:pt>
                <c:pt idx="11">
                  <c:v>78.94736842105302</c:v>
                </c:pt>
                <c:pt idx="12">
                  <c:v>83.33333333333307</c:v>
                </c:pt>
                <c:pt idx="13">
                  <c:v>88.23529411764638</c:v>
                </c:pt>
                <c:pt idx="14">
                  <c:v>93.7499999999999</c:v>
                </c:pt>
                <c:pt idx="15">
                  <c:v>93.7499999999999</c:v>
                </c:pt>
                <c:pt idx="16">
                  <c:v>99.9999999999992</c:v>
                </c:pt>
                <c:pt idx="17">
                  <c:v>100.0000000000007</c:v>
                </c:pt>
                <c:pt idx="18">
                  <c:v>107.1428571428571</c:v>
                </c:pt>
                <c:pt idx="19">
                  <c:v>107.1428571428571</c:v>
                </c:pt>
                <c:pt idx="20">
                  <c:v>107.1428571428571</c:v>
                </c:pt>
                <c:pt idx="21">
                  <c:v>115.3846153846143</c:v>
                </c:pt>
              </c:numCache>
            </c:numRef>
          </c:yVal>
          <c:smooth val="0"/>
        </c:ser>
        <c:dLbls>
          <c:showLegendKey val="0"/>
          <c:showVal val="0"/>
          <c:showCatName val="0"/>
          <c:showSerName val="0"/>
          <c:showPercent val="0"/>
          <c:showBubbleSize val="0"/>
        </c:dLbls>
        <c:axId val="1496099200"/>
        <c:axId val="1496193920"/>
      </c:scatterChart>
      <c:valAx>
        <c:axId val="1496099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193920"/>
        <c:crosses val="autoZero"/>
        <c:crossBetween val="midCat"/>
      </c:valAx>
      <c:valAx>
        <c:axId val="149619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(cm/s)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0992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04762340404908"/>
          <c:y val="0.135430204906758"/>
          <c:w val="0.841128184686495"/>
          <c:h val="0.717567002007078"/>
        </c:manualLayout>
      </c:layout>
      <c:scatterChart>
        <c:scatterStyle val="lineMarker"/>
        <c:varyColors val="0"/>
        <c:ser>
          <c:idx val="0"/>
          <c:order val="0"/>
          <c:spPr>
            <a:ln w="25400" cap="rnd">
              <a:noFill/>
              <a:round/>
            </a:ln>
            <a:effectLst/>
          </c:spPr>
          <c:marker>
            <c:symbol val="circle"/>
            <c:size val="5"/>
            <c:spPr>
              <a:solidFill>
                <a:schemeClr val="accent5"/>
              </a:solidFill>
              <a:ln w="9525">
                <a:solidFill>
                  <a:schemeClr val="accent5"/>
                </a:solidFill>
              </a:ln>
              <a:effectLst/>
            </c:spPr>
          </c:marker>
          <c:trendline>
            <c:spPr>
              <a:ln w="19050" cap="rnd">
                <a:solidFill>
                  <a:srgbClr val="7030A0"/>
                </a:solidFill>
                <a:prstDash val="sysDot"/>
              </a:ln>
              <a:effectLst/>
            </c:spPr>
            <c:trendlineType val="linear"/>
            <c:dispRSqr val="0"/>
            <c:dispEq val="0"/>
          </c:trendline>
          <c:xVal>
            <c:numRef>
              <c:f>Sheet16!$B$3:$B$13</c:f>
              <c:numCache>
                <c:formatCode>General</c:formatCode>
                <c:ptCount val="11"/>
                <c:pt idx="0">
                  <c:v>0.5005</c:v>
                </c:pt>
                <c:pt idx="1">
                  <c:v>1.213</c:v>
                </c:pt>
                <c:pt idx="2">
                  <c:v>1.654</c:v>
                </c:pt>
                <c:pt idx="3">
                  <c:v>2.00975</c:v>
                </c:pt>
                <c:pt idx="4">
                  <c:v>2.317</c:v>
                </c:pt>
                <c:pt idx="5">
                  <c:v>2.5905</c:v>
                </c:pt>
                <c:pt idx="6">
                  <c:v>2.8395</c:v>
                </c:pt>
                <c:pt idx="7">
                  <c:v>3.07</c:v>
                </c:pt>
                <c:pt idx="8">
                  <c:v>3.2855</c:v>
                </c:pt>
                <c:pt idx="9">
                  <c:v>3.48875</c:v>
                </c:pt>
                <c:pt idx="10">
                  <c:v>3.68225</c:v>
                </c:pt>
              </c:numCache>
            </c:numRef>
          </c:xVal>
          <c:yVal>
            <c:numRef>
              <c:f>Sheet16!$A$3:$A$13</c:f>
              <c:numCache>
                <c:formatCode>General</c:formatCode>
                <c:ptCount val="11"/>
                <c:pt idx="0">
                  <c:v>8.43083926393551</c:v>
                </c:pt>
                <c:pt idx="1">
                  <c:v>8.727357356192561</c:v>
                </c:pt>
                <c:pt idx="2">
                  <c:v>8.239512748174322</c:v>
                </c:pt>
                <c:pt idx="3">
                  <c:v>6.912531590269854</c:v>
                </c:pt>
                <c:pt idx="4">
                  <c:v>8.043758043758075</c:v>
                </c:pt>
                <c:pt idx="5">
                  <c:v>10.9343392925495</c:v>
                </c:pt>
                <c:pt idx="6">
                  <c:v>6.94637399277659</c:v>
                </c:pt>
                <c:pt idx="7">
                  <c:v>8.621061252639277</c:v>
                </c:pt>
                <c:pt idx="8">
                  <c:v>10.6719030137442</c:v>
                </c:pt>
                <c:pt idx="9">
                  <c:v>6.153215054862738</c:v>
                </c:pt>
                <c:pt idx="10">
                  <c:v>7.03591129122654</c:v>
                </c:pt>
              </c:numCache>
            </c:numRef>
          </c:yVal>
          <c:smooth val="0"/>
        </c:ser>
        <c:dLbls>
          <c:showLegendKey val="0"/>
          <c:showVal val="0"/>
          <c:showCatName val="0"/>
          <c:showSerName val="0"/>
          <c:showPercent val="0"/>
          <c:showBubbleSize val="0"/>
        </c:dLbls>
        <c:axId val="1495845744"/>
        <c:axId val="1495849136"/>
      </c:scatterChart>
      <c:valAx>
        <c:axId val="1495845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849136"/>
        <c:crosses val="autoZero"/>
        <c:crossBetween val="midCat"/>
      </c:valAx>
      <c:valAx>
        <c:axId val="149584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Acceleration (cm/s^2)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84574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withinLinear" id="18">
  <a:schemeClr val="accent5"/>
</cs:colorStyle>
</file>

<file path=word/charts/colors6.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1734</Words>
  <Characters>9889</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Gaddum N, Alastruey J, Chowiencyck P, Rutten MCM, Segers P. Relative contributio</vt:lpstr>
      <vt:lpstr>Vosse FN, Stergiopulos N. Pulse wave propagation in the arterial tree. Annual Re</vt:lpstr>
      <vt:lpstr>Lin Wang Y, Chiu B, Jan Y, Bau JG, Li SP. Analysis of transverse wave as a propa</vt:lpstr>
      <vt:lpstr>Alastruey J, Ashraf W, Segers S, Sherwin J, Pascal R. Pulse wave propagation in </vt:lpstr>
    </vt:vector>
  </TitlesOfParts>
  <LinksUpToDate>false</LinksUpToDate>
  <CharactersWithSpaces>11600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Oliveira</dc:creator>
  <cp:keywords/>
  <dc:description/>
  <cp:lastModifiedBy>Christina Oliveira</cp:lastModifiedBy>
  <cp:revision>3</cp:revision>
  <cp:lastPrinted>2017-10-17T16:12:00Z</cp:lastPrinted>
  <dcterms:created xsi:type="dcterms:W3CDTF">2017-10-17T16:12:00Z</dcterms:created>
  <dcterms:modified xsi:type="dcterms:W3CDTF">2017-10-17T18:14:00Z</dcterms:modified>
</cp:coreProperties>
</file>