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E6E4" w14:textId="278C8E9E" w:rsidR="007F7803" w:rsidRPr="00E9234C" w:rsidRDefault="005A2586" w:rsidP="007F7803">
      <w:pPr>
        <w:rPr>
          <w:color w:val="0070C0"/>
          <w:sz w:val="22"/>
          <w:szCs w:val="22"/>
        </w:rPr>
      </w:pPr>
      <w:r>
        <w:rPr>
          <w:color w:val="0070C0"/>
          <w:sz w:val="22"/>
          <w:szCs w:val="22"/>
        </w:rPr>
        <w:t xml:space="preserve">Data Set #2: Letter-color 2AFC </w:t>
      </w:r>
      <w:proofErr w:type="gramStart"/>
      <w:r>
        <w:rPr>
          <w:color w:val="0070C0"/>
          <w:sz w:val="22"/>
          <w:szCs w:val="22"/>
        </w:rPr>
        <w:t>task</w:t>
      </w:r>
      <w:proofErr w:type="gramEnd"/>
    </w:p>
    <w:p w14:paraId="65ACB31C" w14:textId="3FD40ED8" w:rsidR="007F7803" w:rsidRDefault="005A2586" w:rsidP="007F7803">
      <w:pPr>
        <w:rPr>
          <w:sz w:val="22"/>
          <w:szCs w:val="22"/>
        </w:rPr>
      </w:pPr>
      <w:r>
        <w:rPr>
          <w:sz w:val="22"/>
          <w:szCs w:val="22"/>
        </w:rPr>
        <w:t xml:space="preserve">Olympia </w:t>
      </w:r>
      <w:proofErr w:type="spellStart"/>
      <w:r>
        <w:rPr>
          <w:sz w:val="22"/>
          <w:szCs w:val="22"/>
        </w:rPr>
        <w:t>Colizoli</w:t>
      </w:r>
      <w:proofErr w:type="spellEnd"/>
    </w:p>
    <w:p w14:paraId="4C2FBAF4" w14:textId="0FA9E3BD" w:rsidR="005A2586" w:rsidRDefault="005A2586" w:rsidP="007F7803">
      <w:pPr>
        <w:rPr>
          <w:sz w:val="22"/>
          <w:szCs w:val="22"/>
        </w:rPr>
      </w:pPr>
      <w:r>
        <w:rPr>
          <w:sz w:val="22"/>
          <w:szCs w:val="22"/>
        </w:rPr>
        <w:t xml:space="preserve">Donders Institute for Brain, </w:t>
      </w:r>
      <w:proofErr w:type="spellStart"/>
      <w:r>
        <w:rPr>
          <w:sz w:val="22"/>
          <w:szCs w:val="22"/>
        </w:rPr>
        <w:t>Cogniton</w:t>
      </w:r>
      <w:proofErr w:type="spellEnd"/>
      <w:r>
        <w:rPr>
          <w:sz w:val="22"/>
          <w:szCs w:val="22"/>
        </w:rPr>
        <w:t xml:space="preserve"> and </w:t>
      </w:r>
      <w:proofErr w:type="spellStart"/>
      <w:r>
        <w:rPr>
          <w:sz w:val="22"/>
          <w:szCs w:val="22"/>
        </w:rPr>
        <w:t>Behaviour</w:t>
      </w:r>
      <w:proofErr w:type="spellEnd"/>
      <w:r>
        <w:rPr>
          <w:sz w:val="22"/>
          <w:szCs w:val="22"/>
        </w:rPr>
        <w:br/>
        <w:t>Radboud University</w:t>
      </w:r>
    </w:p>
    <w:p w14:paraId="25983C3C" w14:textId="3376AE10" w:rsidR="005A2586" w:rsidRPr="00E9234C" w:rsidRDefault="005A2586" w:rsidP="007F7803">
      <w:pPr>
        <w:rPr>
          <w:sz w:val="22"/>
          <w:szCs w:val="22"/>
        </w:rPr>
      </w:pPr>
      <w:r>
        <w:rPr>
          <w:sz w:val="22"/>
          <w:szCs w:val="22"/>
        </w:rPr>
        <w:t>Nijmegen, the Netherlands</w:t>
      </w:r>
    </w:p>
    <w:p w14:paraId="2D6023CC" w14:textId="006E27C6" w:rsidR="007F7803" w:rsidRDefault="005A2586" w:rsidP="007F7803">
      <w:pPr>
        <w:rPr>
          <w:sz w:val="22"/>
          <w:szCs w:val="22"/>
        </w:rPr>
      </w:pPr>
      <w:r>
        <w:rPr>
          <w:sz w:val="22"/>
          <w:szCs w:val="22"/>
        </w:rPr>
        <w:t xml:space="preserve">E: </w:t>
      </w:r>
      <w:hyperlink r:id="rId5" w:history="1">
        <w:r w:rsidRPr="009747E0">
          <w:rPr>
            <w:rStyle w:val="Hyperlink"/>
            <w:sz w:val="22"/>
            <w:szCs w:val="22"/>
          </w:rPr>
          <w:t>olympia.colizoli@donders.ru.nl</w:t>
        </w:r>
      </w:hyperlink>
    </w:p>
    <w:p w14:paraId="42996D58" w14:textId="77777777" w:rsidR="00E9234C" w:rsidRDefault="00E9234C">
      <w:pPr>
        <w:rPr>
          <w:b/>
          <w:sz w:val="22"/>
          <w:szCs w:val="22"/>
          <w:u w:val="single"/>
        </w:rPr>
      </w:pPr>
    </w:p>
    <w:p w14:paraId="1304AAAE" w14:textId="77777777" w:rsidR="00914D5E" w:rsidRPr="00E9234C" w:rsidRDefault="00914D5E">
      <w:pPr>
        <w:rPr>
          <w:b/>
          <w:sz w:val="22"/>
          <w:szCs w:val="22"/>
          <w:u w:val="single"/>
        </w:rPr>
      </w:pPr>
      <w:r w:rsidRPr="00E9234C">
        <w:rPr>
          <w:b/>
          <w:sz w:val="22"/>
          <w:szCs w:val="22"/>
          <w:u w:val="single"/>
        </w:rPr>
        <w:t>Instructions (general):</w:t>
      </w:r>
    </w:p>
    <w:p w14:paraId="3514834B" w14:textId="77777777" w:rsidR="00914D5E" w:rsidRPr="00E9234C" w:rsidRDefault="00914D5E">
      <w:pPr>
        <w:rPr>
          <w:sz w:val="22"/>
          <w:szCs w:val="22"/>
        </w:rPr>
      </w:pPr>
    </w:p>
    <w:p w14:paraId="6EFDA2EB" w14:textId="77777777" w:rsidR="00792362" w:rsidRPr="00E9234C" w:rsidRDefault="00914D5E">
      <w:pPr>
        <w:rPr>
          <w:i/>
          <w:sz w:val="22"/>
          <w:szCs w:val="22"/>
        </w:rPr>
      </w:pPr>
      <w:r w:rsidRPr="00E9234C">
        <w:rPr>
          <w:i/>
          <w:sz w:val="22"/>
          <w:szCs w:val="22"/>
        </w:rPr>
        <w:t>There are</w:t>
      </w:r>
      <w:r w:rsidR="00792362" w:rsidRPr="00E9234C">
        <w:rPr>
          <w:i/>
          <w:sz w:val="22"/>
          <w:szCs w:val="22"/>
        </w:rPr>
        <w:t xml:space="preserve"> 3 parts to the experiment. </w:t>
      </w:r>
    </w:p>
    <w:p w14:paraId="136006F0" w14:textId="77777777" w:rsidR="00792362" w:rsidRPr="00E9234C" w:rsidRDefault="00792362">
      <w:pPr>
        <w:rPr>
          <w:i/>
          <w:sz w:val="22"/>
          <w:szCs w:val="22"/>
        </w:rPr>
      </w:pPr>
    </w:p>
    <w:p w14:paraId="65F6D883" w14:textId="77777777" w:rsidR="00792362" w:rsidRPr="00E9234C" w:rsidRDefault="00792362">
      <w:pPr>
        <w:rPr>
          <w:i/>
          <w:sz w:val="22"/>
          <w:szCs w:val="22"/>
        </w:rPr>
      </w:pPr>
      <w:r w:rsidRPr="00E9234C">
        <w:rPr>
          <w:i/>
          <w:sz w:val="22"/>
          <w:szCs w:val="22"/>
        </w:rPr>
        <w:t>The first part is a detection task, where you need to respond to the identity of a stimulus and detect oddball</w:t>
      </w:r>
      <w:r w:rsidR="0050675C" w:rsidRPr="00E9234C">
        <w:rPr>
          <w:i/>
          <w:sz w:val="22"/>
          <w:szCs w:val="22"/>
        </w:rPr>
        <w:t xml:space="preserve"> (meaning strange)</w:t>
      </w:r>
      <w:r w:rsidRPr="00E9234C">
        <w:rPr>
          <w:i/>
          <w:sz w:val="22"/>
          <w:szCs w:val="22"/>
        </w:rPr>
        <w:t xml:space="preserve"> stimuli. You will get a short round of practice trials before beginning.</w:t>
      </w:r>
      <w:r w:rsidR="00E8156A" w:rsidRPr="00E9234C">
        <w:rPr>
          <w:i/>
          <w:sz w:val="22"/>
          <w:szCs w:val="22"/>
        </w:rPr>
        <w:t xml:space="preserve"> You will get feedback on each trial to tell you if your response was correct or not, or </w:t>
      </w:r>
      <w:r w:rsidR="0050675C" w:rsidRPr="00E9234C">
        <w:rPr>
          <w:i/>
          <w:sz w:val="22"/>
          <w:szCs w:val="22"/>
        </w:rPr>
        <w:t xml:space="preserve">you were </w:t>
      </w:r>
      <w:r w:rsidR="00E8156A" w:rsidRPr="00E9234C">
        <w:rPr>
          <w:i/>
          <w:sz w:val="22"/>
          <w:szCs w:val="22"/>
        </w:rPr>
        <w:t>too slow</w:t>
      </w:r>
      <w:r w:rsidR="0050675C" w:rsidRPr="00E9234C">
        <w:rPr>
          <w:i/>
          <w:sz w:val="22"/>
          <w:szCs w:val="22"/>
        </w:rPr>
        <w:t xml:space="preserve"> to respond</w:t>
      </w:r>
      <w:r w:rsidR="00E8156A" w:rsidRPr="00E9234C">
        <w:rPr>
          <w:i/>
          <w:sz w:val="22"/>
          <w:szCs w:val="22"/>
        </w:rPr>
        <w:t xml:space="preserve">. </w:t>
      </w:r>
    </w:p>
    <w:p w14:paraId="49DD03B0" w14:textId="77777777" w:rsidR="00792362" w:rsidRPr="00E9234C" w:rsidRDefault="00792362">
      <w:pPr>
        <w:rPr>
          <w:i/>
          <w:sz w:val="22"/>
          <w:szCs w:val="22"/>
        </w:rPr>
      </w:pPr>
    </w:p>
    <w:p w14:paraId="3EE35892" w14:textId="77777777" w:rsidR="002B5544" w:rsidRPr="00E9234C" w:rsidRDefault="00792362" w:rsidP="002B5544">
      <w:pPr>
        <w:rPr>
          <w:i/>
          <w:sz w:val="22"/>
          <w:szCs w:val="22"/>
        </w:rPr>
      </w:pPr>
      <w:r w:rsidRPr="00E9234C">
        <w:rPr>
          <w:i/>
          <w:sz w:val="22"/>
          <w:szCs w:val="22"/>
        </w:rPr>
        <w:t xml:space="preserve">After the first task, we will measure your eye-movements during the </w:t>
      </w:r>
      <w:r w:rsidR="0050675C" w:rsidRPr="00E9234C">
        <w:rPr>
          <w:i/>
          <w:sz w:val="22"/>
          <w:szCs w:val="22"/>
        </w:rPr>
        <w:t>tasks</w:t>
      </w:r>
      <w:r w:rsidRPr="00E9234C">
        <w:rPr>
          <w:i/>
          <w:sz w:val="22"/>
          <w:szCs w:val="22"/>
        </w:rPr>
        <w:t>. There is a short calibration procedure before the tasks begin.</w:t>
      </w:r>
      <w:r w:rsidR="002B5544" w:rsidRPr="00E9234C">
        <w:rPr>
          <w:i/>
          <w:sz w:val="22"/>
          <w:szCs w:val="22"/>
        </w:rPr>
        <w:t xml:space="preserve"> During these two tasks, always look at the ‘+’ fixation cross whenever it is on screen. Meaning, do not move your eyes around the screen, but do maintain a steady gaze.</w:t>
      </w:r>
    </w:p>
    <w:p w14:paraId="32C9A684" w14:textId="77777777" w:rsidR="00792362" w:rsidRPr="00E9234C" w:rsidRDefault="00792362">
      <w:pPr>
        <w:rPr>
          <w:i/>
          <w:sz w:val="22"/>
          <w:szCs w:val="22"/>
        </w:rPr>
      </w:pPr>
    </w:p>
    <w:p w14:paraId="7D05E8BF" w14:textId="77777777" w:rsidR="00792362" w:rsidRPr="00E9234C" w:rsidRDefault="00792362">
      <w:pPr>
        <w:rPr>
          <w:i/>
          <w:sz w:val="22"/>
          <w:szCs w:val="22"/>
        </w:rPr>
      </w:pPr>
      <w:r w:rsidRPr="00E9234C">
        <w:rPr>
          <w:i/>
          <w:sz w:val="22"/>
          <w:szCs w:val="22"/>
        </w:rPr>
        <w:t>The second task is a decision task, you will get the instructions for the 2</w:t>
      </w:r>
      <w:r w:rsidRPr="00E9234C">
        <w:rPr>
          <w:i/>
          <w:sz w:val="22"/>
          <w:szCs w:val="22"/>
          <w:vertAlign w:val="superscript"/>
        </w:rPr>
        <w:t>nd</w:t>
      </w:r>
      <w:r w:rsidRPr="00E9234C">
        <w:rPr>
          <w:i/>
          <w:sz w:val="22"/>
          <w:szCs w:val="22"/>
        </w:rPr>
        <w:t xml:space="preserve"> experiment once the 1</w:t>
      </w:r>
      <w:r w:rsidRPr="00E9234C">
        <w:rPr>
          <w:i/>
          <w:sz w:val="22"/>
          <w:szCs w:val="22"/>
          <w:vertAlign w:val="superscript"/>
        </w:rPr>
        <w:t>st</w:t>
      </w:r>
      <w:r w:rsidRPr="00E9234C">
        <w:rPr>
          <w:i/>
          <w:sz w:val="22"/>
          <w:szCs w:val="22"/>
        </w:rPr>
        <w:t xml:space="preserve"> one is finished.</w:t>
      </w:r>
      <w:r w:rsidR="004271F3" w:rsidRPr="00E9234C">
        <w:rPr>
          <w:i/>
          <w:sz w:val="22"/>
          <w:szCs w:val="22"/>
        </w:rPr>
        <w:t xml:space="preserve"> </w:t>
      </w:r>
    </w:p>
    <w:p w14:paraId="66BEDC93" w14:textId="77777777" w:rsidR="00CA4945" w:rsidRPr="00E9234C" w:rsidRDefault="00CA4945">
      <w:pPr>
        <w:rPr>
          <w:i/>
          <w:sz w:val="22"/>
          <w:szCs w:val="22"/>
        </w:rPr>
      </w:pPr>
    </w:p>
    <w:p w14:paraId="4320D08A" w14:textId="77777777" w:rsidR="00792362" w:rsidRPr="00E9234C" w:rsidRDefault="00792362">
      <w:pPr>
        <w:rPr>
          <w:i/>
          <w:sz w:val="22"/>
          <w:szCs w:val="22"/>
        </w:rPr>
      </w:pPr>
      <w:r w:rsidRPr="00E9234C">
        <w:rPr>
          <w:i/>
          <w:sz w:val="22"/>
          <w:szCs w:val="22"/>
        </w:rPr>
        <w:t>Finally, the 3</w:t>
      </w:r>
      <w:r w:rsidRPr="00E9234C">
        <w:rPr>
          <w:i/>
          <w:sz w:val="22"/>
          <w:szCs w:val="22"/>
          <w:vertAlign w:val="superscript"/>
        </w:rPr>
        <w:t>rd</w:t>
      </w:r>
      <w:r w:rsidRPr="00E9234C">
        <w:rPr>
          <w:i/>
          <w:sz w:val="22"/>
          <w:szCs w:val="22"/>
        </w:rPr>
        <w:t xml:space="preserve"> task is to measure your pupil’s response to color</w:t>
      </w:r>
      <w:r w:rsidR="00317C6C" w:rsidRPr="00E9234C">
        <w:rPr>
          <w:i/>
          <w:sz w:val="22"/>
          <w:szCs w:val="22"/>
        </w:rPr>
        <w:t xml:space="preserve">s </w:t>
      </w:r>
      <w:r w:rsidR="00F7083B">
        <w:rPr>
          <w:i/>
          <w:sz w:val="22"/>
          <w:szCs w:val="22"/>
        </w:rPr>
        <w:t xml:space="preserve">or </w:t>
      </w:r>
      <w:r w:rsidR="00317C6C" w:rsidRPr="00E9234C">
        <w:rPr>
          <w:i/>
          <w:sz w:val="22"/>
          <w:szCs w:val="22"/>
        </w:rPr>
        <w:t>sounds</w:t>
      </w:r>
      <w:r w:rsidRPr="00E9234C">
        <w:rPr>
          <w:i/>
          <w:sz w:val="22"/>
          <w:szCs w:val="22"/>
        </w:rPr>
        <w:t xml:space="preserve">. </w:t>
      </w:r>
      <w:proofErr w:type="gramStart"/>
      <w:r w:rsidR="006B6D1F">
        <w:rPr>
          <w:i/>
          <w:sz w:val="22"/>
          <w:szCs w:val="22"/>
        </w:rPr>
        <w:t>L</w:t>
      </w:r>
      <w:r w:rsidRPr="00E9234C">
        <w:rPr>
          <w:i/>
          <w:sz w:val="22"/>
          <w:szCs w:val="22"/>
        </w:rPr>
        <w:t xml:space="preserve">ook at the fixation cross </w:t>
      </w:r>
      <w:r w:rsidR="00132625" w:rsidRPr="00E9234C">
        <w:rPr>
          <w:i/>
          <w:sz w:val="22"/>
          <w:szCs w:val="22"/>
        </w:rPr>
        <w:t>at all times</w:t>
      </w:r>
      <w:proofErr w:type="gramEnd"/>
      <w:r w:rsidR="00132625" w:rsidRPr="00E9234C">
        <w:rPr>
          <w:i/>
          <w:sz w:val="22"/>
          <w:szCs w:val="22"/>
        </w:rPr>
        <w:t xml:space="preserve"> </w:t>
      </w:r>
      <w:r w:rsidRPr="00E9234C">
        <w:rPr>
          <w:i/>
          <w:sz w:val="22"/>
          <w:szCs w:val="22"/>
        </w:rPr>
        <w:t>and don’t move your eyes around</w:t>
      </w:r>
      <w:r w:rsidR="00AB4B45" w:rsidRPr="00E9234C">
        <w:rPr>
          <w:i/>
          <w:sz w:val="22"/>
          <w:szCs w:val="22"/>
        </w:rPr>
        <w:t xml:space="preserve"> during this part of the experiment</w:t>
      </w:r>
      <w:r w:rsidRPr="00E9234C">
        <w:rPr>
          <w:i/>
          <w:sz w:val="22"/>
          <w:szCs w:val="22"/>
        </w:rPr>
        <w:t xml:space="preserve">. </w:t>
      </w:r>
      <w:r w:rsidR="006B6D1F">
        <w:rPr>
          <w:i/>
          <w:sz w:val="22"/>
          <w:szCs w:val="22"/>
        </w:rPr>
        <w:t>If you see a colored square, press the right button as fast as possible.</w:t>
      </w:r>
    </w:p>
    <w:p w14:paraId="5CED0F81" w14:textId="77777777" w:rsidR="0050675C" w:rsidRPr="00E9234C" w:rsidRDefault="0050675C">
      <w:pPr>
        <w:rPr>
          <w:i/>
          <w:sz w:val="22"/>
          <w:szCs w:val="22"/>
        </w:rPr>
      </w:pPr>
    </w:p>
    <w:p w14:paraId="0D78ABBF" w14:textId="77777777" w:rsidR="0050675C" w:rsidRPr="00E9234C" w:rsidRDefault="0050675C">
      <w:pPr>
        <w:rPr>
          <w:b/>
          <w:sz w:val="22"/>
          <w:szCs w:val="22"/>
          <w:u w:val="single"/>
        </w:rPr>
      </w:pPr>
      <w:r w:rsidRPr="00E9234C">
        <w:rPr>
          <w:b/>
          <w:sz w:val="22"/>
          <w:szCs w:val="22"/>
          <w:u w:val="single"/>
        </w:rPr>
        <w:t>Instructions calibration/validation of eye-tracker:</w:t>
      </w:r>
    </w:p>
    <w:p w14:paraId="696176BB" w14:textId="77777777" w:rsidR="00364322" w:rsidRPr="00E9234C" w:rsidRDefault="00364322">
      <w:pPr>
        <w:rPr>
          <w:sz w:val="22"/>
          <w:szCs w:val="22"/>
          <w:u w:val="single"/>
        </w:rPr>
      </w:pPr>
    </w:p>
    <w:p w14:paraId="5B14D48D" w14:textId="77777777" w:rsidR="0050675C" w:rsidRPr="00E9234C" w:rsidRDefault="0050675C">
      <w:pPr>
        <w:rPr>
          <w:i/>
          <w:sz w:val="22"/>
          <w:szCs w:val="22"/>
        </w:rPr>
      </w:pPr>
      <w:r w:rsidRPr="00E9234C">
        <w:rPr>
          <w:i/>
          <w:sz w:val="22"/>
          <w:szCs w:val="22"/>
        </w:rPr>
        <w:t xml:space="preserve">You will see a small dot appear on the screen. You are to follow the dot with your eyes, so we can </w:t>
      </w:r>
      <w:r w:rsidR="00AB2A2A" w:rsidRPr="00E9234C">
        <w:rPr>
          <w:i/>
          <w:sz w:val="22"/>
          <w:szCs w:val="22"/>
        </w:rPr>
        <w:t>‘</w:t>
      </w:r>
      <w:r w:rsidRPr="00E9234C">
        <w:rPr>
          <w:i/>
          <w:sz w:val="22"/>
          <w:szCs w:val="22"/>
        </w:rPr>
        <w:t>tell</w:t>
      </w:r>
      <w:r w:rsidR="00AB2A2A" w:rsidRPr="00E9234C">
        <w:rPr>
          <w:i/>
          <w:sz w:val="22"/>
          <w:szCs w:val="22"/>
        </w:rPr>
        <w:t>’</w:t>
      </w:r>
      <w:r w:rsidRPr="00E9234C">
        <w:rPr>
          <w:i/>
          <w:sz w:val="22"/>
          <w:szCs w:val="22"/>
        </w:rPr>
        <w:t xml:space="preserve"> the eye-tracker where you are looking. </w:t>
      </w:r>
    </w:p>
    <w:p w14:paraId="492AFF49" w14:textId="77777777" w:rsidR="0050675C" w:rsidRPr="00E9234C" w:rsidRDefault="0050675C">
      <w:pPr>
        <w:rPr>
          <w:i/>
          <w:sz w:val="22"/>
          <w:szCs w:val="22"/>
        </w:rPr>
      </w:pPr>
    </w:p>
    <w:p w14:paraId="11907A19" w14:textId="77777777" w:rsidR="0050675C" w:rsidRPr="00E9234C" w:rsidRDefault="0050675C">
      <w:pPr>
        <w:rPr>
          <w:i/>
          <w:sz w:val="22"/>
          <w:szCs w:val="22"/>
        </w:rPr>
      </w:pPr>
      <w:r w:rsidRPr="00E9234C">
        <w:rPr>
          <w:i/>
          <w:sz w:val="22"/>
          <w:szCs w:val="22"/>
        </w:rPr>
        <w:t xml:space="preserve">However, do not try to anticipate where the dot will move by searching around the screen for it. Keep fixating on the dot, then only after the dot moves, follow the dot with your eyes. </w:t>
      </w:r>
    </w:p>
    <w:p w14:paraId="6EA8DE1B" w14:textId="77777777" w:rsidR="0050675C" w:rsidRPr="00E9234C" w:rsidRDefault="0050675C">
      <w:pPr>
        <w:rPr>
          <w:i/>
          <w:sz w:val="22"/>
          <w:szCs w:val="22"/>
        </w:rPr>
      </w:pPr>
    </w:p>
    <w:p w14:paraId="5F5DA785" w14:textId="77777777" w:rsidR="00E8156A" w:rsidRPr="00E9234C" w:rsidRDefault="0050675C">
      <w:pPr>
        <w:rPr>
          <w:i/>
          <w:sz w:val="22"/>
          <w:szCs w:val="22"/>
        </w:rPr>
      </w:pPr>
      <w:r w:rsidRPr="00E9234C">
        <w:rPr>
          <w:i/>
          <w:sz w:val="22"/>
          <w:szCs w:val="22"/>
        </w:rPr>
        <w:t xml:space="preserve">Again, keep your fixation/gaze on the dot until it has moved to a new position. </w:t>
      </w:r>
    </w:p>
    <w:p w14:paraId="26F080F2" w14:textId="77777777" w:rsidR="0050675C" w:rsidRPr="00E9234C" w:rsidRDefault="0050675C">
      <w:pPr>
        <w:rPr>
          <w:i/>
          <w:sz w:val="22"/>
          <w:szCs w:val="22"/>
        </w:rPr>
      </w:pPr>
    </w:p>
    <w:p w14:paraId="738F7F68" w14:textId="77777777" w:rsidR="0050675C" w:rsidRPr="00E9234C" w:rsidRDefault="0050675C">
      <w:pPr>
        <w:rPr>
          <w:i/>
          <w:sz w:val="22"/>
          <w:szCs w:val="22"/>
        </w:rPr>
      </w:pPr>
      <w:r w:rsidRPr="00E9234C">
        <w:rPr>
          <w:i/>
          <w:sz w:val="22"/>
          <w:szCs w:val="22"/>
        </w:rPr>
        <w:t>This calibration procedure will take place 2 or more times.</w:t>
      </w:r>
    </w:p>
    <w:p w14:paraId="63179B29" w14:textId="77777777" w:rsidR="0050675C" w:rsidRPr="00E9234C" w:rsidRDefault="0050675C">
      <w:pPr>
        <w:rPr>
          <w:i/>
          <w:sz w:val="22"/>
          <w:szCs w:val="22"/>
        </w:rPr>
      </w:pPr>
    </w:p>
    <w:p w14:paraId="1BA860C5" w14:textId="77777777" w:rsidR="004271F3" w:rsidRPr="00E9234C" w:rsidRDefault="004271F3">
      <w:pPr>
        <w:rPr>
          <w:sz w:val="22"/>
          <w:szCs w:val="22"/>
        </w:rPr>
      </w:pPr>
      <w:r w:rsidRPr="00E9234C">
        <w:rPr>
          <w:sz w:val="22"/>
          <w:szCs w:val="22"/>
        </w:rPr>
        <w:t xml:space="preserve"> </w:t>
      </w:r>
    </w:p>
    <w:p w14:paraId="2595161F" w14:textId="77777777" w:rsidR="003A303E" w:rsidRPr="00FC4744" w:rsidRDefault="00D52999" w:rsidP="003A303E">
      <w:pPr>
        <w:rPr>
          <w:b/>
          <w:sz w:val="22"/>
          <w:szCs w:val="22"/>
          <w:u w:val="single"/>
        </w:rPr>
      </w:pPr>
      <w:r w:rsidRPr="00FC4744">
        <w:rPr>
          <w:b/>
          <w:sz w:val="22"/>
          <w:szCs w:val="22"/>
          <w:u w:val="single"/>
        </w:rPr>
        <w:t>Notes:</w:t>
      </w:r>
    </w:p>
    <w:p w14:paraId="637E71B6" w14:textId="77777777" w:rsidR="00D52999" w:rsidRDefault="00D52999" w:rsidP="00D52999">
      <w:pPr>
        <w:rPr>
          <w:sz w:val="22"/>
          <w:szCs w:val="22"/>
        </w:rPr>
      </w:pPr>
      <w:r w:rsidRPr="00FC4744">
        <w:rPr>
          <w:b/>
          <w:i/>
          <w:sz w:val="22"/>
          <w:szCs w:val="22"/>
        </w:rPr>
        <w:t>Practice_Training.py</w:t>
      </w:r>
      <w:r>
        <w:rPr>
          <w:sz w:val="22"/>
          <w:szCs w:val="22"/>
        </w:rPr>
        <w:t xml:space="preserve"> should be administered first. </w:t>
      </w:r>
      <w:r w:rsidRPr="00D52999">
        <w:rPr>
          <w:sz w:val="22"/>
          <w:szCs w:val="22"/>
        </w:rPr>
        <w:t xml:space="preserve">This will randomly select the letter-color mappings per participant. </w:t>
      </w:r>
      <w:r>
        <w:rPr>
          <w:sz w:val="22"/>
          <w:szCs w:val="22"/>
        </w:rPr>
        <w:t xml:space="preserve">It gives </w:t>
      </w:r>
      <w:r w:rsidR="00F249AA">
        <w:rPr>
          <w:sz w:val="22"/>
          <w:szCs w:val="22"/>
        </w:rPr>
        <w:t>few</w:t>
      </w:r>
      <w:r>
        <w:rPr>
          <w:sz w:val="22"/>
          <w:szCs w:val="22"/>
        </w:rPr>
        <w:t xml:space="preserve"> trials, but more oddballs so they can get used to what the stimulus-response mappings are. </w:t>
      </w:r>
      <w:r w:rsidRPr="00D52999">
        <w:rPr>
          <w:sz w:val="22"/>
          <w:szCs w:val="22"/>
        </w:rPr>
        <w:t xml:space="preserve">It saves those mappings in the stimuli folder by subject number. It is NOT necessary to use the eye-tracker with </w:t>
      </w:r>
      <w:r>
        <w:rPr>
          <w:sz w:val="22"/>
          <w:szCs w:val="22"/>
        </w:rPr>
        <w:t>the training task.</w:t>
      </w:r>
      <w:r w:rsidR="002F0BF1">
        <w:rPr>
          <w:sz w:val="22"/>
          <w:szCs w:val="22"/>
        </w:rPr>
        <w:t xml:space="preserve"> (~2-5 min)</w:t>
      </w:r>
      <w:r w:rsidR="00FC4744">
        <w:rPr>
          <w:sz w:val="22"/>
          <w:szCs w:val="22"/>
        </w:rPr>
        <w:t>. Run it again if they don’t get the task.</w:t>
      </w:r>
    </w:p>
    <w:p w14:paraId="04DD33C7" w14:textId="77777777" w:rsidR="00D52999" w:rsidRDefault="00D52999" w:rsidP="00D52999">
      <w:pPr>
        <w:rPr>
          <w:sz w:val="22"/>
          <w:szCs w:val="22"/>
        </w:rPr>
      </w:pPr>
    </w:p>
    <w:p w14:paraId="351818E8" w14:textId="77777777" w:rsidR="00D52999" w:rsidRPr="00D52999" w:rsidRDefault="00D52999" w:rsidP="00D52999">
      <w:pPr>
        <w:rPr>
          <w:sz w:val="22"/>
          <w:szCs w:val="22"/>
        </w:rPr>
      </w:pPr>
      <w:r w:rsidRPr="00FC4744">
        <w:rPr>
          <w:b/>
          <w:i/>
          <w:sz w:val="22"/>
          <w:szCs w:val="22"/>
        </w:rPr>
        <w:t>Training_Task.py</w:t>
      </w:r>
      <w:r>
        <w:rPr>
          <w:b/>
          <w:sz w:val="22"/>
          <w:szCs w:val="22"/>
        </w:rPr>
        <w:t xml:space="preserve"> </w:t>
      </w:r>
      <w:r>
        <w:rPr>
          <w:sz w:val="22"/>
          <w:szCs w:val="22"/>
        </w:rPr>
        <w:t>The oddballs will be less frequent. There are 2 breaks.</w:t>
      </w:r>
      <w:r w:rsidR="00952860">
        <w:rPr>
          <w:sz w:val="22"/>
          <w:szCs w:val="22"/>
        </w:rPr>
        <w:t xml:space="preserve"> Each block is ~10 min.</w:t>
      </w:r>
    </w:p>
    <w:p w14:paraId="78805E49" w14:textId="77777777" w:rsidR="00D52999" w:rsidRDefault="00D52999" w:rsidP="00D52999">
      <w:pPr>
        <w:rPr>
          <w:sz w:val="22"/>
          <w:szCs w:val="22"/>
        </w:rPr>
      </w:pPr>
    </w:p>
    <w:p w14:paraId="6FAE06D6" w14:textId="77777777" w:rsidR="00D52999" w:rsidRPr="00D52999" w:rsidRDefault="00D52999" w:rsidP="00D52999">
      <w:pPr>
        <w:rPr>
          <w:sz w:val="22"/>
          <w:szCs w:val="22"/>
        </w:rPr>
      </w:pPr>
      <w:r w:rsidRPr="00FC4744">
        <w:rPr>
          <w:b/>
          <w:i/>
          <w:sz w:val="22"/>
          <w:szCs w:val="22"/>
        </w:rPr>
        <w:lastRenderedPageBreak/>
        <w:t>Decision_Task.py</w:t>
      </w:r>
      <w:r w:rsidRPr="00D52999">
        <w:rPr>
          <w:sz w:val="22"/>
          <w:szCs w:val="22"/>
        </w:rPr>
        <w:t xml:space="preserve"> should be administered after Training_Task.py. This script runs with the </w:t>
      </w:r>
      <w:proofErr w:type="spellStart"/>
      <w:r w:rsidRPr="00D52999">
        <w:rPr>
          <w:sz w:val="22"/>
          <w:szCs w:val="22"/>
        </w:rPr>
        <w:t>EyeLink</w:t>
      </w:r>
      <w:proofErr w:type="spellEnd"/>
      <w:r w:rsidRPr="00D52999">
        <w:rPr>
          <w:sz w:val="22"/>
          <w:szCs w:val="22"/>
        </w:rPr>
        <w:t>. Do a calibration and validation before the task starts.</w:t>
      </w:r>
      <w:r w:rsidR="00FC4744">
        <w:rPr>
          <w:sz w:val="22"/>
          <w:szCs w:val="22"/>
        </w:rPr>
        <w:t xml:space="preserve"> There are 3 breaks. Each block is ~10 min.</w:t>
      </w:r>
    </w:p>
    <w:p w14:paraId="02492460" w14:textId="77777777" w:rsidR="00D52999" w:rsidRPr="00D52999" w:rsidRDefault="00D52999" w:rsidP="00D52999">
      <w:pPr>
        <w:rPr>
          <w:sz w:val="22"/>
          <w:szCs w:val="22"/>
        </w:rPr>
      </w:pPr>
    </w:p>
    <w:p w14:paraId="1DA511FB" w14:textId="77777777" w:rsidR="00D52999" w:rsidRPr="00E9234C" w:rsidRDefault="00D52999" w:rsidP="00D52999">
      <w:pPr>
        <w:rPr>
          <w:sz w:val="22"/>
          <w:szCs w:val="22"/>
        </w:rPr>
      </w:pPr>
    </w:p>
    <w:sectPr w:rsidR="00D52999" w:rsidRPr="00E9234C" w:rsidSect="008C16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19D1"/>
    <w:multiLevelType w:val="hybridMultilevel"/>
    <w:tmpl w:val="48A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1004A"/>
    <w:multiLevelType w:val="hybridMultilevel"/>
    <w:tmpl w:val="7D7EE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92F67"/>
    <w:multiLevelType w:val="hybridMultilevel"/>
    <w:tmpl w:val="88443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01834"/>
    <w:multiLevelType w:val="hybridMultilevel"/>
    <w:tmpl w:val="6ACCA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948588">
    <w:abstractNumId w:val="1"/>
  </w:num>
  <w:num w:numId="2" w16cid:durableId="2099717442">
    <w:abstractNumId w:val="0"/>
  </w:num>
  <w:num w:numId="3" w16cid:durableId="523981322">
    <w:abstractNumId w:val="3"/>
  </w:num>
  <w:num w:numId="4" w16cid:durableId="481115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362"/>
    <w:rsid w:val="00017BA0"/>
    <w:rsid w:val="000B5F91"/>
    <w:rsid w:val="0011281D"/>
    <w:rsid w:val="00114315"/>
    <w:rsid w:val="00132625"/>
    <w:rsid w:val="002108ED"/>
    <w:rsid w:val="0021178A"/>
    <w:rsid w:val="00215718"/>
    <w:rsid w:val="00254D46"/>
    <w:rsid w:val="002B5544"/>
    <w:rsid w:val="002E3415"/>
    <w:rsid w:val="002F0BF1"/>
    <w:rsid w:val="00317C6C"/>
    <w:rsid w:val="003635AC"/>
    <w:rsid w:val="00364322"/>
    <w:rsid w:val="003A303E"/>
    <w:rsid w:val="004271F3"/>
    <w:rsid w:val="00451002"/>
    <w:rsid w:val="004B2D37"/>
    <w:rsid w:val="004E1FEA"/>
    <w:rsid w:val="0050675C"/>
    <w:rsid w:val="00513ADF"/>
    <w:rsid w:val="00520195"/>
    <w:rsid w:val="00565D54"/>
    <w:rsid w:val="005A2586"/>
    <w:rsid w:val="00602767"/>
    <w:rsid w:val="00605C83"/>
    <w:rsid w:val="00627EAA"/>
    <w:rsid w:val="006831A7"/>
    <w:rsid w:val="00693C1F"/>
    <w:rsid w:val="006B6D1F"/>
    <w:rsid w:val="006F48C2"/>
    <w:rsid w:val="00732456"/>
    <w:rsid w:val="00753B78"/>
    <w:rsid w:val="00781C48"/>
    <w:rsid w:val="00792362"/>
    <w:rsid w:val="007F6410"/>
    <w:rsid w:val="007F7803"/>
    <w:rsid w:val="00800CD6"/>
    <w:rsid w:val="00822D2D"/>
    <w:rsid w:val="00885754"/>
    <w:rsid w:val="008C167B"/>
    <w:rsid w:val="00914D5E"/>
    <w:rsid w:val="009275BC"/>
    <w:rsid w:val="00952860"/>
    <w:rsid w:val="00996076"/>
    <w:rsid w:val="009A1A7D"/>
    <w:rsid w:val="009A5C9C"/>
    <w:rsid w:val="009D1606"/>
    <w:rsid w:val="009F329C"/>
    <w:rsid w:val="00A10A04"/>
    <w:rsid w:val="00AB2A2A"/>
    <w:rsid w:val="00AB4B45"/>
    <w:rsid w:val="00B53089"/>
    <w:rsid w:val="00B5546B"/>
    <w:rsid w:val="00B56FE7"/>
    <w:rsid w:val="00BB50B5"/>
    <w:rsid w:val="00C45BED"/>
    <w:rsid w:val="00CA4945"/>
    <w:rsid w:val="00D055D5"/>
    <w:rsid w:val="00D27CA2"/>
    <w:rsid w:val="00D52999"/>
    <w:rsid w:val="00D640F4"/>
    <w:rsid w:val="00E31CF1"/>
    <w:rsid w:val="00E8156A"/>
    <w:rsid w:val="00E9234C"/>
    <w:rsid w:val="00EA16B8"/>
    <w:rsid w:val="00F249AA"/>
    <w:rsid w:val="00F3314E"/>
    <w:rsid w:val="00F3795E"/>
    <w:rsid w:val="00F7083B"/>
    <w:rsid w:val="00FA4FF2"/>
    <w:rsid w:val="00FC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1F32"/>
  <w15:docId w15:val="{3DB952DD-E254-914E-B78B-8C81C06C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8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8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456"/>
    <w:pPr>
      <w:ind w:left="720"/>
      <w:contextualSpacing/>
    </w:pPr>
  </w:style>
  <w:style w:type="character" w:customStyle="1" w:styleId="Heading1Char">
    <w:name w:val="Heading 1 Char"/>
    <w:basedOn w:val="DefaultParagraphFont"/>
    <w:link w:val="Heading1"/>
    <w:uiPriority w:val="9"/>
    <w:rsid w:val="007F78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78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8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780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635AC"/>
    <w:rPr>
      <w:color w:val="0000FF"/>
      <w:u w:val="single"/>
    </w:rPr>
  </w:style>
  <w:style w:type="character" w:styleId="FollowedHyperlink">
    <w:name w:val="FollowedHyperlink"/>
    <w:basedOn w:val="DefaultParagraphFont"/>
    <w:uiPriority w:val="99"/>
    <w:semiHidden/>
    <w:unhideWhenUsed/>
    <w:rsid w:val="002E3415"/>
    <w:rPr>
      <w:color w:val="954F72" w:themeColor="followedHyperlink"/>
      <w:u w:val="single"/>
    </w:rPr>
  </w:style>
  <w:style w:type="character" w:styleId="UnresolvedMention">
    <w:name w:val="Unresolved Mention"/>
    <w:basedOn w:val="DefaultParagraphFont"/>
    <w:uiPriority w:val="99"/>
    <w:semiHidden/>
    <w:unhideWhenUsed/>
    <w:rsid w:val="005A2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lympia.colizoli@donders.ru.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Olympia Colizoli</dc:creator>
  <cp:keywords/>
  <dc:description/>
  <cp:lastModifiedBy>Colizoli, O. (Olympia)</cp:lastModifiedBy>
  <cp:revision>28</cp:revision>
  <cp:lastPrinted>2019-04-16T16:31:00Z</cp:lastPrinted>
  <dcterms:created xsi:type="dcterms:W3CDTF">2019-12-05T14:52:00Z</dcterms:created>
  <dcterms:modified xsi:type="dcterms:W3CDTF">2023-11-07T10:58:00Z</dcterms:modified>
</cp:coreProperties>
</file>