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5FDE" w14:textId="61A325FF" w:rsidR="00C479F2" w:rsidRDefault="00C479F2">
      <w:pPr>
        <w:rPr>
          <w:lang w:val="es-ES_tradnl"/>
        </w:rPr>
      </w:pPr>
      <w:r>
        <w:rPr>
          <w:lang w:val="es-ES_tradnl"/>
        </w:rPr>
        <w:t>Farmacia Salud Vital</w:t>
      </w:r>
    </w:p>
    <w:p w14:paraId="4BB665FA" w14:textId="79056D78" w:rsidR="00C479F2" w:rsidRDefault="00C479F2">
      <w:pPr>
        <w:rPr>
          <w:lang w:val="es-ES_tradnl"/>
        </w:rPr>
      </w:pPr>
      <w:r>
        <w:rPr>
          <w:lang w:val="es-ES_tradnl"/>
        </w:rPr>
        <w:t>Respuestas sugeridas.</w:t>
      </w:r>
    </w:p>
    <w:p w14:paraId="3DF58950"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Estado de pedido</w:t>
      </w:r>
    </w:p>
    <w:p w14:paraId="0FA18FC4"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Cuando un cliente solicite el estatus de su pedido, se debe solicitar el número de orden o el teléfono con el que realizó la compra. Confirmar dirección de entrega y tipo de producto antes de proporcionar información detallada. Se puede indicar: Con gusto te ayudo a revisar tu pedido. ¿Me compartes tu número de orden o el teléfono con el que realizaste la compra?</w:t>
      </w:r>
    </w:p>
    <w:p w14:paraId="4415138A"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07596772">
          <v:rect id="_x0000_i1034" alt="" style="width:468pt;height:.05pt;mso-width-percent:0;mso-height-percent:0;mso-width-percent:0;mso-height-percent:0" o:hralign="center" o:hrstd="t" o:hr="t" fillcolor="#a0a0a0" stroked="f"/>
        </w:pict>
      </w:r>
    </w:p>
    <w:p w14:paraId="779B7DF4"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Cancelación de pedido</w:t>
      </w:r>
    </w:p>
    <w:p w14:paraId="233BFE44"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Si el pedido aún no ha sido despachado, puede cancelarse. Si ya está en ruta, se debe informar que no es posible cancelarlo, pero puede gestionarse devolución según políticas vigentes. Se puede indicar: Permíteme revisar el estatus de tu pedido para confirmar si aún es posible cancelarlo. ¿Me compartes tu número de orden?</w:t>
      </w:r>
    </w:p>
    <w:p w14:paraId="4F963D82"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0A2D0EF5">
          <v:rect id="_x0000_i1033" alt="" style="width:468pt;height:.05pt;mso-width-percent:0;mso-height-percent:0;mso-width-percent:0;mso-height-percent:0" o:hralign="center" o:hrstd="t" o:hr="t" fillcolor="#a0a0a0" stroked="f"/>
        </w:pict>
      </w:r>
    </w:p>
    <w:p w14:paraId="51C29704"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Medicamentos que requieren receta</w:t>
      </w:r>
    </w:p>
    <w:p w14:paraId="312858C9"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Los medicamentos que requieran receta médica vigente no pueden venderse sin ella. No se deben ofrecer excepciones ni alternativas que impliquen cambio de tratamiento sin mencionar validación médica. Se puede indicar: Este medicamento requiere receta médica vigente para su venta. Podemos verificar disponibilidad en sucursal si cuentas con ella.</w:t>
      </w:r>
    </w:p>
    <w:p w14:paraId="73E2D2CF"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2CADF7F4">
          <v:rect id="_x0000_i1032" alt="" style="width:468pt;height:.05pt;mso-width-percent:0;mso-height-percent:0;mso-width-percent:0;mso-height-percent:0" o:hralign="center" o:hrstd="t" o:hr="t" fillcolor="#a0a0a0" stroked="f"/>
        </w:pict>
      </w:r>
    </w:p>
    <w:p w14:paraId="5FBE4D74"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Medicamentos controlados</w:t>
      </w:r>
    </w:p>
    <w:p w14:paraId="22AE3788"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Los medicamentos controlados deben cumplir estrictamente la normativa sanitaria. Siempre se debe confirmar que el cliente cuenta con receta válida y explicar que la entrega puede requerir validación adicional en sucursal. Se puede indicar: Por normativa sanitaria, este medicamento requiere receta médica vigente y validación en sucursal.</w:t>
      </w:r>
    </w:p>
    <w:p w14:paraId="10950E76"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4C42F76E">
          <v:rect id="_x0000_i1031" alt="" style="width:468pt;height:.05pt;mso-width-percent:0;mso-height-percent:0;mso-width-percent:0;mso-height-percent:0" o:hralign="center" o:hrstd="t" o:hr="t" fillcolor="#a0a0a0" stroked="f"/>
        </w:pict>
      </w:r>
    </w:p>
    <w:p w14:paraId="4158853B"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Sustitución por genérico</w:t>
      </w:r>
    </w:p>
    <w:p w14:paraId="7BFC0365"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 xml:space="preserve">Si el cliente solicita una opción más económica, se puede mencionar que existe versión genérica con el mismo principio activo, indicando que debe validar cualquier cambio con su médico antes de adquirirlo. Se puede indicar: Contamos con versión genérica con el mismo principio activo. </w:t>
      </w:r>
      <w:r w:rsidRPr="00C479F2">
        <w:rPr>
          <w:rFonts w:ascii="Times New Roman" w:eastAsia="Times New Roman" w:hAnsi="Times New Roman" w:cs="Times New Roman"/>
          <w:kern w:val="0"/>
          <w14:ligatures w14:val="none"/>
        </w:rPr>
        <w:lastRenderedPageBreak/>
        <w:t>Te recomiendo validar cualquier cambio con tu médico antes de adquirirlo. ¿Deseas conocer precio y disponibilidad?</w:t>
      </w:r>
    </w:p>
    <w:p w14:paraId="0E1B272A"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0BC99A22">
          <v:rect id="_x0000_i1030" alt="" style="width:468pt;height:.05pt;mso-width-percent:0;mso-height-percent:0;mso-width-percent:0;mso-height-percent:0" o:hralign="center" o:hrstd="t" o:hr="t" fillcolor="#a0a0a0" stroked="f"/>
        </w:pict>
      </w:r>
    </w:p>
    <w:p w14:paraId="42BA3845"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Disponibilidad de producto</w:t>
      </w:r>
    </w:p>
    <w:p w14:paraId="7D0D89E0"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Se debe verificar inventario por sucursal o almacén antes de confirmar disponibilidad. Si no está disponible, ofrecer revisar otra sucursal cercana. Se puede indicar: Permíteme verificar la disponibilidad en la sucursal más cercana a tu domicilio. ¿Me compartes tu código postal?</w:t>
      </w:r>
    </w:p>
    <w:p w14:paraId="0B6F5C47"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341E9940">
          <v:rect id="_x0000_i1029" alt="" style="width:468pt;height:.05pt;mso-width-percent:0;mso-height-percent:0;mso-width-percent:0;mso-height-percent:0" o:hralign="center" o:hrstd="t" o:hr="t" fillcolor="#a0a0a0" stroked="f"/>
        </w:pict>
      </w:r>
    </w:p>
    <w:p w14:paraId="4A33B3AF"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Tiempo de entrega</w:t>
      </w:r>
    </w:p>
    <w:p w14:paraId="3C811AA3"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El tiempo de entrega estándar es de 2 a 4 horas en zonas con cobertura activa, y puede variar según demanda y tipo de producto. Se puede indicar: El tiempo estimado de entrega en tu zona es de 2 a 4 horas en horario hábil. ¿Me confirmas tu código postal para validarlo?</w:t>
      </w:r>
    </w:p>
    <w:p w14:paraId="3FE7C5CB"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5BC2D084">
          <v:rect id="_x0000_i1028" alt="" style="width:468pt;height:.05pt;mso-width-percent:0;mso-height-percent:0;mso-width-percent:0;mso-height-percent:0" o:hralign="center" o:hrstd="t" o:hr="t" fillcolor="#a0a0a0" stroked="f"/>
        </w:pict>
      </w:r>
    </w:p>
    <w:p w14:paraId="399BC9C6"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Costo de envío</w:t>
      </w:r>
    </w:p>
    <w:p w14:paraId="28988048"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El costo de envío puede variar según zona y monto de compra. Puede existir envío sin costo en compras mayores al mínimo establecido. Se puede indicar: El costo de envío depende de tu zona y del monto de compra. Permíteme confirmarlo con tu código postal.</w:t>
      </w:r>
    </w:p>
    <w:p w14:paraId="7D7E0B57"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58E9B658">
          <v:rect id="_x0000_i1027" alt="" style="width:468pt;height:.05pt;mso-width-percent:0;mso-height-percent:0;mso-width-percent:0;mso-height-percent:0" o:hralign="center" o:hrstd="t" o:hr="t" fillcolor="#a0a0a0" stroked="f"/>
        </w:pict>
      </w:r>
    </w:p>
    <w:p w14:paraId="678609DB"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Facturación electrónica</w:t>
      </w:r>
    </w:p>
    <w:p w14:paraId="1C34FD23"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Las facturas deben solicitarse dentro del mes fiscal correspondiente. Se requiere RFC, uso de CFDI y correo electrónico para su generación. Se puede indicar: Con gusto te apoyamos con tu factura. Necesitamos tu RFC, uso de CFDI y correo electrónico para generarla.</w:t>
      </w:r>
    </w:p>
    <w:p w14:paraId="37DFF4BE"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782C97BB">
          <v:rect id="_x0000_i1026" alt="" style="width:468pt;height:.05pt;mso-width-percent:0;mso-height-percent:0;mso-width-percent:0;mso-height-percent:0" o:hralign="center" o:hrstd="t" o:hr="t" fillcolor="#a0a0a0" stroked="f"/>
        </w:pict>
      </w:r>
    </w:p>
    <w:p w14:paraId="25BCEC60"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Devoluciones</w:t>
      </w:r>
    </w:p>
    <w:p w14:paraId="5BC4E010"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Las devoluciones aplican únicamente para productos no abiertos y dentro del plazo establecido. Medicamentos abiertos o controlados no aplican para devolución por razones sanitarias. Se puede indicar: Permíteme revisar si tu producto cumple con las condiciones de devolución. ¿Me compartes tu número de ticket o pedido?</w:t>
      </w:r>
    </w:p>
    <w:p w14:paraId="2AD4A0B4" w14:textId="77777777" w:rsidR="00C479F2" w:rsidRPr="00C479F2" w:rsidRDefault="00371E0B" w:rsidP="00C479F2">
      <w:pPr>
        <w:spacing w:after="0" w:line="240" w:lineRule="auto"/>
        <w:rPr>
          <w:rFonts w:ascii="Times New Roman" w:eastAsia="Times New Roman" w:hAnsi="Times New Roman" w:cs="Times New Roman"/>
          <w:kern w:val="0"/>
          <w14:ligatures w14:val="none"/>
        </w:rPr>
      </w:pPr>
      <w:r w:rsidRPr="00371E0B">
        <w:rPr>
          <w:rFonts w:ascii="Times New Roman" w:eastAsia="Times New Roman" w:hAnsi="Times New Roman" w:cs="Times New Roman"/>
          <w:noProof/>
          <w:kern w:val="0"/>
        </w:rPr>
        <w:pict w14:anchorId="60803895">
          <v:rect id="_x0000_i1025" alt="" style="width:468pt;height:.05pt;mso-width-percent:0;mso-height-percent:0;mso-width-percent:0;mso-height-percent:0" o:hralign="center" o:hrstd="t" o:hr="t" fillcolor="#a0a0a0" stroked="f"/>
        </w:pict>
      </w:r>
    </w:p>
    <w:p w14:paraId="3A25D988"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lastRenderedPageBreak/>
        <w:t>Servicios en sucursal</w:t>
      </w:r>
    </w:p>
    <w:p w14:paraId="5916FC77" w14:textId="77777777" w:rsidR="00C479F2" w:rsidRPr="00C479F2" w:rsidRDefault="00C479F2" w:rsidP="00C479F2">
      <w:pPr>
        <w:spacing w:before="100" w:beforeAutospacing="1" w:after="100" w:afterAutospacing="1" w:line="240" w:lineRule="auto"/>
        <w:rPr>
          <w:rFonts w:ascii="Times New Roman" w:eastAsia="Times New Roman" w:hAnsi="Times New Roman" w:cs="Times New Roman"/>
          <w:kern w:val="0"/>
          <w14:ligatures w14:val="none"/>
        </w:rPr>
      </w:pPr>
      <w:r w:rsidRPr="00C479F2">
        <w:rPr>
          <w:rFonts w:ascii="Times New Roman" w:eastAsia="Times New Roman" w:hAnsi="Times New Roman" w:cs="Times New Roman"/>
          <w:kern w:val="0"/>
          <w14:ligatures w14:val="none"/>
        </w:rPr>
        <w:t>Algunas sucursales ofrecen servicios como toma de presión, aplicación de inyecciones y pruebas rápidas. Se debe confirmar disponibilidad antes de asegurar el servicio. Se puede indicar: Puedo verificar si la sucursal más cercana ofrece ese servicio. ¿Me compartes tu ubicación o código postal?</w:t>
      </w:r>
    </w:p>
    <w:p w14:paraId="631A75C7" w14:textId="77777777" w:rsidR="00C479F2" w:rsidRPr="00C479F2" w:rsidRDefault="00C479F2">
      <w:pPr>
        <w:rPr>
          <w:lang w:val="es-ES_tradnl"/>
        </w:rPr>
      </w:pPr>
    </w:p>
    <w:sectPr w:rsidR="00C479F2" w:rsidRPr="00C479F2">
      <w:footerReference w:type="even" r:id="rId6"/>
      <w:footerReference w:type="default" r:id="rId7"/>
      <w:footerReference w:type="firs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6DA6" w14:textId="77777777" w:rsidR="00371E0B" w:rsidRDefault="00371E0B" w:rsidP="00C479F2">
      <w:pPr>
        <w:spacing w:after="0" w:line="240" w:lineRule="auto"/>
      </w:pPr>
      <w:r>
        <w:separator/>
      </w:r>
    </w:p>
  </w:endnote>
  <w:endnote w:type="continuationSeparator" w:id="0">
    <w:p w14:paraId="697662E4" w14:textId="77777777" w:rsidR="00371E0B" w:rsidRDefault="00371E0B" w:rsidP="00C47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7851" w14:textId="2966FE85" w:rsidR="00C479F2" w:rsidRDefault="00C479F2">
    <w:pPr>
      <w:pStyle w:val="Footer"/>
    </w:pPr>
    <w:r>
      <w:rPr>
        <w:noProof/>
      </w:rPr>
      <mc:AlternateContent>
        <mc:Choice Requires="wps">
          <w:drawing>
            <wp:anchor distT="0" distB="0" distL="0" distR="0" simplePos="0" relativeHeight="251659264" behindDoc="0" locked="0" layoutInCell="1" allowOverlap="1" wp14:anchorId="6F3EEF95" wp14:editId="6BBA1C3D">
              <wp:simplePos x="635" y="635"/>
              <wp:positionH relativeFrom="page">
                <wp:align>right</wp:align>
              </wp:positionH>
              <wp:positionV relativeFrom="page">
                <wp:align>bottom</wp:align>
              </wp:positionV>
              <wp:extent cx="1068705" cy="334010"/>
              <wp:effectExtent l="0" t="0" r="0" b="0"/>
              <wp:wrapNone/>
              <wp:docPr id="127001763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0ECFEFA8" w14:textId="5A29B6CD" w:rsidR="00C479F2" w:rsidRPr="00C479F2" w:rsidRDefault="00C479F2" w:rsidP="00C479F2">
                          <w:pPr>
                            <w:spacing w:after="0"/>
                            <w:rPr>
                              <w:rFonts w:ascii="Aptos" w:eastAsia="Aptos" w:hAnsi="Aptos" w:cs="Aptos"/>
                              <w:noProof/>
                              <w:color w:val="000000"/>
                              <w:sz w:val="16"/>
                              <w:szCs w:val="16"/>
                            </w:rPr>
                          </w:pPr>
                          <w:r w:rsidRPr="00C479F2">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F3EEF95"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fill o:detectmouseclick="t"/>
              <v:textbox style="mso-fit-shape-to-text:t" inset="0,0,20pt,15pt">
                <w:txbxContent>
                  <w:p w14:paraId="0ECFEFA8" w14:textId="5A29B6CD" w:rsidR="00C479F2" w:rsidRPr="00C479F2" w:rsidRDefault="00C479F2" w:rsidP="00C479F2">
                    <w:pPr>
                      <w:spacing w:after="0"/>
                      <w:rPr>
                        <w:rFonts w:ascii="Aptos" w:eastAsia="Aptos" w:hAnsi="Aptos" w:cs="Aptos"/>
                        <w:noProof/>
                        <w:color w:val="000000"/>
                        <w:sz w:val="16"/>
                        <w:szCs w:val="16"/>
                      </w:rPr>
                    </w:pPr>
                    <w:r w:rsidRPr="00C479F2">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D7B" w14:textId="1772BDC4" w:rsidR="00C479F2" w:rsidRDefault="00C479F2">
    <w:pPr>
      <w:pStyle w:val="Footer"/>
    </w:pPr>
    <w:r>
      <w:rPr>
        <w:noProof/>
      </w:rPr>
      <mc:AlternateContent>
        <mc:Choice Requires="wps">
          <w:drawing>
            <wp:anchor distT="0" distB="0" distL="0" distR="0" simplePos="0" relativeHeight="251660288" behindDoc="0" locked="0" layoutInCell="1" allowOverlap="1" wp14:anchorId="27E6B829" wp14:editId="28230E7F">
              <wp:simplePos x="0" y="0"/>
              <wp:positionH relativeFrom="page">
                <wp:align>right</wp:align>
              </wp:positionH>
              <wp:positionV relativeFrom="page">
                <wp:align>bottom</wp:align>
              </wp:positionV>
              <wp:extent cx="1068705" cy="334010"/>
              <wp:effectExtent l="0" t="0" r="0" b="0"/>
              <wp:wrapNone/>
              <wp:docPr id="826175940"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DB61C79" w14:textId="6E6EFF68" w:rsidR="00C479F2" w:rsidRPr="00C479F2" w:rsidRDefault="00C479F2" w:rsidP="00C479F2">
                          <w:pPr>
                            <w:spacing w:after="0"/>
                            <w:rPr>
                              <w:rFonts w:ascii="Aptos" w:eastAsia="Aptos" w:hAnsi="Aptos" w:cs="Aptos"/>
                              <w:noProof/>
                              <w:color w:val="000000"/>
                              <w:sz w:val="16"/>
                              <w:szCs w:val="16"/>
                            </w:rPr>
                          </w:pPr>
                          <w:r w:rsidRPr="00C479F2">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7E6B829"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fill o:detectmouseclick="t"/>
              <v:textbox style="mso-fit-shape-to-text:t" inset="0,0,20pt,15pt">
                <w:txbxContent>
                  <w:p w14:paraId="1DB61C79" w14:textId="6E6EFF68" w:rsidR="00C479F2" w:rsidRPr="00C479F2" w:rsidRDefault="00C479F2" w:rsidP="00C479F2">
                    <w:pPr>
                      <w:spacing w:after="0"/>
                      <w:rPr>
                        <w:rFonts w:ascii="Aptos" w:eastAsia="Aptos" w:hAnsi="Aptos" w:cs="Aptos"/>
                        <w:noProof/>
                        <w:color w:val="000000"/>
                        <w:sz w:val="16"/>
                        <w:szCs w:val="16"/>
                      </w:rPr>
                    </w:pPr>
                    <w:r w:rsidRPr="00C479F2">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0352" w14:textId="5A120654" w:rsidR="00C479F2" w:rsidRDefault="00C479F2">
    <w:pPr>
      <w:pStyle w:val="Footer"/>
    </w:pPr>
    <w:r>
      <w:rPr>
        <w:noProof/>
      </w:rPr>
      <mc:AlternateContent>
        <mc:Choice Requires="wps">
          <w:drawing>
            <wp:anchor distT="0" distB="0" distL="0" distR="0" simplePos="0" relativeHeight="251658240" behindDoc="0" locked="0" layoutInCell="1" allowOverlap="1" wp14:anchorId="0089A88D" wp14:editId="1BF777AD">
              <wp:simplePos x="635" y="635"/>
              <wp:positionH relativeFrom="page">
                <wp:align>right</wp:align>
              </wp:positionH>
              <wp:positionV relativeFrom="page">
                <wp:align>bottom</wp:align>
              </wp:positionV>
              <wp:extent cx="1068705" cy="334010"/>
              <wp:effectExtent l="0" t="0" r="0" b="0"/>
              <wp:wrapNone/>
              <wp:docPr id="211824076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620126A" w14:textId="776F6A62" w:rsidR="00C479F2" w:rsidRPr="00C479F2" w:rsidRDefault="00C479F2" w:rsidP="00C479F2">
                          <w:pPr>
                            <w:spacing w:after="0"/>
                            <w:rPr>
                              <w:rFonts w:ascii="Aptos" w:eastAsia="Aptos" w:hAnsi="Aptos" w:cs="Aptos"/>
                              <w:noProof/>
                              <w:color w:val="000000"/>
                              <w:sz w:val="16"/>
                              <w:szCs w:val="16"/>
                            </w:rPr>
                          </w:pPr>
                          <w:r w:rsidRPr="00C479F2">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89A88D"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fill o:detectmouseclick="t"/>
              <v:textbox style="mso-fit-shape-to-text:t" inset="0,0,20pt,15pt">
                <w:txbxContent>
                  <w:p w14:paraId="6620126A" w14:textId="776F6A62" w:rsidR="00C479F2" w:rsidRPr="00C479F2" w:rsidRDefault="00C479F2" w:rsidP="00C479F2">
                    <w:pPr>
                      <w:spacing w:after="0"/>
                      <w:rPr>
                        <w:rFonts w:ascii="Aptos" w:eastAsia="Aptos" w:hAnsi="Aptos" w:cs="Aptos"/>
                        <w:noProof/>
                        <w:color w:val="000000"/>
                        <w:sz w:val="16"/>
                        <w:szCs w:val="16"/>
                      </w:rPr>
                    </w:pPr>
                    <w:r w:rsidRPr="00C479F2">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2881B" w14:textId="77777777" w:rsidR="00371E0B" w:rsidRDefault="00371E0B" w:rsidP="00C479F2">
      <w:pPr>
        <w:spacing w:after="0" w:line="240" w:lineRule="auto"/>
      </w:pPr>
      <w:r>
        <w:separator/>
      </w:r>
    </w:p>
  </w:footnote>
  <w:footnote w:type="continuationSeparator" w:id="0">
    <w:p w14:paraId="519DF9AA" w14:textId="77777777" w:rsidR="00371E0B" w:rsidRDefault="00371E0B" w:rsidP="00C479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F2"/>
    <w:rsid w:val="000D6A54"/>
    <w:rsid w:val="00371E0B"/>
    <w:rsid w:val="00C479F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B847"/>
  <w15:chartTrackingRefBased/>
  <w15:docId w15:val="{A03F934C-F2EE-894B-AD3D-104C304F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F2"/>
    <w:rPr>
      <w:rFonts w:eastAsiaTheme="majorEastAsia" w:cstheme="majorBidi"/>
      <w:color w:val="272727" w:themeColor="text1" w:themeTint="D8"/>
    </w:rPr>
  </w:style>
  <w:style w:type="paragraph" w:styleId="Title">
    <w:name w:val="Title"/>
    <w:basedOn w:val="Normal"/>
    <w:next w:val="Normal"/>
    <w:link w:val="TitleChar"/>
    <w:uiPriority w:val="10"/>
    <w:qFormat/>
    <w:rsid w:val="00C47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F2"/>
    <w:pPr>
      <w:spacing w:before="160"/>
      <w:jc w:val="center"/>
    </w:pPr>
    <w:rPr>
      <w:i/>
      <w:iCs/>
      <w:color w:val="404040" w:themeColor="text1" w:themeTint="BF"/>
    </w:rPr>
  </w:style>
  <w:style w:type="character" w:customStyle="1" w:styleId="QuoteChar">
    <w:name w:val="Quote Char"/>
    <w:basedOn w:val="DefaultParagraphFont"/>
    <w:link w:val="Quote"/>
    <w:uiPriority w:val="29"/>
    <w:rsid w:val="00C479F2"/>
    <w:rPr>
      <w:i/>
      <w:iCs/>
      <w:color w:val="404040" w:themeColor="text1" w:themeTint="BF"/>
    </w:rPr>
  </w:style>
  <w:style w:type="paragraph" w:styleId="ListParagraph">
    <w:name w:val="List Paragraph"/>
    <w:basedOn w:val="Normal"/>
    <w:uiPriority w:val="34"/>
    <w:qFormat/>
    <w:rsid w:val="00C479F2"/>
    <w:pPr>
      <w:ind w:left="720"/>
      <w:contextualSpacing/>
    </w:pPr>
  </w:style>
  <w:style w:type="character" w:styleId="IntenseEmphasis">
    <w:name w:val="Intense Emphasis"/>
    <w:basedOn w:val="DefaultParagraphFont"/>
    <w:uiPriority w:val="21"/>
    <w:qFormat/>
    <w:rsid w:val="00C479F2"/>
    <w:rPr>
      <w:i/>
      <w:iCs/>
      <w:color w:val="0F4761" w:themeColor="accent1" w:themeShade="BF"/>
    </w:rPr>
  </w:style>
  <w:style w:type="paragraph" w:styleId="IntenseQuote">
    <w:name w:val="Intense Quote"/>
    <w:basedOn w:val="Normal"/>
    <w:next w:val="Normal"/>
    <w:link w:val="IntenseQuoteChar"/>
    <w:uiPriority w:val="30"/>
    <w:qFormat/>
    <w:rsid w:val="00C47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9F2"/>
    <w:rPr>
      <w:i/>
      <w:iCs/>
      <w:color w:val="0F4761" w:themeColor="accent1" w:themeShade="BF"/>
    </w:rPr>
  </w:style>
  <w:style w:type="character" w:styleId="IntenseReference">
    <w:name w:val="Intense Reference"/>
    <w:basedOn w:val="DefaultParagraphFont"/>
    <w:uiPriority w:val="32"/>
    <w:qFormat/>
    <w:rsid w:val="00C479F2"/>
    <w:rPr>
      <w:b/>
      <w:bCs/>
      <w:smallCaps/>
      <w:color w:val="0F4761" w:themeColor="accent1" w:themeShade="BF"/>
      <w:spacing w:val="5"/>
    </w:rPr>
  </w:style>
  <w:style w:type="paragraph" w:styleId="NormalWeb">
    <w:name w:val="Normal (Web)"/>
    <w:basedOn w:val="Normal"/>
    <w:uiPriority w:val="99"/>
    <w:semiHidden/>
    <w:unhideWhenUsed/>
    <w:rsid w:val="00C479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47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Diaz Rodriguez (vdiazrod)</dc:creator>
  <cp:keywords/>
  <dc:description/>
  <cp:lastModifiedBy>Veronica Diaz Rodriguez (vdiazrod)</cp:lastModifiedBy>
  <cp:revision>1</cp:revision>
  <dcterms:created xsi:type="dcterms:W3CDTF">2026-03-04T02:29:00Z</dcterms:created>
  <dcterms:modified xsi:type="dcterms:W3CDTF">2026-03-04T02:30:00Z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7e41c9f9,4bb2ee67,313e71c4</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