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6B4A"/>
          <w:sz w:val="56"/>
          <w:szCs w:val="56"/>
        </w:rPr>
        <w:t xml:space="preserve">FundaConnect</w:t>
      </w:r>
    </w:p>
    <w:p>
      <w:pPr>
        <w:spacing w:after="100"/>
        <w:jc w:val="center"/>
      </w:pPr>
      <w:r>
        <w:rPr>
          <w:rFonts w:ascii="Arial" w:cs="Arial" w:eastAsia="Arial" w:hAnsi="Arial"/>
          <w:color w:val="E8A317"/>
          <w:sz w:val="24"/>
          <w:szCs w:val="24"/>
        </w:rPr>
        <w:t xml:space="preserve">────────────────────────</w:t>
      </w:r>
    </w:p>
    <w:p>
      <w:pPr>
        <w:spacing w:after="300"/>
        <w:jc w:val="center"/>
      </w:pPr>
      <w:r>
        <w:rPr>
          <w:rFonts w:ascii="Arial" w:cs="Arial" w:eastAsia="Arial" w:hAnsi="Arial"/>
          <w:color w:val="444444"/>
          <w:sz w:val="28"/>
          <w:szCs w:val="28"/>
        </w:rPr>
        <w:t xml:space="preserve">Connecting South African Teachers with Homeschooling Families</w:t>
      </w:r>
    </w:p>
    <w:p>
      <w:pPr>
        <w:spacing w:after="400"/>
      </w:pPr>
    </w:p>
    <w:p>
      <w:pPr>
        <w:spacing w:after="100"/>
        <w:jc w:val="center"/>
      </w:pPr>
      <w:r>
        <w:rPr>
          <w:rFonts w:ascii="Arial" w:cs="Arial" w:eastAsia="Arial" w:hAnsi="Arial"/>
          <w:color w:val="444444"/>
          <w:sz w:val="22"/>
          <w:szCs w:val="22"/>
        </w:rPr>
        <w:t xml:space="preserve">Project Documentation &amp; Business Plan</w:t>
      </w:r>
    </w:p>
    <w:p>
      <w:pPr>
        <w:spacing w:after="100"/>
        <w:jc w:val="center"/>
      </w:pPr>
      <w:r>
        <w:rPr>
          <w:rFonts w:ascii="Arial" w:cs="Arial" w:eastAsia="Arial" w:hAnsi="Arial"/>
          <w:color w:val="444444"/>
          <w:sz w:val="22"/>
          <w:szCs w:val="22"/>
        </w:rPr>
        <w:t xml:space="preserve">Version 1.0 — March 2026</w:t>
      </w:r>
    </w:p>
    <w:p>
      <w:pPr>
        <w:spacing w:after="100"/>
        <w:jc w:val="center"/>
      </w:pPr>
      <w:r>
        <w:rPr>
          <w:rFonts w:ascii="Arial" w:cs="Arial" w:eastAsia="Arial" w:hAnsi="Arial"/>
          <w:i/>
          <w:iCs/>
          <w:color w:val="444444"/>
          <w:sz w:val="20"/>
          <w:szCs w:val="20"/>
        </w:rPr>
        <w:t xml:space="preserve">Confidential — For Internal Use</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40"/>
      </w:pPr>
      <w:r>
        <w:rPr>
          <w:rFonts w:ascii="Arial" w:cs="Arial" w:eastAsia="Arial" w:hAnsi="Arial"/>
          <w:color w:val="444444"/>
          <w:sz w:val="22"/>
          <w:szCs w:val="22"/>
        </w:rPr>
        <w:t xml:space="preserve">FundaConnect (from the Zulu/Xhosa word “funda,” meaning “to learn/read”) is a proposed online marketplace platform designed to connect unemployed, qualified South African teachers with homeschooling parents seeking subject-specialist instruction. The platform addresses two critical and converging challenges in South Africa’s education landscape: a growing population of homeschooling families who need qualified teaching support, and tens of thousands of qualified educators who cannot find employment in the traditional public school system.</w:t>
      </w:r>
    </w:p>
    <w:p>
      <w:pPr>
        <w:spacing w:after="140"/>
      </w:pPr>
      <w:r>
        <w:rPr>
          <w:rFonts w:ascii="Arial" w:cs="Arial" w:eastAsia="Arial" w:hAnsi="Arial"/>
          <w:color w:val="444444"/>
          <w:sz w:val="22"/>
          <w:szCs w:val="22"/>
        </w:rPr>
        <w:t xml:space="preserve">South Africa is home to an estimated 100,000+ home learners, a figure growing at approximately 20% year-on-year. In Gauteng alone, 2,844 families were registered for homeschooling in 2024, with another 2,189 applying in just the first five months of 2025. Meanwhile, the Department of Basic Education’s National Recruitment Database lists at least 12,700 qualified unemployed educators, with provinces like KwaZulu-Natal reporting over 40,000 unemployed teachers. The South African tutoring market is valued at over R519 million.</w:t>
      </w:r>
    </w:p>
    <w:p>
      <w:pPr>
        <w:spacing w:after="140"/>
      </w:pPr>
      <w:r>
        <w:rPr>
          <w:rFonts w:ascii="Arial" w:cs="Arial" w:eastAsia="Arial" w:hAnsi="Arial"/>
          <w:color w:val="444444"/>
          <w:sz w:val="22"/>
          <w:szCs w:val="22"/>
        </w:rPr>
        <w:t xml:space="preserve">FundaConnect will operate as a commission-based marketplace where teachers create verified profiles, set their rates, and deliver live online lessons. Parents browse by subject, curriculum alignment (CAPS, Cambridge, IEB), review teacher credentials, and book lessons through an integrated scheduling and payment system. The platform will prioritise high-demand subjects such as Pure Mathematics, Physical Sciences, Accounting, and African languages.</w:t>
      </w:r>
    </w:p>
    <w:p>
      <w:pPr>
        <w:spacing w:after="100"/>
      </w:pPr>
    </w:p>
    <w:p>
      <w:pPr>
        <w:pStyle w:val="Heading1"/>
      </w:pPr>
      <w:r>
        <w:t xml:space="preserve">2. Market Analysis</w:t>
      </w:r>
    </w:p>
    <w:p>
      <w:pPr>
        <w:pStyle w:val="Heading2"/>
      </w:pPr>
      <w:r>
        <w:t xml:space="preserve">2.1 The Homeschooling Boom in South Africa</w:t>
      </w:r>
    </w:p>
    <w:p>
      <w:pPr>
        <w:spacing w:after="140"/>
      </w:pPr>
      <w:r>
        <w:rPr>
          <w:rFonts w:ascii="Arial" w:cs="Arial" w:eastAsia="Arial" w:hAnsi="Arial"/>
          <w:color w:val="444444"/>
          <w:sz w:val="22"/>
          <w:szCs w:val="22"/>
        </w:rPr>
        <w:t xml:space="preserve">The South African homeschooling sector has experienced sustained and accelerating growth driven by parental dissatisfaction with traditional schooling, rising private school fees (projected 6–10% increases in 2025), safety concerns including bullying, overcrowded classrooms (over 50% of primary learners are in classes exceeding 40 pupils), and the catalyst effect of the COVID-19 pandemic, which demonstrated that remote learning was viable.</w:t>
      </w:r>
    </w:p>
    <w:p>
      <w:pPr>
        <w:spacing w:after="140"/>
      </w:pPr>
      <w:r>
        <w:rPr>
          <w:rFonts w:ascii="Arial" w:cs="Arial" w:eastAsia="Arial" w:hAnsi="Arial"/>
          <w:color w:val="444444"/>
          <w:sz w:val="22"/>
          <w:szCs w:val="22"/>
        </w:rPr>
        <w:t xml:space="preserve">Key market indicators include:</w:t>
      </w:r>
    </w:p>
    <w:p>
      <w:pPr>
        <w:pStyle w:val="ListParagraph"/>
        <w:numPr>
          <w:ilvl w:val="0"/>
          <w:numId w:val="2"/>
        </w:numPr>
      </w:pPr>
      <w:r>
        <w:rPr>
          <w:rFonts w:ascii="Arial" w:cs="Arial" w:eastAsia="Arial" w:hAnsi="Arial"/>
          <w:color w:val="444444"/>
          <w:sz w:val="22"/>
          <w:szCs w:val="22"/>
        </w:rPr>
        <w:t xml:space="preserve">Estimated 100,000+ home learners nationally, growing at approximately 20% annually</w:t>
      </w:r>
    </w:p>
    <w:p>
      <w:pPr>
        <w:pStyle w:val="ListParagraph"/>
        <w:numPr>
          <w:ilvl w:val="0"/>
          <w:numId w:val="2"/>
        </w:numPr>
      </w:pPr>
      <w:r>
        <w:rPr>
          <w:rFonts w:ascii="Arial" w:cs="Arial" w:eastAsia="Arial" w:hAnsi="Arial"/>
          <w:color w:val="444444"/>
          <w:sz w:val="22"/>
          <w:szCs w:val="22"/>
        </w:rPr>
        <w:t xml:space="preserve">Gauteng: 2,844 registered homeschooling families in 2024, with 2,189 new applications in the first five months of 2025 alone</w:t>
      </w:r>
    </w:p>
    <w:p>
      <w:pPr>
        <w:pStyle w:val="ListParagraph"/>
        <w:numPr>
          <w:ilvl w:val="0"/>
          <w:numId w:val="2"/>
        </w:numPr>
      </w:pPr>
      <w:r>
        <w:rPr>
          <w:rFonts w:ascii="Arial" w:cs="Arial" w:eastAsia="Arial" w:hAnsi="Arial"/>
          <w:color w:val="444444"/>
          <w:sz w:val="22"/>
          <w:szCs w:val="22"/>
        </w:rPr>
        <w:t xml:space="preserve">UCT Online High School enrolled over 4,000 learners in its first year (launched 2022), demonstrating strong appetite for online education</w:t>
      </w:r>
    </w:p>
    <w:p>
      <w:pPr>
        <w:pStyle w:val="ListParagraph"/>
        <w:numPr>
          <w:ilvl w:val="0"/>
          <w:numId w:val="2"/>
        </w:numPr>
      </w:pPr>
      <w:r>
        <w:rPr>
          <w:rFonts w:ascii="Arial" w:cs="Arial" w:eastAsia="Arial" w:hAnsi="Arial"/>
          <w:color w:val="444444"/>
          <w:sz w:val="22"/>
          <w:szCs w:val="22"/>
        </w:rPr>
        <w:t xml:space="preserve">Private school costs now exceed R100,000 per child per year, pushing middle-income families toward alternatives</w:t>
      </w:r>
    </w:p>
    <w:p>
      <w:pPr>
        <w:pStyle w:val="ListParagraph"/>
        <w:numPr>
          <w:ilvl w:val="0"/>
          <w:numId w:val="2"/>
        </w:numPr>
      </w:pPr>
      <w:r>
        <w:rPr>
          <w:rFonts w:ascii="Arial" w:cs="Arial" w:eastAsia="Arial" w:hAnsi="Arial"/>
          <w:color w:val="444444"/>
          <w:sz w:val="22"/>
          <w:szCs w:val="22"/>
        </w:rPr>
        <w:t xml:space="preserve">The global homeschooling market was valued at USD 5.4 billion in 2024, projected to reach USD 16.7 billion by 2033 (13.5% CAGR)</w:t>
      </w:r>
    </w:p>
    <w:p>
      <w:pPr>
        <w:pStyle w:val="ListParagraph"/>
        <w:numPr>
          <w:ilvl w:val="0"/>
          <w:numId w:val="2"/>
        </w:numPr>
      </w:pPr>
      <w:r>
        <w:rPr>
          <w:rFonts w:ascii="Arial" w:cs="Arial" w:eastAsia="Arial" w:hAnsi="Arial"/>
          <w:color w:val="444444"/>
          <w:sz w:val="22"/>
          <w:szCs w:val="22"/>
        </w:rPr>
        <w:t xml:space="preserve">South African tutoring market valued at over R519 million</w:t>
      </w:r>
    </w:p>
    <w:p>
      <w:pPr>
        <w:spacing w:after="100"/>
      </w:pPr>
    </w:p>
    <w:p>
      <w:pPr>
        <w:pStyle w:val="Heading2"/>
      </w:pPr>
      <w:r>
        <w:t xml:space="preserve">2.2 The Teacher Unemployment Crisis</w:t>
      </w:r>
    </w:p>
    <w:p>
      <w:pPr>
        <w:spacing w:after="140"/>
      </w:pPr>
      <w:r>
        <w:rPr>
          <w:rFonts w:ascii="Arial" w:cs="Arial" w:eastAsia="Arial" w:hAnsi="Arial"/>
          <w:color w:val="444444"/>
          <w:sz w:val="22"/>
          <w:szCs w:val="22"/>
        </w:rPr>
        <w:t xml:space="preserve">South Africa faces a paradox: a simultaneous teacher shortage in classrooms and large-scale teacher unemployment. The country’s public education system employs approximately 410,000 teachers across 25,000 schools serving 12.9 million pupils. Universities graduate approximately 15,000 new teachers per year, well below the 25,000 needed to maintain effective teacher-pupil ratios. Meanwhile, 18,000–22,000 teachers leave the profession annually. Over 45% of current teachers are set to retire within the next decade.</w:t>
      </w:r>
    </w:p>
    <w:p>
      <w:pPr>
        <w:spacing w:after="140"/>
      </w:pPr>
      <w:r>
        <w:rPr>
          <w:rFonts w:ascii="Arial" w:cs="Arial" w:eastAsia="Arial" w:hAnsi="Arial"/>
          <w:color w:val="444444"/>
          <w:sz w:val="22"/>
          <w:szCs w:val="22"/>
        </w:rPr>
        <w:t xml:space="preserve">Despite this structural deficit, tens of thousands of qualified teachers cannot find formal employment:</w:t>
      </w:r>
    </w:p>
    <w:p>
      <w:pPr>
        <w:pStyle w:val="ListParagraph"/>
        <w:numPr>
          <w:ilvl w:val="0"/>
          <w:numId w:val="3"/>
        </w:numPr>
      </w:pPr>
      <w:r>
        <w:rPr>
          <w:rFonts w:ascii="Arial" w:cs="Arial" w:eastAsia="Arial" w:hAnsi="Arial"/>
          <w:color w:val="444444"/>
          <w:sz w:val="22"/>
          <w:szCs w:val="22"/>
        </w:rPr>
        <w:t xml:space="preserve">The DBE’s National Recruitment Database lists at least 12,700 qualified, unemployed educators</w:t>
      </w:r>
    </w:p>
    <w:p>
      <w:pPr>
        <w:pStyle w:val="ListParagraph"/>
        <w:numPr>
          <w:ilvl w:val="0"/>
          <w:numId w:val="3"/>
        </w:numPr>
      </w:pPr>
      <w:r>
        <w:rPr>
          <w:rFonts w:ascii="Arial" w:cs="Arial" w:eastAsia="Arial" w:hAnsi="Arial"/>
          <w:color w:val="444444"/>
          <w:sz w:val="22"/>
          <w:szCs w:val="22"/>
        </w:rPr>
        <w:t xml:space="preserve">KwaZulu-Natal alone has over 40,000 unemployed teachers, with some waiting over a decade for placement</w:t>
      </w:r>
    </w:p>
    <w:p>
      <w:pPr>
        <w:pStyle w:val="ListParagraph"/>
        <w:numPr>
          <w:ilvl w:val="0"/>
          <w:numId w:val="3"/>
        </w:numPr>
      </w:pPr>
      <w:r>
        <w:rPr>
          <w:rFonts w:ascii="Arial" w:cs="Arial" w:eastAsia="Arial" w:hAnsi="Arial"/>
          <w:color w:val="444444"/>
          <w:sz w:val="22"/>
          <w:szCs w:val="22"/>
        </w:rPr>
        <w:t xml:space="preserve">Budget constraints prevent provinces from creating new posts despite growing learner enrolments</w:t>
      </w:r>
    </w:p>
    <w:p>
      <w:pPr>
        <w:pStyle w:val="ListParagraph"/>
        <w:numPr>
          <w:ilvl w:val="0"/>
          <w:numId w:val="3"/>
        </w:numPr>
      </w:pPr>
      <w:r>
        <w:rPr>
          <w:rFonts w:ascii="Arial" w:cs="Arial" w:eastAsia="Arial" w:hAnsi="Arial"/>
          <w:color w:val="444444"/>
          <w:sz w:val="22"/>
          <w:szCs w:val="22"/>
        </w:rPr>
        <w:t xml:space="preserve">The Funza Lushaka Bursary scheme graduated 24,459 teachers between 2018–2023, but only 63% (15,435) were appointed</w:t>
      </w:r>
    </w:p>
    <w:p>
      <w:pPr>
        <w:spacing w:after="140"/>
      </w:pPr>
      <w:r>
        <w:rPr>
          <w:rFonts w:ascii="Arial" w:cs="Arial" w:eastAsia="Arial" w:hAnsi="Arial"/>
          <w:color w:val="444444"/>
          <w:sz w:val="22"/>
          <w:szCs w:val="22"/>
        </w:rPr>
        <w:t xml:space="preserve">FundaConnect directly addresses this mismatch by creating an alternative employment channel that converts unemployed teachers into independent online educators.</w:t>
      </w:r>
    </w:p>
    <w:p>
      <w:pPr>
        <w:spacing w:after="100"/>
      </w:pPr>
    </w:p>
    <w:p>
      <w:pPr>
        <w:pStyle w:val="Heading2"/>
      </w:pPr>
      <w:r>
        <w:t xml:space="preserve">2.3 Competitive Landscape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60"/>
      </w:tblGrid>
      <w:tr>
        <w:tc>
          <w:tcPr>
            <w:tcW w:type="dxa" w:w="22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0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FundaConnect Differentiator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Superprof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Global tutor marketplace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SA-focused; CAPS-aligned; SA payment gateways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CambriLearn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Full curriculum provider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Supplements existing curricula; per-lesson pricing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Impaq</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Distance learning curriculum</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Live, interactive lessons with real teachers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Teachable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Course hosting platform</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Two-sided marketplace; teacher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Private tutors (informal)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Word-of-mouth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Verified credentials; structured booking; safety checks</w:t>
            </w:r>
          </w:p>
        </w:tc>
      </w:tr>
    </w:tbl>
    <w:p>
      <w:pPr>
        <w:spacing w:after="200"/>
      </w:pPr>
    </w:p>
    <w:p>
      <w:pPr>
        <w:pStyle w:val="Heading1"/>
      </w:pPr>
      <w:r>
        <w:t xml:space="preserve">3. Platform Model &amp; Value Proposition</w:t>
      </w:r>
    </w:p>
    <w:p>
      <w:pPr>
        <w:pStyle w:val="Heading2"/>
      </w:pPr>
      <w:r>
        <w:t xml:space="preserve">3.1 Business Model</w:t>
      </w:r>
    </w:p>
    <w:p>
      <w:pPr>
        <w:spacing w:after="140"/>
      </w:pPr>
      <w:r>
        <w:rPr>
          <w:rFonts w:ascii="Arial" w:cs="Arial" w:eastAsia="Arial" w:hAnsi="Arial"/>
          <w:color w:val="444444"/>
          <w:sz w:val="22"/>
          <w:szCs w:val="22"/>
        </w:rPr>
        <w:t xml:space="preserve">FundaConnect operates as a commission-based two-sided marketplace:</w:t>
      </w:r>
    </w:p>
    <w:p>
      <w:pPr>
        <w:spacing w:after="5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c>
          <w:tcPr>
            <w:tcW w:type="dxa" w:w="30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60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Transaction Commission</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15–20% commission on each lesson booked through the platform, deducted from the teacher’s earnings before payout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Premium Teacher Subscription</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Optional R199–R499/month tier offering priority listing, analytics dashboard, marketing tools, and reduced commission rates (10–12%)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Parent Subscription</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Optional R99/month “FundaConnect Plus” offering progress tracking, portfolio generation tools, and priority booking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Corporate/School Partnerships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B2B agreements with homeschool co-ops, learning centres, and micro-schools for bulk booking discounts</w:t>
            </w:r>
          </w:p>
        </w:tc>
      </w:tr>
    </w:tbl>
    <w:p>
      <w:pPr>
        <w:spacing w:after="100"/>
      </w:pPr>
    </w:p>
    <w:p>
      <w:pPr>
        <w:pStyle w:val="Heading2"/>
      </w:pPr>
      <w:r>
        <w:t xml:space="preserve">3.2 Value Proposition</w:t>
      </w:r>
    </w:p>
    <w:p>
      <w:pPr>
        <w:spacing w:after="140"/>
      </w:pPr>
      <w:r>
        <w:rPr>
          <w:rFonts w:ascii="Arial" w:cs="Arial" w:eastAsia="Arial" w:hAnsi="Arial"/>
          <w:b/>
          <w:bCs/>
          <w:color w:val="1A1A2E"/>
          <w:sz w:val="22"/>
          <w:szCs w:val="22"/>
        </w:rPr>
        <w:t xml:space="preserve">For Teachers:</w:t>
      </w:r>
    </w:p>
    <w:p>
      <w:pPr>
        <w:pStyle w:val="ListParagraph"/>
        <w:numPr>
          <w:ilvl w:val="0"/>
          <w:numId w:val="4"/>
        </w:numPr>
      </w:pPr>
      <w:r>
        <w:rPr>
          <w:rFonts w:ascii="Arial" w:cs="Arial" w:eastAsia="Arial" w:hAnsi="Arial"/>
          <w:color w:val="444444"/>
          <w:sz w:val="22"/>
          <w:szCs w:val="22"/>
        </w:rPr>
        <w:t xml:space="preserve">Immediate income opportunity without waiting for government post allocation</w:t>
      </w:r>
    </w:p>
    <w:p>
      <w:pPr>
        <w:pStyle w:val="ListParagraph"/>
        <w:numPr>
          <w:ilvl w:val="0"/>
          <w:numId w:val="4"/>
        </w:numPr>
      </w:pPr>
      <w:r>
        <w:rPr>
          <w:rFonts w:ascii="Arial" w:cs="Arial" w:eastAsia="Arial" w:hAnsi="Arial"/>
          <w:color w:val="444444"/>
          <w:sz w:val="22"/>
          <w:szCs w:val="22"/>
        </w:rPr>
        <w:t xml:space="preserve">Flexible scheduling — teach from home on their own terms</w:t>
      </w:r>
    </w:p>
    <w:p>
      <w:pPr>
        <w:pStyle w:val="ListParagraph"/>
        <w:numPr>
          <w:ilvl w:val="0"/>
          <w:numId w:val="4"/>
        </w:numPr>
      </w:pPr>
      <w:r>
        <w:rPr>
          <w:rFonts w:ascii="Arial" w:cs="Arial" w:eastAsia="Arial" w:hAnsi="Arial"/>
          <w:color w:val="444444"/>
          <w:sz w:val="22"/>
          <w:szCs w:val="22"/>
        </w:rPr>
        <w:t xml:space="preserve">Professional profile showcasing qualifications, experience, and parent reviews</w:t>
      </w:r>
    </w:p>
    <w:p>
      <w:pPr>
        <w:pStyle w:val="ListParagraph"/>
        <w:numPr>
          <w:ilvl w:val="0"/>
          <w:numId w:val="4"/>
        </w:numPr>
      </w:pPr>
      <w:r>
        <w:rPr>
          <w:rFonts w:ascii="Arial" w:cs="Arial" w:eastAsia="Arial" w:hAnsi="Arial"/>
          <w:color w:val="444444"/>
          <w:sz w:val="22"/>
          <w:szCs w:val="22"/>
        </w:rPr>
        <w:t xml:space="preserve">Built-in payment processing in South African Rands (ZAR)</w:t>
      </w:r>
    </w:p>
    <w:p>
      <w:pPr>
        <w:pStyle w:val="ListParagraph"/>
        <w:numPr>
          <w:ilvl w:val="0"/>
          <w:numId w:val="4"/>
        </w:numPr>
      </w:pPr>
      <w:r>
        <w:rPr>
          <w:rFonts w:ascii="Arial" w:cs="Arial" w:eastAsia="Arial" w:hAnsi="Arial"/>
          <w:color w:val="444444"/>
          <w:sz w:val="22"/>
          <w:szCs w:val="22"/>
        </w:rPr>
        <w:t xml:space="preserve">Access to a growing, verified customer base of homeschooling parents</w:t>
      </w:r>
    </w:p>
    <w:p>
      <w:pPr>
        <w:spacing w:after="50"/>
      </w:pPr>
    </w:p>
    <w:p>
      <w:pPr>
        <w:spacing w:after="140"/>
      </w:pPr>
      <w:r>
        <w:rPr>
          <w:rFonts w:ascii="Arial" w:cs="Arial" w:eastAsia="Arial" w:hAnsi="Arial"/>
          <w:b/>
          <w:bCs/>
          <w:color w:val="1A1A2E"/>
          <w:sz w:val="22"/>
          <w:szCs w:val="22"/>
        </w:rPr>
        <w:t xml:space="preserve">For Parents:</w:t>
      </w:r>
    </w:p>
    <w:p>
      <w:pPr>
        <w:pStyle w:val="ListParagraph"/>
        <w:numPr>
          <w:ilvl w:val="0"/>
          <w:numId w:val="5"/>
        </w:numPr>
      </w:pPr>
      <w:r>
        <w:rPr>
          <w:rFonts w:ascii="Arial" w:cs="Arial" w:eastAsia="Arial" w:hAnsi="Arial"/>
          <w:color w:val="444444"/>
          <w:sz w:val="22"/>
          <w:szCs w:val="22"/>
        </w:rPr>
        <w:t xml:space="preserve">Access to verified, qualified teachers with SACE registration and NRSO clearance</w:t>
      </w:r>
    </w:p>
    <w:p>
      <w:pPr>
        <w:pStyle w:val="ListParagraph"/>
        <w:numPr>
          <w:ilvl w:val="0"/>
          <w:numId w:val="5"/>
        </w:numPr>
      </w:pPr>
      <w:r>
        <w:rPr>
          <w:rFonts w:ascii="Arial" w:cs="Arial" w:eastAsia="Arial" w:hAnsi="Arial"/>
          <w:color w:val="444444"/>
          <w:sz w:val="22"/>
          <w:szCs w:val="22"/>
        </w:rPr>
        <w:t xml:space="preserve">Subject-specialist support for challenging subjects (Maths, Science, Accounting)</w:t>
      </w:r>
    </w:p>
    <w:p>
      <w:pPr>
        <w:pStyle w:val="ListParagraph"/>
        <w:numPr>
          <w:ilvl w:val="0"/>
          <w:numId w:val="5"/>
        </w:numPr>
      </w:pPr>
      <w:r>
        <w:rPr>
          <w:rFonts w:ascii="Arial" w:cs="Arial" w:eastAsia="Arial" w:hAnsi="Arial"/>
          <w:color w:val="444444"/>
          <w:sz w:val="22"/>
          <w:szCs w:val="22"/>
        </w:rPr>
        <w:t xml:space="preserve">CAPS, Cambridge, and IEB curriculum alignment</w:t>
      </w:r>
    </w:p>
    <w:p>
      <w:pPr>
        <w:pStyle w:val="ListParagraph"/>
        <w:numPr>
          <w:ilvl w:val="0"/>
          <w:numId w:val="5"/>
        </w:numPr>
      </w:pPr>
      <w:r>
        <w:rPr>
          <w:rFonts w:ascii="Arial" w:cs="Arial" w:eastAsia="Arial" w:hAnsi="Arial"/>
          <w:color w:val="444444"/>
          <w:sz w:val="22"/>
          <w:szCs w:val="22"/>
        </w:rPr>
        <w:t xml:space="preserve">Flexible per-lesson or package booking — no long-term commitments required</w:t>
      </w:r>
    </w:p>
    <w:p>
      <w:pPr>
        <w:pStyle w:val="ListParagraph"/>
        <w:numPr>
          <w:ilvl w:val="0"/>
          <w:numId w:val="5"/>
        </w:numPr>
      </w:pPr>
      <w:r>
        <w:rPr>
          <w:rFonts w:ascii="Arial" w:cs="Arial" w:eastAsia="Arial" w:hAnsi="Arial"/>
          <w:color w:val="444444"/>
          <w:sz w:val="22"/>
          <w:szCs w:val="22"/>
        </w:rPr>
        <w:t xml:space="preserve">Progress tracking and record-keeping tools for provincial education department compliance</w:t>
      </w:r>
    </w:p>
    <w:p>
      <w:pPr>
        <w:spacing w:after="100"/>
      </w:pPr>
    </w:p>
    <w:p>
      <w:pPr>
        <w:pStyle w:val="Heading2"/>
      </w:pPr>
      <w:r>
        <w:t xml:space="preserve">3.3 Subject Focus Strategy</w:t>
      </w:r>
    </w:p>
    <w:p>
      <w:pPr>
        <w:spacing w:after="140"/>
      </w:pPr>
      <w:r>
        <w:rPr>
          <w:rFonts w:ascii="Arial" w:cs="Arial" w:eastAsia="Arial" w:hAnsi="Arial"/>
          <w:color w:val="444444"/>
          <w:sz w:val="22"/>
          <w:szCs w:val="22"/>
        </w:rPr>
        <w:t xml:space="preserve">The platform will prioritise high-demand, high-difficulty subjects that homeschooling parents most frequently seek external help for. The initial subject launch categories are:</w:t>
      </w:r>
    </w:p>
    <w:p>
      <w:pPr>
        <w:spacing w:after="5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60"/>
      </w:tblGrid>
      <w:tr>
        <w:tc>
          <w:tcPr>
            <w:tcW w:type="dxa" w:w="1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Priority Tier</w:t>
            </w:r>
          </w:p>
        </w:tc>
        <w:tc>
          <w:tcPr>
            <w:tcW w:type="dxa" w:w="32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Subjects</w:t>
            </w:r>
          </w:p>
        </w:tc>
        <w:tc>
          <w:tcPr>
            <w:tcW w:type="dxa" w:w="40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Tier 1 (Launch)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Pure Mathematics, Mathematical Literacy, Physical Sciences, Accounting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Highest demand; most common pain points for homeschooling parents; scarce-skill subjects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Tier 2 (Month 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Life Sciences, English (FAL/HL), Afrikaans, Geography, History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Strong demand; core CAPS subjects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Tier 3 (Month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African Languages (isiZulu, isiXhosa, Sesotho, Setswana), IT, Engineering Graphics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Growing demand; cultural relevance; DBE emphasis on African languages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Tier 4 (Month 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Grade R–3 Foundation Phase, Special Needs Support, Exam Preparation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Expanding addressable market; Foundation Phase gap</w:t>
            </w:r>
          </w:p>
        </w:tc>
      </w:tr>
    </w:tbl>
    <w:p>
      <w:pPr>
        <w:spacing w:after="200"/>
      </w:pPr>
    </w:p>
    <w:p>
      <w:pPr>
        <w:pStyle w:val="Heading1"/>
      </w:pPr>
      <w:r>
        <w:t xml:space="preserve">4. Platform Features &amp; Technical Architecture</w:t>
      </w:r>
    </w:p>
    <w:p>
      <w:pPr>
        <w:pStyle w:val="Heading2"/>
      </w:pPr>
      <w:r>
        <w:t xml:space="preserve">4.1 Core Features</w:t>
      </w:r>
    </w:p>
    <w:p>
      <w:pPr>
        <w:pStyle w:val="Heading3"/>
      </w:pPr>
      <w:r>
        <w:t xml:space="preserve">4.1.1 Teacher Verification System</w:t>
      </w:r>
    </w:p>
    <w:p>
      <w:pPr>
        <w:spacing w:after="140"/>
      </w:pPr>
      <w:r>
        <w:rPr>
          <w:rFonts w:ascii="Arial" w:cs="Arial" w:eastAsia="Arial" w:hAnsi="Arial"/>
          <w:color w:val="444444"/>
          <w:sz w:val="22"/>
          <w:szCs w:val="22"/>
        </w:rPr>
        <w:t xml:space="preserve">All teachers undergo a multi-step verification process before being listed on the platform:</w:t>
      </w:r>
    </w:p>
    <w:p>
      <w:pPr>
        <w:pStyle w:val="ListParagraph"/>
        <w:numPr>
          <w:ilvl w:val="0"/>
          <w:numId w:val="6"/>
        </w:numPr>
      </w:pPr>
      <w:r>
        <w:rPr>
          <w:rFonts w:ascii="Arial" w:cs="Arial" w:eastAsia="Arial" w:hAnsi="Arial"/>
          <w:color w:val="444444"/>
          <w:sz w:val="22"/>
          <w:szCs w:val="22"/>
        </w:rPr>
        <w:t xml:space="preserve">Identity verification: Certified copy of South African ID document</w:t>
      </w:r>
    </w:p>
    <w:p>
      <w:pPr>
        <w:pStyle w:val="ListParagraph"/>
        <w:numPr>
          <w:ilvl w:val="0"/>
          <w:numId w:val="6"/>
        </w:numPr>
      </w:pPr>
      <w:r>
        <w:rPr>
          <w:rFonts w:ascii="Arial" w:cs="Arial" w:eastAsia="Arial" w:hAnsi="Arial"/>
          <w:color w:val="444444"/>
          <w:sz w:val="22"/>
          <w:szCs w:val="22"/>
        </w:rPr>
        <w:t xml:space="preserve">Qualification verification: Upload of degree/diploma certificate, PGCE, or equivalent teaching qualification</w:t>
      </w:r>
    </w:p>
    <w:p>
      <w:pPr>
        <w:pStyle w:val="ListParagraph"/>
        <w:numPr>
          <w:ilvl w:val="0"/>
          <w:numId w:val="6"/>
        </w:numPr>
      </w:pPr>
      <w:r>
        <w:rPr>
          <w:rFonts w:ascii="Arial" w:cs="Arial" w:eastAsia="Arial" w:hAnsi="Arial"/>
          <w:color w:val="444444"/>
          <w:sz w:val="22"/>
          <w:szCs w:val="22"/>
        </w:rPr>
        <w:t xml:space="preserve">SACE registration: Verification of active registration with the South African Council for Educators</w:t>
      </w:r>
    </w:p>
    <w:p>
      <w:pPr>
        <w:pStyle w:val="ListParagraph"/>
        <w:numPr>
          <w:ilvl w:val="0"/>
          <w:numId w:val="6"/>
        </w:numPr>
      </w:pPr>
      <w:r>
        <w:rPr>
          <w:rFonts w:ascii="Arial" w:cs="Arial" w:eastAsia="Arial" w:hAnsi="Arial"/>
          <w:color w:val="444444"/>
          <w:sz w:val="22"/>
          <w:szCs w:val="22"/>
        </w:rPr>
        <w:t xml:space="preserve">NRSO clearance: Confirmation of clearance against the National Register for Sex Offenders (mandatory for anyone working with minors)</w:t>
      </w:r>
    </w:p>
    <w:p>
      <w:pPr>
        <w:pStyle w:val="ListParagraph"/>
        <w:numPr>
          <w:ilvl w:val="0"/>
          <w:numId w:val="6"/>
        </w:numPr>
      </w:pPr>
      <w:r>
        <w:rPr>
          <w:rFonts w:ascii="Arial" w:cs="Arial" w:eastAsia="Arial" w:hAnsi="Arial"/>
          <w:color w:val="444444"/>
          <w:sz w:val="22"/>
          <w:szCs w:val="22"/>
        </w:rPr>
        <w:t xml:space="preserve">Professional reference check: At least one professional reference from a previous school, university, or educational institution</w:t>
      </w:r>
    </w:p>
    <w:p>
      <w:pPr>
        <w:pStyle w:val="ListParagraph"/>
        <w:numPr>
          <w:ilvl w:val="0"/>
          <w:numId w:val="6"/>
        </w:numPr>
      </w:pPr>
      <w:r>
        <w:rPr>
          <w:rFonts w:ascii="Arial" w:cs="Arial" w:eastAsia="Arial" w:hAnsi="Arial"/>
          <w:color w:val="444444"/>
          <w:sz w:val="22"/>
          <w:szCs w:val="22"/>
        </w:rPr>
        <w:t xml:space="preserve">Platform orientation: Completion of a brief onboarding module covering platform policies, child safeguarding, and online teaching best practices</w:t>
      </w:r>
    </w:p>
    <w:p>
      <w:pPr>
        <w:spacing w:after="100"/>
      </w:pPr>
    </w:p>
    <w:p>
      <w:pPr>
        <w:pStyle w:val="Heading3"/>
      </w:pPr>
      <w:r>
        <w:t xml:space="preserve">4.1.2 Booking &amp; Scheduling Engine</w:t>
      </w:r>
    </w:p>
    <w:p>
      <w:pPr>
        <w:pStyle w:val="ListParagraph"/>
        <w:numPr>
          <w:ilvl w:val="0"/>
          <w:numId w:val="7"/>
        </w:numPr>
      </w:pPr>
      <w:r>
        <w:rPr>
          <w:rFonts w:ascii="Arial" w:cs="Arial" w:eastAsia="Arial" w:hAnsi="Arial"/>
          <w:color w:val="444444"/>
          <w:sz w:val="22"/>
          <w:szCs w:val="22"/>
        </w:rPr>
        <w:t xml:space="preserve">Integrated calendar system where teachers set their weekly availability</w:t>
      </w:r>
    </w:p>
    <w:p>
      <w:pPr>
        <w:pStyle w:val="ListParagraph"/>
        <w:numPr>
          <w:ilvl w:val="0"/>
          <w:numId w:val="7"/>
        </w:numPr>
      </w:pPr>
      <w:r>
        <w:rPr>
          <w:rFonts w:ascii="Arial" w:cs="Arial" w:eastAsia="Arial" w:hAnsi="Arial"/>
          <w:color w:val="444444"/>
          <w:sz w:val="22"/>
          <w:szCs w:val="22"/>
        </w:rPr>
        <w:t xml:space="preserve">Parents browse available time slots and book single lessons or recurring weekly sessions</w:t>
      </w:r>
    </w:p>
    <w:p>
      <w:pPr>
        <w:pStyle w:val="ListParagraph"/>
        <w:numPr>
          <w:ilvl w:val="0"/>
          <w:numId w:val="7"/>
        </w:numPr>
      </w:pPr>
      <w:r>
        <w:rPr>
          <w:rFonts w:ascii="Arial" w:cs="Arial" w:eastAsia="Arial" w:hAnsi="Arial"/>
          <w:color w:val="444444"/>
          <w:sz w:val="22"/>
          <w:szCs w:val="22"/>
        </w:rPr>
        <w:t xml:space="preserve">Free 15-minute trial lesson option for first-time teacher-parent connections</w:t>
      </w:r>
    </w:p>
    <w:p>
      <w:pPr>
        <w:pStyle w:val="ListParagraph"/>
        <w:numPr>
          <w:ilvl w:val="0"/>
          <w:numId w:val="7"/>
        </w:numPr>
      </w:pPr>
      <w:r>
        <w:rPr>
          <w:rFonts w:ascii="Arial" w:cs="Arial" w:eastAsia="Arial" w:hAnsi="Arial"/>
          <w:color w:val="444444"/>
          <w:sz w:val="22"/>
          <w:szCs w:val="22"/>
        </w:rPr>
        <w:t xml:space="preserve">Automated reminders via SMS (using a local provider like BulkSMS) and email</w:t>
      </w:r>
    </w:p>
    <w:p>
      <w:pPr>
        <w:pStyle w:val="ListParagraph"/>
        <w:numPr>
          <w:ilvl w:val="0"/>
          <w:numId w:val="7"/>
        </w:numPr>
      </w:pPr>
      <w:r>
        <w:rPr>
          <w:rFonts w:ascii="Arial" w:cs="Arial" w:eastAsia="Arial" w:hAnsi="Arial"/>
          <w:color w:val="444444"/>
          <w:sz w:val="22"/>
          <w:szCs w:val="22"/>
        </w:rPr>
        <w:t xml:space="preserve">Rescheduling and cancellation policies with configurable notice periods</w:t>
      </w:r>
    </w:p>
    <w:p>
      <w:pPr>
        <w:pStyle w:val="ListParagraph"/>
        <w:numPr>
          <w:ilvl w:val="0"/>
          <w:numId w:val="7"/>
        </w:numPr>
      </w:pPr>
      <w:r>
        <w:rPr>
          <w:rFonts w:ascii="Arial" w:cs="Arial" w:eastAsia="Arial" w:hAnsi="Arial"/>
          <w:color w:val="444444"/>
          <w:sz w:val="22"/>
          <w:szCs w:val="22"/>
        </w:rPr>
        <w:t xml:space="preserve">Time zone handling for parents/teachers in different provinces</w:t>
      </w:r>
    </w:p>
    <w:p>
      <w:pPr>
        <w:spacing w:after="100"/>
      </w:pPr>
    </w:p>
    <w:p>
      <w:pPr>
        <w:pStyle w:val="Heading3"/>
      </w:pPr>
      <w:r>
        <w:t xml:space="preserve">4.1.3 Secure Payment System</w:t>
      </w:r>
    </w:p>
    <w:p>
      <w:pPr>
        <w:spacing w:after="140"/>
      </w:pPr>
      <w:r>
        <w:rPr>
          <w:rFonts w:ascii="Arial" w:cs="Arial" w:eastAsia="Arial" w:hAnsi="Arial"/>
          <w:color w:val="444444"/>
          <w:sz w:val="22"/>
          <w:szCs w:val="22"/>
        </w:rPr>
        <w:t xml:space="preserve">The platform will integrate with South African payment gateways to handle transactions exclusively in ZAR:</w:t>
      </w:r>
    </w:p>
    <w:p>
      <w:pPr>
        <w:spacing w:after="5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4460"/>
        <w:gridCol w:w="2400"/>
      </w:tblGrid>
      <w:tr>
        <w:tc>
          <w:tcPr>
            <w:tcW w:type="dxa" w:w="22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Gateway</w:t>
            </w:r>
          </w:p>
        </w:tc>
        <w:tc>
          <w:tcPr>
            <w:tcW w:type="dxa" w:w="44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4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PayFast (Primary)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18+ payment methods; credit/debit cards, Instant EFT, SnapScan, Zapper; PCI DSS compliant; split payments; subscriptions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2.9% + R1.50 per transaction; no setup or monthly fees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Ozow (Secondary)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Instant EFT; bank-grade security; real-time settlement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Competitive per-transaction pricing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SnapScan (Mobile)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QR code scan-to-pay; interoperable with MasterPass; widely trusted in SA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Integrated via PayFast</w:t>
            </w:r>
          </w:p>
        </w:tc>
      </w:tr>
    </w:tbl>
    <w:p>
      <w:pPr>
        <w:spacing w:after="50"/>
      </w:pPr>
    </w:p>
    <w:p>
      <w:pPr>
        <w:spacing w:after="140"/>
      </w:pPr>
      <w:r>
        <w:rPr>
          <w:rFonts w:ascii="Arial" w:cs="Arial" w:eastAsia="Arial" w:hAnsi="Arial"/>
          <w:color w:val="444444"/>
          <w:sz w:val="22"/>
          <w:szCs w:val="22"/>
        </w:rPr>
        <w:t xml:space="preserve">Payment flow: Parent pays upfront at booking. Funds are held in escrow until the lesson is confirmed as delivered. The platform’s commission is deducted, and the remainder is paid out to the teacher on a weekly cycle.</w:t>
      </w:r>
    </w:p>
    <w:p>
      <w:pPr>
        <w:spacing w:after="100"/>
      </w:pPr>
    </w:p>
    <w:p>
      <w:pPr>
        <w:pStyle w:val="Heading3"/>
      </w:pPr>
      <w:r>
        <w:t xml:space="preserve">4.1.4 Virtual Classroom Integration</w:t>
      </w:r>
    </w:p>
    <w:p>
      <w:pPr>
        <w:spacing w:after="140"/>
      </w:pPr>
      <w:r>
        <w:rPr>
          <w:rFonts w:ascii="Arial" w:cs="Arial" w:eastAsia="Arial" w:hAnsi="Arial"/>
          <w:color w:val="444444"/>
          <w:sz w:val="22"/>
          <w:szCs w:val="22"/>
        </w:rPr>
        <w:t xml:space="preserve">The platform will support multiple options for live lesson delivery:</w:t>
      </w:r>
    </w:p>
    <w:p>
      <w:pPr>
        <w:pStyle w:val="ListParagraph"/>
        <w:numPr>
          <w:ilvl w:val="0"/>
          <w:numId w:val="8"/>
        </w:numPr>
      </w:pPr>
      <w:r>
        <w:rPr>
          <w:rFonts w:ascii="Arial" w:cs="Arial" w:eastAsia="Arial" w:hAnsi="Arial"/>
          <w:color w:val="444444"/>
          <w:sz w:val="22"/>
          <w:szCs w:val="22"/>
        </w:rPr>
        <w:t xml:space="preserve">Primary: Integration with Google Meet or Zoom via API, with one-click join links sent to both parties</w:t>
      </w:r>
    </w:p>
    <w:p>
      <w:pPr>
        <w:pStyle w:val="ListParagraph"/>
        <w:numPr>
          <w:ilvl w:val="0"/>
          <w:numId w:val="8"/>
        </w:numPr>
      </w:pPr>
      <w:r>
        <w:rPr>
          <w:rFonts w:ascii="Arial" w:cs="Arial" w:eastAsia="Arial" w:hAnsi="Arial"/>
          <w:color w:val="444444"/>
          <w:sz w:val="22"/>
          <w:szCs w:val="22"/>
        </w:rPr>
        <w:t xml:space="preserve">Secondary: Built-in browser-based video room using WebRTC (e.g., Jitsi Meet self-hosted or Daily.co API) for a seamless in-platform experience</w:t>
      </w:r>
    </w:p>
    <w:p>
      <w:pPr>
        <w:pStyle w:val="ListParagraph"/>
        <w:numPr>
          <w:ilvl w:val="0"/>
          <w:numId w:val="8"/>
        </w:numPr>
      </w:pPr>
      <w:r>
        <w:rPr>
          <w:rFonts w:ascii="Arial" w:cs="Arial" w:eastAsia="Arial" w:hAnsi="Arial"/>
          <w:color w:val="444444"/>
          <w:sz w:val="22"/>
          <w:szCs w:val="22"/>
        </w:rPr>
        <w:t xml:space="preserve">Collaborative whiteboard (e.g., Excalidraw or Miro integration) for interactive Maths/Science lessons</w:t>
      </w:r>
    </w:p>
    <w:p>
      <w:pPr>
        <w:pStyle w:val="ListParagraph"/>
        <w:numPr>
          <w:ilvl w:val="0"/>
          <w:numId w:val="8"/>
        </w:numPr>
      </w:pPr>
      <w:r>
        <w:rPr>
          <w:rFonts w:ascii="Arial" w:cs="Arial" w:eastAsia="Arial" w:hAnsi="Arial"/>
          <w:color w:val="444444"/>
          <w:sz w:val="22"/>
          <w:szCs w:val="22"/>
        </w:rPr>
        <w:t xml:space="preserve">Screen sharing for document review and walkthroughs</w:t>
      </w:r>
    </w:p>
    <w:p>
      <w:pPr>
        <w:pStyle w:val="ListParagraph"/>
        <w:numPr>
          <w:ilvl w:val="0"/>
          <w:numId w:val="8"/>
        </w:numPr>
      </w:pPr>
      <w:r>
        <w:rPr>
          <w:rFonts w:ascii="Arial" w:cs="Arial" w:eastAsia="Arial" w:hAnsi="Arial"/>
          <w:color w:val="444444"/>
          <w:sz w:val="22"/>
          <w:szCs w:val="22"/>
        </w:rPr>
        <w:t xml:space="preserve">Session recording (opt-in) for parent review and learner revision</w:t>
      </w:r>
    </w:p>
    <w:p>
      <w:pPr>
        <w:spacing w:after="100"/>
      </w:pPr>
    </w:p>
    <w:p>
      <w:pPr>
        <w:pStyle w:val="Heading3"/>
      </w:pPr>
      <w:r>
        <w:t xml:space="preserve">4.1.5 Curriculum Alignment &amp; Record-Keeping</w:t>
      </w:r>
    </w:p>
    <w:p>
      <w:pPr>
        <w:spacing w:after="140"/>
      </w:pPr>
      <w:r>
        <w:rPr>
          <w:rFonts w:ascii="Arial" w:cs="Arial" w:eastAsia="Arial" w:hAnsi="Arial"/>
          <w:color w:val="444444"/>
          <w:sz w:val="22"/>
          <w:szCs w:val="22"/>
        </w:rPr>
        <w:t xml:space="preserve">A critical differentiator for FundaConnect is its support for formal homeschooling compliance:</w:t>
      </w:r>
    </w:p>
    <w:p>
      <w:pPr>
        <w:pStyle w:val="ListParagraph"/>
        <w:numPr>
          <w:ilvl w:val="0"/>
          <w:numId w:val="2"/>
        </w:numPr>
      </w:pPr>
      <w:r>
        <w:rPr>
          <w:rFonts w:ascii="Arial" w:cs="Arial" w:eastAsia="Arial" w:hAnsi="Arial"/>
          <w:color w:val="444444"/>
          <w:sz w:val="22"/>
          <w:szCs w:val="22"/>
        </w:rPr>
        <w:t xml:space="preserve">Lessons are tagged to specific CAPS, Cambridge, or IEB learning outcomes and topics</w:t>
      </w:r>
    </w:p>
    <w:p>
      <w:pPr>
        <w:pStyle w:val="ListParagraph"/>
        <w:numPr>
          <w:ilvl w:val="0"/>
          <w:numId w:val="2"/>
        </w:numPr>
      </w:pPr>
      <w:r>
        <w:rPr>
          <w:rFonts w:ascii="Arial" w:cs="Arial" w:eastAsia="Arial" w:hAnsi="Arial"/>
          <w:color w:val="444444"/>
          <w:sz w:val="22"/>
          <w:szCs w:val="22"/>
        </w:rPr>
        <w:t xml:space="preserve">Teachers can log lesson content, assessments, and learner progress after each session</w:t>
      </w:r>
    </w:p>
    <w:p>
      <w:pPr>
        <w:pStyle w:val="ListParagraph"/>
        <w:numPr>
          <w:ilvl w:val="0"/>
          <w:numId w:val="2"/>
        </w:numPr>
      </w:pPr>
      <w:r>
        <w:rPr>
          <w:rFonts w:ascii="Arial" w:cs="Arial" w:eastAsia="Arial" w:hAnsi="Arial"/>
          <w:color w:val="444444"/>
          <w:sz w:val="22"/>
          <w:szCs w:val="22"/>
        </w:rPr>
        <w:t xml:space="preserve">The platform generates standardised progress reports that parents can submit to their provincial education department</w:t>
      </w:r>
    </w:p>
    <w:p>
      <w:pPr>
        <w:pStyle w:val="ListParagraph"/>
        <w:numPr>
          <w:ilvl w:val="0"/>
          <w:numId w:val="2"/>
        </w:numPr>
      </w:pPr>
      <w:r>
        <w:rPr>
          <w:rFonts w:ascii="Arial" w:cs="Arial" w:eastAsia="Arial" w:hAnsi="Arial"/>
          <w:color w:val="444444"/>
          <w:sz w:val="22"/>
          <w:szCs w:val="22"/>
        </w:rPr>
        <w:t xml:space="preserve">Portfolio-of-evidence builder: Parents can compile lesson records, assessment results, and attendance into a formatted document for regulatory submission</w:t>
      </w:r>
    </w:p>
    <w:p>
      <w:pPr>
        <w:pStyle w:val="ListParagraph"/>
        <w:numPr>
          <w:ilvl w:val="0"/>
          <w:numId w:val="2"/>
        </w:numPr>
      </w:pPr>
      <w:r>
        <w:rPr>
          <w:rFonts w:ascii="Arial" w:cs="Arial" w:eastAsia="Arial" w:hAnsi="Arial"/>
          <w:color w:val="444444"/>
          <w:sz w:val="22"/>
          <w:szCs w:val="22"/>
        </w:rPr>
        <w:t xml:space="preserve">Attendance tracking for audit purposes</w:t>
      </w:r>
    </w:p>
    <w:p>
      <w:pPr>
        <w:spacing w:after="100"/>
      </w:pPr>
    </w:p>
    <w:p>
      <w:pPr>
        <w:pStyle w:val="Heading3"/>
      </w:pPr>
      <w:r>
        <w:t xml:space="preserve">4.1.6 Family Protection Mode</w:t>
      </w:r>
    </w:p>
    <w:p>
      <w:pPr>
        <w:spacing w:after="140"/>
      </w:pPr>
      <w:r>
        <w:rPr>
          <w:rFonts w:ascii="Arial" w:cs="Arial" w:eastAsia="Arial" w:hAnsi="Arial"/>
          <w:color w:val="444444"/>
          <w:sz w:val="22"/>
          <w:szCs w:val="22"/>
        </w:rPr>
        <w:t xml:space="preserve">Recognising that many homeschooling families have multiple children at different grade levels:</w:t>
      </w:r>
    </w:p>
    <w:p>
      <w:pPr>
        <w:pStyle w:val="ListParagraph"/>
        <w:numPr>
          <w:ilvl w:val="0"/>
          <w:numId w:val="2"/>
        </w:numPr>
      </w:pPr>
      <w:r>
        <w:rPr>
          <w:rFonts w:ascii="Arial" w:cs="Arial" w:eastAsia="Arial" w:hAnsi="Arial"/>
          <w:color w:val="444444"/>
          <w:sz w:val="22"/>
          <w:szCs w:val="22"/>
        </w:rPr>
        <w:t xml:space="preserve">A single parent account can manage multiple learner profiles</w:t>
      </w:r>
    </w:p>
    <w:p>
      <w:pPr>
        <w:pStyle w:val="ListParagraph"/>
        <w:numPr>
          <w:ilvl w:val="0"/>
          <w:numId w:val="2"/>
        </w:numPr>
      </w:pPr>
      <w:r>
        <w:rPr>
          <w:rFonts w:ascii="Arial" w:cs="Arial" w:eastAsia="Arial" w:hAnsi="Arial"/>
          <w:color w:val="444444"/>
          <w:sz w:val="22"/>
          <w:szCs w:val="22"/>
        </w:rPr>
        <w:t xml:space="preserve">Each learner has their own progress dashboard, lesson history, and curriculum tracker</w:t>
      </w:r>
    </w:p>
    <w:p>
      <w:pPr>
        <w:pStyle w:val="ListParagraph"/>
        <w:numPr>
          <w:ilvl w:val="0"/>
          <w:numId w:val="2"/>
        </w:numPr>
      </w:pPr>
      <w:r>
        <w:rPr>
          <w:rFonts w:ascii="Arial" w:cs="Arial" w:eastAsia="Arial" w:hAnsi="Arial"/>
          <w:color w:val="444444"/>
          <w:sz w:val="22"/>
          <w:szCs w:val="22"/>
        </w:rPr>
        <w:t xml:space="preserve">Family bundles and sibling discounts available for multi-child bookings with the same teacher</w:t>
      </w:r>
    </w:p>
    <w:p>
      <w:pPr>
        <w:spacing w:after="100"/>
      </w:pPr>
    </w:p>
    <w:p>
      <w:pPr>
        <w:pStyle w:val="Heading2"/>
      </w:pPr>
      <w:r>
        <w:t xml:space="preserve">4.2 Technical Stack (Recommended)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60"/>
      </w:tblGrid>
      <w:tr>
        <w:tc>
          <w:tcPr>
            <w:tcW w:type="dxa" w:w="22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Frontend (Web)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Next.js (React) with TypeScript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SEO-friendly; server-side rendering; strong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Frontend (Mobile)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React Native or Flutter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Cross-platform Android/iOS; code sharing with web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Backend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FastAPI (Python) or Node.js (Express)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 performance; async support; strong developer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PostgreSQL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Robust relational DB; strong for transactional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Cache/Queue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Redis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 management; job queues; rate limiting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Elasticsearch or Meilisearch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Fast teacher/subject search and filtering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AWS S3 or Backblaze B2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Document uploads (IDs, certificates, portfolios)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Video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Google Meet API / Jitsi Meet / Daily.co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Live lesson delivery; recording capabilities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Payments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PayFast API + Ozow API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ZAR transactions; local gateway trust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SMS/Notifications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BulkSMS / Africa’s Talking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Local SMS gateway; cost-effective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AWS (Cape Town region) or Hetzner SA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Low latency for SA users; data sovereignty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CI/CD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GitHub Actions + Docker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Automated testing and deployment</w:t>
            </w:r>
          </w:p>
        </w:tc>
      </w:tr>
    </w:tbl>
    <w:p>
      <w:pPr>
        <w:spacing w:after="200"/>
      </w:pPr>
    </w:p>
    <w:p>
      <w:pPr>
        <w:pStyle w:val="Heading1"/>
      </w:pPr>
      <w:r>
        <w:t xml:space="preserve">5. Legal &amp; Regulatory Compliance</w:t>
      </w:r>
    </w:p>
    <w:p>
      <w:pPr>
        <w:pStyle w:val="Heading2"/>
      </w:pPr>
      <w:r>
        <w:t xml:space="preserve">5.1 Business Registration</w:t>
      </w:r>
    </w:p>
    <w:p>
      <w:pPr>
        <w:pStyle w:val="ListParagraph"/>
        <w:numPr>
          <w:ilvl w:val="0"/>
          <w:numId w:val="9"/>
        </w:numPr>
      </w:pPr>
      <w:r>
        <w:rPr>
          <w:rFonts w:ascii="Arial" w:cs="Arial" w:eastAsia="Arial" w:hAnsi="Arial"/>
          <w:color w:val="444444"/>
          <w:sz w:val="22"/>
          <w:szCs w:val="22"/>
        </w:rPr>
        <w:t xml:space="preserve">Register a Private Company (Pty) Ltd with the Companies and Intellectual Property Commission (CIPC) via BizPortal</w:t>
      </w:r>
    </w:p>
    <w:p>
      <w:pPr>
        <w:pStyle w:val="ListParagraph"/>
        <w:numPr>
          <w:ilvl w:val="0"/>
          <w:numId w:val="9"/>
        </w:numPr>
      </w:pPr>
      <w:r>
        <w:rPr>
          <w:rFonts w:ascii="Arial" w:cs="Arial" w:eastAsia="Arial" w:hAnsi="Arial"/>
          <w:color w:val="444444"/>
          <w:sz w:val="22"/>
          <w:szCs w:val="22"/>
        </w:rPr>
        <w:t xml:space="preserve">Obtain a Tax Reference Number and register for Income Tax and VAT (once revenue exceeds R1 million per annum) with SARS</w:t>
      </w:r>
    </w:p>
    <w:p>
      <w:pPr>
        <w:pStyle w:val="ListParagraph"/>
        <w:numPr>
          <w:ilvl w:val="0"/>
          <w:numId w:val="9"/>
        </w:numPr>
      </w:pPr>
      <w:r>
        <w:rPr>
          <w:rFonts w:ascii="Arial" w:cs="Arial" w:eastAsia="Arial" w:hAnsi="Arial"/>
          <w:color w:val="444444"/>
          <w:sz w:val="22"/>
          <w:szCs w:val="22"/>
        </w:rPr>
        <w:t xml:space="preserve">Register for UIF (Unemployment Insurance Fund) contributions if employing staff</w:t>
      </w:r>
    </w:p>
    <w:p>
      <w:pPr>
        <w:pStyle w:val="ListParagraph"/>
        <w:numPr>
          <w:ilvl w:val="0"/>
          <w:numId w:val="9"/>
        </w:numPr>
      </w:pPr>
      <w:r>
        <w:rPr>
          <w:rFonts w:ascii="Arial" w:cs="Arial" w:eastAsia="Arial" w:hAnsi="Arial"/>
          <w:color w:val="444444"/>
          <w:sz w:val="22"/>
          <w:szCs w:val="22"/>
        </w:rPr>
        <w:t xml:space="preserve">Open a dedicated business bank account with a major SA bank (FNB, Standard Bank, Nedbank, or ABSA)</w:t>
      </w:r>
    </w:p>
    <w:p>
      <w:pPr>
        <w:pStyle w:val="ListParagraph"/>
        <w:numPr>
          <w:ilvl w:val="0"/>
          <w:numId w:val="9"/>
        </w:numPr>
      </w:pPr>
      <w:r>
        <w:rPr>
          <w:rFonts w:ascii="Arial" w:cs="Arial" w:eastAsia="Arial" w:hAnsi="Arial"/>
          <w:color w:val="444444"/>
          <w:sz w:val="22"/>
          <w:szCs w:val="22"/>
        </w:rPr>
        <w:t xml:space="preserve">Register as a Payment Facilitator with PayFast and obtain merchant credentials</w:t>
      </w:r>
    </w:p>
    <w:p>
      <w:pPr>
        <w:spacing w:after="100"/>
      </w:pPr>
    </w:p>
    <w:p>
      <w:pPr>
        <w:pStyle w:val="Heading2"/>
      </w:pPr>
      <w:r>
        <w:t xml:space="preserve">5.2 POPIA Compliance</w:t>
      </w:r>
    </w:p>
    <w:p>
      <w:pPr>
        <w:spacing w:after="140"/>
      </w:pPr>
      <w:r>
        <w:rPr>
          <w:rFonts w:ascii="Arial" w:cs="Arial" w:eastAsia="Arial" w:hAnsi="Arial"/>
          <w:color w:val="444444"/>
          <w:sz w:val="22"/>
          <w:szCs w:val="22"/>
        </w:rPr>
        <w:t xml:space="preserve">The Protection of Personal Information Act (POPIA), fully enforceable since 1 July 2021, is critical for FundaConnect as the platform will process sensitive personal data including teacher ID documents, qualifications, child academic records, and payment information.</w:t>
      </w:r>
    </w:p>
    <w:p>
      <w:pPr>
        <w:spacing w:after="140"/>
      </w:pPr>
      <w:r>
        <w:rPr>
          <w:rFonts w:ascii="Arial" w:cs="Arial" w:eastAsia="Arial" w:hAnsi="Arial"/>
          <w:color w:val="444444"/>
          <w:sz w:val="22"/>
          <w:szCs w:val="22"/>
        </w:rPr>
        <w:t xml:space="preserve">Key compliance requirements:</w:t>
      </w:r>
    </w:p>
    <w:p>
      <w:pPr>
        <w:pStyle w:val="ListParagraph"/>
        <w:numPr>
          <w:ilvl w:val="0"/>
          <w:numId w:val="2"/>
        </w:numPr>
      </w:pPr>
      <w:r>
        <w:rPr>
          <w:rFonts w:ascii="Arial" w:cs="Arial" w:eastAsia="Arial" w:hAnsi="Arial"/>
          <w:color w:val="444444"/>
          <w:sz w:val="22"/>
          <w:szCs w:val="22"/>
        </w:rPr>
        <w:t xml:space="preserve">Appoint an Information Officer (IO) and register with the Information Regulator</w:t>
      </w:r>
    </w:p>
    <w:p>
      <w:pPr>
        <w:pStyle w:val="ListParagraph"/>
        <w:numPr>
          <w:ilvl w:val="0"/>
          <w:numId w:val="2"/>
        </w:numPr>
      </w:pPr>
      <w:r>
        <w:rPr>
          <w:rFonts w:ascii="Arial" w:cs="Arial" w:eastAsia="Arial" w:hAnsi="Arial"/>
          <w:color w:val="444444"/>
          <w:sz w:val="22"/>
          <w:szCs w:val="22"/>
        </w:rPr>
        <w:t xml:space="preserve">Publish a comprehensive Privacy Policy on the platform detailing what data is collected, why, and how it is stored</w:t>
      </w:r>
    </w:p>
    <w:p>
      <w:pPr>
        <w:pStyle w:val="ListParagraph"/>
        <w:numPr>
          <w:ilvl w:val="0"/>
          <w:numId w:val="2"/>
        </w:numPr>
      </w:pPr>
      <w:r>
        <w:rPr>
          <w:rFonts w:ascii="Arial" w:cs="Arial" w:eastAsia="Arial" w:hAnsi="Arial"/>
          <w:color w:val="444444"/>
          <w:sz w:val="22"/>
          <w:szCs w:val="22"/>
        </w:rPr>
        <w:t xml:space="preserve">Obtain explicit, informed consent from both teachers and parents before processing their personal information</w:t>
      </w:r>
    </w:p>
    <w:p>
      <w:pPr>
        <w:pStyle w:val="ListParagraph"/>
        <w:numPr>
          <w:ilvl w:val="0"/>
          <w:numId w:val="2"/>
        </w:numPr>
      </w:pPr>
      <w:r>
        <w:rPr>
          <w:rFonts w:ascii="Arial" w:cs="Arial" w:eastAsia="Arial" w:hAnsi="Arial"/>
          <w:color w:val="444444"/>
          <w:sz w:val="22"/>
          <w:szCs w:val="22"/>
        </w:rPr>
        <w:t xml:space="preserve">Implement purpose limitation: data collected only for explicitly defined purposes (teacher verification, lesson delivery, payment processing)</w:t>
      </w:r>
    </w:p>
    <w:p>
      <w:pPr>
        <w:pStyle w:val="ListParagraph"/>
        <w:numPr>
          <w:ilvl w:val="0"/>
          <w:numId w:val="2"/>
        </w:numPr>
      </w:pPr>
      <w:r>
        <w:rPr>
          <w:rFonts w:ascii="Arial" w:cs="Arial" w:eastAsia="Arial" w:hAnsi="Arial"/>
          <w:color w:val="444444"/>
          <w:sz w:val="22"/>
          <w:szCs w:val="22"/>
        </w:rPr>
        <w:t xml:space="preserve">Enforce data minimisation: collect only what is necessary for the platform’s functions</w:t>
      </w:r>
    </w:p>
    <w:p>
      <w:pPr>
        <w:pStyle w:val="ListParagraph"/>
        <w:numPr>
          <w:ilvl w:val="0"/>
          <w:numId w:val="2"/>
        </w:numPr>
      </w:pPr>
      <w:r>
        <w:rPr>
          <w:rFonts w:ascii="Arial" w:cs="Arial" w:eastAsia="Arial" w:hAnsi="Arial"/>
          <w:color w:val="444444"/>
          <w:sz w:val="22"/>
          <w:szCs w:val="22"/>
        </w:rPr>
        <w:t xml:space="preserve">Implement appropriate technical security measures including encryption at rest and in transit, access controls, and regular security audits</w:t>
      </w:r>
    </w:p>
    <w:p>
      <w:pPr>
        <w:pStyle w:val="ListParagraph"/>
        <w:numPr>
          <w:ilvl w:val="0"/>
          <w:numId w:val="2"/>
        </w:numPr>
      </w:pPr>
      <w:r>
        <w:rPr>
          <w:rFonts w:ascii="Arial" w:cs="Arial" w:eastAsia="Arial" w:hAnsi="Arial"/>
          <w:color w:val="444444"/>
          <w:sz w:val="22"/>
          <w:szCs w:val="22"/>
        </w:rPr>
        <w:t xml:space="preserve">Establish a data breach notification procedure compliant with the 2025 POPIA amendments</w:t>
      </w:r>
    </w:p>
    <w:p>
      <w:pPr>
        <w:pStyle w:val="ListParagraph"/>
        <w:numPr>
          <w:ilvl w:val="0"/>
          <w:numId w:val="2"/>
        </w:numPr>
      </w:pPr>
      <w:r>
        <w:rPr>
          <w:rFonts w:ascii="Arial" w:cs="Arial" w:eastAsia="Arial" w:hAnsi="Arial"/>
          <w:color w:val="444444"/>
          <w:sz w:val="22"/>
          <w:szCs w:val="22"/>
        </w:rPr>
        <w:t xml:space="preserve">Submit annual PAIA reports between 1 April and 30 June each year via BizPortal</w:t>
      </w:r>
    </w:p>
    <w:p>
      <w:pPr>
        <w:pStyle w:val="ListParagraph"/>
        <w:numPr>
          <w:ilvl w:val="0"/>
          <w:numId w:val="2"/>
        </w:numPr>
      </w:pPr>
      <w:r>
        <w:rPr>
          <w:rFonts w:ascii="Arial" w:cs="Arial" w:eastAsia="Arial" w:hAnsi="Arial"/>
          <w:color w:val="444444"/>
          <w:sz w:val="22"/>
          <w:szCs w:val="22"/>
        </w:rPr>
        <w:t xml:space="preserve">Ensure cross-border data transfer compliance if using cloud infrastructure outside South Africa</w:t>
      </w:r>
    </w:p>
    <w:p>
      <w:pPr>
        <w:spacing w:after="100"/>
      </w:pPr>
    </w:p>
    <w:p>
      <w:pPr>
        <w:pStyle w:val="Heading2"/>
      </w:pPr>
      <w:r>
        <w:t xml:space="preserve">5.3 Child Safety &amp; Safeguarding</w:t>
      </w:r>
    </w:p>
    <w:p>
      <w:pPr>
        <w:spacing w:after="140"/>
      </w:pPr>
      <w:r>
        <w:rPr>
          <w:rFonts w:ascii="Arial" w:cs="Arial" w:eastAsia="Arial" w:hAnsi="Arial"/>
          <w:color w:val="444444"/>
          <w:sz w:val="22"/>
          <w:szCs w:val="22"/>
        </w:rPr>
        <w:t xml:space="preserve">Working with minors carries significant legal and ethical obligations:</w:t>
      </w:r>
    </w:p>
    <w:p>
      <w:pPr>
        <w:pStyle w:val="ListParagraph"/>
        <w:numPr>
          <w:ilvl w:val="0"/>
          <w:numId w:val="2"/>
        </w:numPr>
      </w:pPr>
      <w:r>
        <w:rPr>
          <w:rFonts w:ascii="Arial" w:cs="Arial" w:eastAsia="Arial" w:hAnsi="Arial"/>
          <w:color w:val="444444"/>
          <w:sz w:val="22"/>
          <w:szCs w:val="22"/>
        </w:rPr>
        <w:t xml:space="preserve">All teachers must be screened against the National Register for Sex Offenders (NRSO) before activation on the platform</w:t>
      </w:r>
    </w:p>
    <w:p>
      <w:pPr>
        <w:pStyle w:val="ListParagraph"/>
        <w:numPr>
          <w:ilvl w:val="0"/>
          <w:numId w:val="2"/>
        </w:numPr>
      </w:pPr>
      <w:r>
        <w:rPr>
          <w:rFonts w:ascii="Arial" w:cs="Arial" w:eastAsia="Arial" w:hAnsi="Arial"/>
          <w:color w:val="444444"/>
          <w:sz w:val="22"/>
          <w:szCs w:val="22"/>
        </w:rPr>
        <w:t xml:space="preserve">Compliance with the Children’s Act 38 of 2005 requirements</w:t>
      </w:r>
    </w:p>
    <w:p>
      <w:pPr>
        <w:pStyle w:val="ListParagraph"/>
        <w:numPr>
          <w:ilvl w:val="0"/>
          <w:numId w:val="2"/>
        </w:numPr>
      </w:pPr>
      <w:r>
        <w:rPr>
          <w:rFonts w:ascii="Arial" w:cs="Arial" w:eastAsia="Arial" w:hAnsi="Arial"/>
          <w:color w:val="444444"/>
          <w:sz w:val="22"/>
          <w:szCs w:val="22"/>
        </w:rPr>
        <w:t xml:space="preserve">Teachers encouraged (and, where applicable, required) to maintain active registration with the South African Council for Educators (SACE)</w:t>
      </w:r>
    </w:p>
    <w:p>
      <w:pPr>
        <w:pStyle w:val="ListParagraph"/>
        <w:numPr>
          <w:ilvl w:val="0"/>
          <w:numId w:val="2"/>
        </w:numPr>
      </w:pPr>
      <w:r>
        <w:rPr>
          <w:rFonts w:ascii="Arial" w:cs="Arial" w:eastAsia="Arial" w:hAnsi="Arial"/>
          <w:color w:val="444444"/>
          <w:sz w:val="22"/>
          <w:szCs w:val="22"/>
        </w:rPr>
        <w:t xml:space="preserve">In-platform reporting mechanisms for parents to flag concerns about teacher conduct</w:t>
      </w:r>
    </w:p>
    <w:p>
      <w:pPr>
        <w:pStyle w:val="ListParagraph"/>
        <w:numPr>
          <w:ilvl w:val="0"/>
          <w:numId w:val="2"/>
        </w:numPr>
      </w:pPr>
      <w:r>
        <w:rPr>
          <w:rFonts w:ascii="Arial" w:cs="Arial" w:eastAsia="Arial" w:hAnsi="Arial"/>
          <w:color w:val="444444"/>
          <w:sz w:val="22"/>
          <w:szCs w:val="22"/>
        </w:rPr>
        <w:t xml:space="preserve">Clear Terms of Service prohibiting one-on-one contact outside the platform’s supervised channels</w:t>
      </w:r>
    </w:p>
    <w:p>
      <w:pPr>
        <w:pStyle w:val="ListParagraph"/>
        <w:numPr>
          <w:ilvl w:val="0"/>
          <w:numId w:val="2"/>
        </w:numPr>
      </w:pPr>
      <w:r>
        <w:rPr>
          <w:rFonts w:ascii="Arial" w:cs="Arial" w:eastAsia="Arial" w:hAnsi="Arial"/>
          <w:color w:val="444444"/>
          <w:sz w:val="22"/>
          <w:szCs w:val="22"/>
        </w:rPr>
        <w:t xml:space="preserve">Session recording opt-in feature for parental oversight</w:t>
      </w:r>
    </w:p>
    <w:p>
      <w:pPr>
        <w:pStyle w:val="ListParagraph"/>
        <w:numPr>
          <w:ilvl w:val="0"/>
          <w:numId w:val="2"/>
        </w:numPr>
      </w:pPr>
      <w:r>
        <w:rPr>
          <w:rFonts w:ascii="Arial" w:cs="Arial" w:eastAsia="Arial" w:hAnsi="Arial"/>
          <w:color w:val="444444"/>
          <w:sz w:val="22"/>
          <w:szCs w:val="22"/>
        </w:rPr>
        <w:t xml:space="preserve">Mandatory safeguarding training module for all onboarded teachers</w:t>
      </w:r>
    </w:p>
    <w:p>
      <w:pPr>
        <w:spacing w:after="100"/>
      </w:pPr>
    </w:p>
    <w:p>
      <w:pPr>
        <w:pStyle w:val="Heading2"/>
      </w:pPr>
      <w:r>
        <w:t xml:space="preserve">5.4 Homeschooling Legal Framework</w:t>
      </w:r>
    </w:p>
    <w:p>
      <w:pPr>
        <w:spacing w:after="140"/>
      </w:pPr>
      <w:r>
        <w:rPr>
          <w:rFonts w:ascii="Arial" w:cs="Arial" w:eastAsia="Arial" w:hAnsi="Arial"/>
          <w:color w:val="444444"/>
          <w:sz w:val="22"/>
          <w:szCs w:val="22"/>
        </w:rPr>
        <w:t xml:space="preserve">Homeschooling is legal in South Africa under Section 51 of the South African Schools Act (Act 84 of 1996). Parents are required to register their children for homeschooling with their provincial Department of Education. FundaConnect does not replace parental responsibility but serves as a support tool.</w:t>
      </w:r>
    </w:p>
    <w:p>
      <w:pPr>
        <w:spacing w:after="140"/>
      </w:pPr>
      <w:r>
        <w:rPr>
          <w:rFonts w:ascii="Arial" w:cs="Arial" w:eastAsia="Arial" w:hAnsi="Arial"/>
          <w:color w:val="444444"/>
          <w:sz w:val="22"/>
          <w:szCs w:val="22"/>
        </w:rPr>
        <w:t xml:space="preserve">The platform supports compliance by:</w:t>
      </w:r>
    </w:p>
    <w:p>
      <w:pPr>
        <w:pStyle w:val="ListParagraph"/>
        <w:numPr>
          <w:ilvl w:val="0"/>
          <w:numId w:val="2"/>
        </w:numPr>
      </w:pPr>
      <w:r>
        <w:rPr>
          <w:rFonts w:ascii="Arial" w:cs="Arial" w:eastAsia="Arial" w:hAnsi="Arial"/>
          <w:color w:val="444444"/>
          <w:sz w:val="22"/>
          <w:szCs w:val="22"/>
        </w:rPr>
        <w:t xml:space="preserve">Tagging lessons to CAPS/Cambridge/IEB outcomes, making it easier for parents to demonstrate curriculum coverage</w:t>
      </w:r>
    </w:p>
    <w:p>
      <w:pPr>
        <w:pStyle w:val="ListParagraph"/>
        <w:numPr>
          <w:ilvl w:val="0"/>
          <w:numId w:val="2"/>
        </w:numPr>
      </w:pPr>
      <w:r>
        <w:rPr>
          <w:rFonts w:ascii="Arial" w:cs="Arial" w:eastAsia="Arial" w:hAnsi="Arial"/>
          <w:color w:val="444444"/>
          <w:sz w:val="22"/>
          <w:szCs w:val="22"/>
        </w:rPr>
        <w:t xml:space="preserve">Generating progress reports and attendance records suitable for provincial department submission</w:t>
      </w:r>
    </w:p>
    <w:p>
      <w:pPr>
        <w:pStyle w:val="ListParagraph"/>
        <w:numPr>
          <w:ilvl w:val="0"/>
          <w:numId w:val="2"/>
        </w:numPr>
      </w:pPr>
      <w:r>
        <w:rPr>
          <w:rFonts w:ascii="Arial" w:cs="Arial" w:eastAsia="Arial" w:hAnsi="Arial"/>
          <w:color w:val="444444"/>
          <w:sz w:val="22"/>
          <w:szCs w:val="22"/>
        </w:rPr>
        <w:t xml:space="preserve">Providing portfolio-of-evidence templates aligned with provincial requirements</w:t>
      </w:r>
    </w:p>
    <w:p>
      <w:pPr>
        <w:pStyle w:val="ListParagraph"/>
        <w:numPr>
          <w:ilvl w:val="0"/>
          <w:numId w:val="2"/>
        </w:numPr>
      </w:pPr>
      <w:r>
        <w:rPr>
          <w:rFonts w:ascii="Arial" w:cs="Arial" w:eastAsia="Arial" w:hAnsi="Arial"/>
          <w:color w:val="444444"/>
          <w:sz w:val="22"/>
          <w:szCs w:val="22"/>
        </w:rPr>
        <w:t xml:space="preserve">Including a resource library with links to provincial registration processes, the Pestalozzi Trust, and other homeschooling support organisations</w:t>
      </w:r>
    </w:p>
    <w:p>
      <w:pPr>
        <w:spacing w:after="200"/>
      </w:pPr>
    </w:p>
    <w:p>
      <w:pPr>
        <w:pStyle w:val="Heading1"/>
      </w:pPr>
      <w:r>
        <w:t xml:space="preserve">6. Go-to-Market Strategy</w:t>
      </w:r>
    </w:p>
    <w:p>
      <w:pPr>
        <w:pStyle w:val="Heading2"/>
      </w:pPr>
      <w:r>
        <w:t xml:space="preserve">6.1 Phase 1: Pre-Launch (Months 1–3)</w:t>
      </w:r>
    </w:p>
    <w:p>
      <w:pPr>
        <w:spacing w:after="140"/>
      </w:pPr>
      <w:r>
        <w:rPr>
          <w:rFonts w:ascii="Arial" w:cs="Arial" w:eastAsia="Arial" w:hAnsi="Arial"/>
          <w:b/>
          <w:bCs/>
          <w:color w:val="1A1A2E"/>
          <w:sz w:val="22"/>
          <w:szCs w:val="22"/>
        </w:rPr>
        <w:t xml:space="preserve">Teacher Recruitment:</w:t>
      </w:r>
    </w:p>
    <w:p>
      <w:pPr>
        <w:pStyle w:val="ListParagraph"/>
        <w:numPr>
          <w:ilvl w:val="0"/>
          <w:numId w:val="2"/>
        </w:numPr>
      </w:pPr>
      <w:r>
        <w:rPr>
          <w:rFonts w:ascii="Arial" w:cs="Arial" w:eastAsia="Arial" w:hAnsi="Arial"/>
          <w:color w:val="444444"/>
          <w:sz w:val="22"/>
          <w:szCs w:val="22"/>
        </w:rPr>
        <w:t xml:space="preserve">Partner with the SA Teachers Corner Facebook group and similar online communities to recruit initial teacher cohort</w:t>
      </w:r>
    </w:p>
    <w:p>
      <w:pPr>
        <w:pStyle w:val="ListParagraph"/>
        <w:numPr>
          <w:ilvl w:val="0"/>
          <w:numId w:val="2"/>
        </w:numPr>
      </w:pPr>
      <w:r>
        <w:rPr>
          <w:rFonts w:ascii="Arial" w:cs="Arial" w:eastAsia="Arial" w:hAnsi="Arial"/>
          <w:color w:val="444444"/>
          <w:sz w:val="22"/>
          <w:szCs w:val="22"/>
        </w:rPr>
        <w:t xml:space="preserve">Engage with the DBE’s National Recruitment Database to reach verified, unemployed educators</w:t>
      </w:r>
    </w:p>
    <w:p>
      <w:pPr>
        <w:pStyle w:val="ListParagraph"/>
        <w:numPr>
          <w:ilvl w:val="0"/>
          <w:numId w:val="2"/>
        </w:numPr>
      </w:pPr>
      <w:r>
        <w:rPr>
          <w:rFonts w:ascii="Arial" w:cs="Arial" w:eastAsia="Arial" w:hAnsi="Arial"/>
          <w:color w:val="444444"/>
          <w:sz w:val="22"/>
          <w:szCs w:val="22"/>
        </w:rPr>
        <w:t xml:space="preserve">Target Funza Lushaka bursary graduates who have not yet been placed (37% of graduates between 2018–2023)</w:t>
      </w:r>
    </w:p>
    <w:p>
      <w:pPr>
        <w:pStyle w:val="ListParagraph"/>
        <w:numPr>
          <w:ilvl w:val="0"/>
          <w:numId w:val="2"/>
        </w:numPr>
      </w:pPr>
      <w:r>
        <w:rPr>
          <w:rFonts w:ascii="Arial" w:cs="Arial" w:eastAsia="Arial" w:hAnsi="Arial"/>
          <w:color w:val="444444"/>
          <w:sz w:val="22"/>
          <w:szCs w:val="22"/>
        </w:rPr>
        <w:t xml:space="preserve">University career services partnerships (e.g., UNISA, UJ, UWC Education faculties)</w:t>
      </w:r>
    </w:p>
    <w:p>
      <w:pPr>
        <w:pStyle w:val="ListParagraph"/>
        <w:numPr>
          <w:ilvl w:val="0"/>
          <w:numId w:val="2"/>
        </w:numPr>
      </w:pPr>
      <w:r>
        <w:rPr>
          <w:rFonts w:ascii="Arial" w:cs="Arial" w:eastAsia="Arial" w:hAnsi="Arial"/>
          <w:color w:val="444444"/>
          <w:sz w:val="22"/>
          <w:szCs w:val="22"/>
        </w:rPr>
        <w:t xml:space="preserve">Goal: 200+ verified teachers across Tier 1 subjects by launch</w:t>
      </w:r>
    </w:p>
    <w:p>
      <w:pPr>
        <w:spacing w:after="50"/>
      </w:pPr>
    </w:p>
    <w:p>
      <w:pPr>
        <w:spacing w:after="140"/>
      </w:pPr>
      <w:r>
        <w:rPr>
          <w:rFonts w:ascii="Arial" w:cs="Arial" w:eastAsia="Arial" w:hAnsi="Arial"/>
          <w:b/>
          <w:bCs/>
          <w:color w:val="1A1A2E"/>
          <w:sz w:val="22"/>
          <w:szCs w:val="22"/>
        </w:rPr>
        <w:t xml:space="preserve">Parent Awareness:</w:t>
      </w:r>
    </w:p>
    <w:p>
      <w:pPr>
        <w:pStyle w:val="ListParagraph"/>
        <w:numPr>
          <w:ilvl w:val="0"/>
          <w:numId w:val="2"/>
        </w:numPr>
      </w:pPr>
      <w:r>
        <w:rPr>
          <w:rFonts w:ascii="Arial" w:cs="Arial" w:eastAsia="Arial" w:hAnsi="Arial"/>
          <w:color w:val="444444"/>
          <w:sz w:val="22"/>
          <w:szCs w:val="22"/>
        </w:rPr>
        <w:t xml:space="preserve">Content marketing via blog posts on homeschooling tips, CAPS alignment guides, and subject study resources</w:t>
      </w:r>
    </w:p>
    <w:p>
      <w:pPr>
        <w:pStyle w:val="ListParagraph"/>
        <w:numPr>
          <w:ilvl w:val="0"/>
          <w:numId w:val="2"/>
        </w:numPr>
      </w:pPr>
      <w:r>
        <w:rPr>
          <w:rFonts w:ascii="Arial" w:cs="Arial" w:eastAsia="Arial" w:hAnsi="Arial"/>
          <w:color w:val="444444"/>
          <w:sz w:val="22"/>
          <w:szCs w:val="22"/>
        </w:rPr>
        <w:t xml:space="preserve">Social media presence on Facebook (homeschooling groups), Instagram, and TikTok</w:t>
      </w:r>
    </w:p>
    <w:p>
      <w:pPr>
        <w:pStyle w:val="ListParagraph"/>
        <w:numPr>
          <w:ilvl w:val="0"/>
          <w:numId w:val="2"/>
        </w:numPr>
      </w:pPr>
      <w:r>
        <w:rPr>
          <w:rFonts w:ascii="Arial" w:cs="Arial" w:eastAsia="Arial" w:hAnsi="Arial"/>
          <w:color w:val="444444"/>
          <w:sz w:val="22"/>
          <w:szCs w:val="22"/>
        </w:rPr>
        <w:t xml:space="preserve">Partnerships with homeschooling associations (Pestalozzi Trust, Gauteng Association for Homeschooling)</w:t>
      </w:r>
    </w:p>
    <w:p>
      <w:pPr>
        <w:pStyle w:val="ListParagraph"/>
        <w:numPr>
          <w:ilvl w:val="0"/>
          <w:numId w:val="2"/>
        </w:numPr>
      </w:pPr>
      <w:r>
        <w:rPr>
          <w:rFonts w:ascii="Arial" w:cs="Arial" w:eastAsia="Arial" w:hAnsi="Arial"/>
          <w:color w:val="444444"/>
          <w:sz w:val="22"/>
          <w:szCs w:val="22"/>
        </w:rPr>
        <w:t xml:space="preserve">Referral programme: first lesson free for referred families</w:t>
      </w:r>
    </w:p>
    <w:p>
      <w:pPr>
        <w:spacing w:after="100"/>
      </w:pPr>
    </w:p>
    <w:p>
      <w:pPr>
        <w:pStyle w:val="Heading2"/>
      </w:pPr>
      <w:r>
        <w:t xml:space="preserve">6.2 Phase 2: Launch &amp; Growth (Months 4–9)</w:t>
      </w:r>
    </w:p>
    <w:p>
      <w:pPr>
        <w:pStyle w:val="ListParagraph"/>
        <w:numPr>
          <w:ilvl w:val="0"/>
          <w:numId w:val="10"/>
        </w:numPr>
      </w:pPr>
      <w:r>
        <w:rPr>
          <w:rFonts w:ascii="Arial" w:cs="Arial" w:eastAsia="Arial" w:hAnsi="Arial"/>
          <w:color w:val="444444"/>
          <w:sz w:val="22"/>
          <w:szCs w:val="22"/>
        </w:rPr>
        <w:t xml:space="preserve">Soft launch with Tier 1 subjects (Maths, Science, Accounting)</w:t>
      </w:r>
    </w:p>
    <w:p>
      <w:pPr>
        <w:pStyle w:val="ListParagraph"/>
        <w:numPr>
          <w:ilvl w:val="0"/>
          <w:numId w:val="10"/>
        </w:numPr>
      </w:pPr>
      <w:r>
        <w:rPr>
          <w:rFonts w:ascii="Arial" w:cs="Arial" w:eastAsia="Arial" w:hAnsi="Arial"/>
          <w:color w:val="444444"/>
          <w:sz w:val="22"/>
          <w:szCs w:val="22"/>
        </w:rPr>
        <w:t xml:space="preserve">Run free trial lesson campaigns to build initial traction and reviews</w:t>
      </w:r>
    </w:p>
    <w:p>
      <w:pPr>
        <w:pStyle w:val="ListParagraph"/>
        <w:numPr>
          <w:ilvl w:val="0"/>
          <w:numId w:val="10"/>
        </w:numPr>
      </w:pPr>
      <w:r>
        <w:rPr>
          <w:rFonts w:ascii="Arial" w:cs="Arial" w:eastAsia="Arial" w:hAnsi="Arial"/>
          <w:color w:val="444444"/>
          <w:sz w:val="22"/>
          <w:szCs w:val="22"/>
        </w:rPr>
        <w:t xml:space="preserve">Onboard Tier 2 subjects based on parent demand signals</w:t>
      </w:r>
    </w:p>
    <w:p>
      <w:pPr>
        <w:pStyle w:val="ListParagraph"/>
        <w:numPr>
          <w:ilvl w:val="0"/>
          <w:numId w:val="10"/>
        </w:numPr>
      </w:pPr>
      <w:r>
        <w:rPr>
          <w:rFonts w:ascii="Arial" w:cs="Arial" w:eastAsia="Arial" w:hAnsi="Arial"/>
          <w:color w:val="444444"/>
          <w:sz w:val="22"/>
          <w:szCs w:val="22"/>
        </w:rPr>
        <w:t xml:space="preserve">Implement teacher rating and review system to build trust</w:t>
      </w:r>
    </w:p>
    <w:p>
      <w:pPr>
        <w:pStyle w:val="ListParagraph"/>
        <w:numPr>
          <w:ilvl w:val="0"/>
          <w:numId w:val="10"/>
        </w:numPr>
      </w:pPr>
      <w:r>
        <w:rPr>
          <w:rFonts w:ascii="Arial" w:cs="Arial" w:eastAsia="Arial" w:hAnsi="Arial"/>
          <w:color w:val="444444"/>
          <w:sz w:val="22"/>
          <w:szCs w:val="22"/>
        </w:rPr>
        <w:t xml:space="preserve">Launch mobile-responsive web app (PWA) for mobile-first users</w:t>
      </w:r>
    </w:p>
    <w:p>
      <w:pPr>
        <w:pStyle w:val="ListParagraph"/>
        <w:numPr>
          <w:ilvl w:val="0"/>
          <w:numId w:val="10"/>
        </w:numPr>
      </w:pPr>
      <w:r>
        <w:rPr>
          <w:rFonts w:ascii="Arial" w:cs="Arial" w:eastAsia="Arial" w:hAnsi="Arial"/>
          <w:color w:val="444444"/>
          <w:sz w:val="22"/>
          <w:szCs w:val="22"/>
        </w:rPr>
        <w:t xml:space="preserve">Attend homeschooling expos and conferences (e.g., annual Homeschool Expo in Johannesburg)</w:t>
      </w:r>
    </w:p>
    <w:p>
      <w:pPr>
        <w:spacing w:after="100"/>
      </w:pPr>
    </w:p>
    <w:p>
      <w:pPr>
        <w:pStyle w:val="Heading2"/>
      </w:pPr>
      <w:r>
        <w:t xml:space="preserve">6.3 Phase 3: Scale &amp; Expand (Months 10–18)</w:t>
      </w:r>
    </w:p>
    <w:p>
      <w:pPr>
        <w:pStyle w:val="ListParagraph"/>
        <w:numPr>
          <w:ilvl w:val="0"/>
          <w:numId w:val="11"/>
        </w:numPr>
      </w:pPr>
      <w:r>
        <w:rPr>
          <w:rFonts w:ascii="Arial" w:cs="Arial" w:eastAsia="Arial" w:hAnsi="Arial"/>
          <w:color w:val="444444"/>
          <w:sz w:val="22"/>
          <w:szCs w:val="22"/>
        </w:rPr>
        <w:t xml:space="preserve">Launch native mobile apps (Android priority given SA market demographics)</w:t>
      </w:r>
    </w:p>
    <w:p>
      <w:pPr>
        <w:pStyle w:val="ListParagraph"/>
        <w:numPr>
          <w:ilvl w:val="0"/>
          <w:numId w:val="11"/>
        </w:numPr>
      </w:pPr>
      <w:r>
        <w:rPr>
          <w:rFonts w:ascii="Arial" w:cs="Arial" w:eastAsia="Arial" w:hAnsi="Arial"/>
          <w:color w:val="444444"/>
          <w:sz w:val="22"/>
          <w:szCs w:val="22"/>
        </w:rPr>
        <w:t xml:space="preserve">Expand to Tier 3 and Tier 4 subjects</w:t>
      </w:r>
    </w:p>
    <w:p>
      <w:pPr>
        <w:pStyle w:val="ListParagraph"/>
        <w:numPr>
          <w:ilvl w:val="0"/>
          <w:numId w:val="11"/>
        </w:numPr>
      </w:pPr>
      <w:r>
        <w:rPr>
          <w:rFonts w:ascii="Arial" w:cs="Arial" w:eastAsia="Arial" w:hAnsi="Arial"/>
          <w:color w:val="444444"/>
          <w:sz w:val="22"/>
          <w:szCs w:val="22"/>
        </w:rPr>
        <w:t xml:space="preserve">Introduce group lessons and homeschool co-op features</w:t>
      </w:r>
    </w:p>
    <w:p>
      <w:pPr>
        <w:pStyle w:val="ListParagraph"/>
        <w:numPr>
          <w:ilvl w:val="0"/>
          <w:numId w:val="11"/>
        </w:numPr>
      </w:pPr>
      <w:r>
        <w:rPr>
          <w:rFonts w:ascii="Arial" w:cs="Arial" w:eastAsia="Arial" w:hAnsi="Arial"/>
          <w:color w:val="444444"/>
          <w:sz w:val="22"/>
          <w:szCs w:val="22"/>
        </w:rPr>
        <w:t xml:space="preserve">Partner with curriculum providers (Impaq, CambriLearn) for integrated lesson planning</w:t>
      </w:r>
    </w:p>
    <w:p>
      <w:pPr>
        <w:pStyle w:val="ListParagraph"/>
        <w:numPr>
          <w:ilvl w:val="0"/>
          <w:numId w:val="11"/>
        </w:numPr>
      </w:pPr>
      <w:r>
        <w:rPr>
          <w:rFonts w:ascii="Arial" w:cs="Arial" w:eastAsia="Arial" w:hAnsi="Arial"/>
          <w:color w:val="444444"/>
          <w:sz w:val="22"/>
          <w:szCs w:val="22"/>
        </w:rPr>
        <w:t xml:space="preserve">Explore B2B channel: micro-schools and learning centres as institutional clients</w:t>
      </w:r>
    </w:p>
    <w:p>
      <w:pPr>
        <w:pStyle w:val="ListParagraph"/>
        <w:numPr>
          <w:ilvl w:val="0"/>
          <w:numId w:val="11"/>
        </w:numPr>
      </w:pPr>
      <w:r>
        <w:rPr>
          <w:rFonts w:ascii="Arial" w:cs="Arial" w:eastAsia="Arial" w:hAnsi="Arial"/>
          <w:color w:val="444444"/>
          <w:sz w:val="22"/>
          <w:szCs w:val="22"/>
        </w:rPr>
        <w:t xml:space="preserve">Pilot expansion into neighbouring SADC countries (Namibia, Botswana, eSwatini)</w:t>
      </w:r>
    </w:p>
    <w:p>
      <w:pPr>
        <w:spacing w:after="200"/>
      </w:pPr>
    </w:p>
    <w:p>
      <w:pPr>
        <w:pStyle w:val="Heading1"/>
      </w:pPr>
      <w:r>
        <w:t xml:space="preserve">7. Financial Projections (Year 1)</w:t>
      </w:r>
    </w:p>
    <w:p>
      <w:pPr>
        <w:pStyle w:val="Heading2"/>
      </w:pPr>
      <w:r>
        <w:t xml:space="preserve">7.1 Revenue Model Assumptions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500"/>
        <w:gridCol w:w="4560"/>
      </w:tblGrid>
      <w:tr>
        <w:tc>
          <w:tcPr>
            <w:tcW w:type="dxa" w:w="45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Average lesson price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R250 per hour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Platform commission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17.5% (midpoint of 15–20%)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Average lessons per teacher per week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8 lessons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Active teachers (end of Year 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500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Lesson weeks per year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44 (excluding holidays)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Premium teacher subscribers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15% of active teachers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Parent subscribers (FundaConnect Plus)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 of active parents</w:t>
            </w:r>
          </w:p>
        </w:tc>
      </w:tr>
    </w:tbl>
    <w:p>
      <w:pPr>
        <w:spacing w:after="100"/>
      </w:pPr>
    </w:p>
    <w:p>
      <w:pPr>
        <w:pStyle w:val="Heading2"/>
      </w:pPr>
      <w:r>
        <w:t xml:space="preserve">7.2 Projected Year 1 Revenue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200"/>
      </w:tblGrid>
      <w:tr>
        <w:tc>
          <w:tcPr>
            <w:tcW w:type="dxa" w:w="28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40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22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Annual Revenue (ZAR)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Transaction Commission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500 teachers x 8 lessons x 44 weeks x R250 x 17.5%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R7,700,000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Premium Teacher Subscriptions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75 teachers x R349/month x 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R314,100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Parent Subscriptions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350 parents x R99/month x 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R415,800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Total Projected Revenue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R8,429,900</w:t>
            </w:r>
          </w:p>
        </w:tc>
      </w:tr>
    </w:tbl>
    <w:p>
      <w:pPr>
        <w:spacing w:after="100"/>
      </w:pPr>
    </w:p>
    <w:p>
      <w:pPr>
        <w:pStyle w:val="Heading2"/>
      </w:pPr>
      <w:r>
        <w:t xml:space="preserve">7.3 Estimated Year 1 Costs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600"/>
        <w:gridCol w:w="2680"/>
        <w:gridCol w:w="2780"/>
      </w:tblGrid>
      <w:tr>
        <w:tc>
          <w:tcPr>
            <w:tcW w:type="dxa" w:w="36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268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Monthly Estimate</w:t>
            </w:r>
          </w:p>
        </w:tc>
        <w:tc>
          <w:tcPr>
            <w:tcW w:type="dxa" w:w="278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Annual Estimate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Cloud hosting (AWS/Hetzner)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R15,000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R180,000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Payment gateway fees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R40,000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R480,000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Development team (3 developers)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R120,000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R1,440,000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Marketing &amp; content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R50,000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R600,000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Customer support (2 agents)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R40,000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R480,000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Legal &amp; compliance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R10,000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R120,000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Office &amp; admin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R15,000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R180,000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Total Estimated Costs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R290,000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R3,480,000</w:t>
            </w:r>
          </w:p>
        </w:tc>
      </w:tr>
    </w:tbl>
    <w:p>
      <w:pPr>
        <w:spacing w:after="50"/>
      </w:pPr>
    </w:p>
    <w:p>
      <w:pPr>
        <w:spacing w:after="140"/>
      </w:pPr>
      <w:r>
        <w:rPr>
          <w:rFonts w:ascii="Arial" w:cs="Arial" w:eastAsia="Arial" w:hAnsi="Arial"/>
          <w:b/>
          <w:bCs/>
          <w:color w:val="1A1A2E"/>
          <w:sz w:val="22"/>
          <w:szCs w:val="22"/>
        </w:rPr>
        <w:t xml:space="preserve">Projected Year 1 Net Income: R4,949,900</w:t>
      </w:r>
    </w:p>
    <w:p>
      <w:pPr>
        <w:spacing w:after="140"/>
      </w:pPr>
      <w:r>
        <w:rPr>
          <w:rFonts w:ascii="Arial" w:cs="Arial" w:eastAsia="Arial" w:hAnsi="Arial"/>
          <w:color w:val="444444"/>
          <w:sz w:val="22"/>
          <w:szCs w:val="22"/>
        </w:rPr>
        <w:t xml:space="preserve">Note: These are conservative estimates assuming steady ramp-up. Actual results will depend on teacher acquisition rate, lesson frequency, and market adoption speed.</w:t>
      </w:r>
    </w:p>
    <w:p>
      <w:pPr>
        <w:spacing w:after="200"/>
      </w:pPr>
    </w:p>
    <w:p>
      <w:pPr>
        <w:pStyle w:val="Heading1"/>
      </w:pPr>
      <w:r>
        <w:t xml:space="preserve">8. Teacher Onboarding &amp; Support</w:t>
      </w:r>
    </w:p>
    <w:p>
      <w:pPr>
        <w:pStyle w:val="Heading2"/>
      </w:pPr>
      <w:r>
        <w:t xml:space="preserve">8.1 Onboarding Process</w:t>
      </w:r>
    </w:p>
    <w:p>
      <w:pPr>
        <w:pStyle w:val="ListParagraph"/>
        <w:numPr>
          <w:ilvl w:val="0"/>
          <w:numId w:val="12"/>
        </w:numPr>
      </w:pPr>
      <w:r>
        <w:rPr>
          <w:rFonts w:ascii="Arial" w:cs="Arial" w:eastAsia="Arial" w:hAnsi="Arial"/>
          <w:color w:val="444444"/>
          <w:sz w:val="22"/>
          <w:szCs w:val="22"/>
        </w:rPr>
        <w:t xml:space="preserve">Application: Teacher submits profile with qualifications, subjects, and experience</w:t>
      </w:r>
    </w:p>
    <w:p>
      <w:pPr>
        <w:pStyle w:val="ListParagraph"/>
        <w:numPr>
          <w:ilvl w:val="0"/>
          <w:numId w:val="6"/>
        </w:numPr>
      </w:pPr>
      <w:r>
        <w:rPr>
          <w:rFonts w:ascii="Arial" w:cs="Arial" w:eastAsia="Arial" w:hAnsi="Arial"/>
          <w:color w:val="444444"/>
          <w:sz w:val="22"/>
          <w:szCs w:val="22"/>
        </w:rPr>
        <w:t xml:space="preserve">Document upload: ID, degree/diploma, SACE certificate, NRSO clearance letter</w:t>
      </w:r>
    </w:p>
    <w:p>
      <w:pPr>
        <w:pStyle w:val="ListParagraph"/>
        <w:numPr>
          <w:ilvl w:val="0"/>
          <w:numId w:val="6"/>
        </w:numPr>
      </w:pPr>
      <w:r>
        <w:rPr>
          <w:rFonts w:ascii="Arial" w:cs="Arial" w:eastAsia="Arial" w:hAnsi="Arial"/>
          <w:color w:val="444444"/>
          <w:sz w:val="22"/>
          <w:szCs w:val="22"/>
        </w:rPr>
        <w:t xml:space="preserve">Verification: Platform team verifies all documents within 5 business days</w:t>
      </w:r>
    </w:p>
    <w:p>
      <w:pPr>
        <w:pStyle w:val="ListParagraph"/>
        <w:numPr>
          <w:ilvl w:val="0"/>
          <w:numId w:val="6"/>
        </w:numPr>
      </w:pPr>
      <w:r>
        <w:rPr>
          <w:rFonts w:ascii="Arial" w:cs="Arial" w:eastAsia="Arial" w:hAnsi="Arial"/>
          <w:color w:val="444444"/>
          <w:sz w:val="22"/>
          <w:szCs w:val="22"/>
        </w:rPr>
        <w:t xml:space="preserve">Orientation module: Online self-paced course covering platform policies, safeguarding, and online teaching best practices</w:t>
      </w:r>
    </w:p>
    <w:p>
      <w:pPr>
        <w:pStyle w:val="ListParagraph"/>
        <w:numPr>
          <w:ilvl w:val="0"/>
          <w:numId w:val="6"/>
        </w:numPr>
      </w:pPr>
      <w:r>
        <w:rPr>
          <w:rFonts w:ascii="Arial" w:cs="Arial" w:eastAsia="Arial" w:hAnsi="Arial"/>
          <w:color w:val="444444"/>
          <w:sz w:val="22"/>
          <w:szCs w:val="22"/>
        </w:rPr>
        <w:t xml:space="preserve">Profile setup: Teacher completes their public profile with bio, subjects, rates, and availability</w:t>
      </w:r>
    </w:p>
    <w:p>
      <w:pPr>
        <w:pStyle w:val="ListParagraph"/>
        <w:numPr>
          <w:ilvl w:val="0"/>
          <w:numId w:val="6"/>
        </w:numPr>
      </w:pPr>
      <w:r>
        <w:rPr>
          <w:rFonts w:ascii="Arial" w:cs="Arial" w:eastAsia="Arial" w:hAnsi="Arial"/>
          <w:color w:val="444444"/>
          <w:sz w:val="22"/>
          <w:szCs w:val="22"/>
        </w:rPr>
        <w:t xml:space="preserve">Trial activation: Teacher conducts 2–3 trial lessons (may be free or discounted) to generate initial reviews</w:t>
      </w:r>
    </w:p>
    <w:p>
      <w:pPr>
        <w:pStyle w:val="ListParagraph"/>
        <w:numPr>
          <w:ilvl w:val="0"/>
          <w:numId w:val="6"/>
        </w:numPr>
      </w:pPr>
      <w:r>
        <w:rPr>
          <w:rFonts w:ascii="Arial" w:cs="Arial" w:eastAsia="Arial" w:hAnsi="Arial"/>
          <w:color w:val="444444"/>
          <w:sz w:val="22"/>
          <w:szCs w:val="22"/>
        </w:rPr>
        <w:t xml:space="preserve">Full activation: Teacher goes live on the marketplace</w:t>
      </w:r>
    </w:p>
    <w:p>
      <w:pPr>
        <w:spacing w:after="100"/>
      </w:pPr>
    </w:p>
    <w:p>
      <w:pPr>
        <w:pStyle w:val="Heading2"/>
      </w:pPr>
      <w:r>
        <w:t xml:space="preserve">8.2 Home Office Readiness</w:t>
      </w:r>
    </w:p>
    <w:p>
      <w:pPr>
        <w:spacing w:after="140"/>
      </w:pPr>
      <w:r>
        <w:rPr>
          <w:rFonts w:ascii="Arial" w:cs="Arial" w:eastAsia="Arial" w:hAnsi="Arial"/>
          <w:color w:val="444444"/>
          <w:sz w:val="22"/>
          <w:szCs w:val="22"/>
        </w:rPr>
        <w:t xml:space="preserve">To ensure professional lesson delivery, teachers will be guided to set up a suitable home teaching environment:</w:t>
      </w:r>
    </w:p>
    <w:p>
      <w:pPr>
        <w:pStyle w:val="ListParagraph"/>
        <w:numPr>
          <w:ilvl w:val="0"/>
          <w:numId w:val="2"/>
        </w:numPr>
      </w:pPr>
      <w:r>
        <w:rPr>
          <w:rFonts w:ascii="Arial" w:cs="Arial" w:eastAsia="Arial" w:hAnsi="Arial"/>
          <w:color w:val="444444"/>
          <w:sz w:val="22"/>
          <w:szCs w:val="22"/>
        </w:rPr>
        <w:t xml:space="preserve">Stable internet connection: Minimum 10 Mbps download / 5 Mbps upload (fibre or LTE recommended)</w:t>
      </w:r>
    </w:p>
    <w:p>
      <w:pPr>
        <w:pStyle w:val="ListParagraph"/>
        <w:numPr>
          <w:ilvl w:val="0"/>
          <w:numId w:val="2"/>
        </w:numPr>
      </w:pPr>
      <w:r>
        <w:rPr>
          <w:rFonts w:ascii="Arial" w:cs="Arial" w:eastAsia="Arial" w:hAnsi="Arial"/>
          <w:color w:val="444444"/>
          <w:sz w:val="22"/>
          <w:szCs w:val="22"/>
        </w:rPr>
        <w:t xml:space="preserve">Quiet, well-lit workspace with a neutral background</w:t>
      </w:r>
    </w:p>
    <w:p>
      <w:pPr>
        <w:pStyle w:val="ListParagraph"/>
        <w:numPr>
          <w:ilvl w:val="0"/>
          <w:numId w:val="2"/>
        </w:numPr>
      </w:pPr>
      <w:r>
        <w:rPr>
          <w:rFonts w:ascii="Arial" w:cs="Arial" w:eastAsia="Arial" w:hAnsi="Arial"/>
          <w:color w:val="444444"/>
          <w:sz w:val="22"/>
          <w:szCs w:val="22"/>
        </w:rPr>
        <w:t xml:space="preserve">Quality headset with microphone (platform can recommend affordable options)</w:t>
      </w:r>
    </w:p>
    <w:p>
      <w:pPr>
        <w:pStyle w:val="ListParagraph"/>
        <w:numPr>
          <w:ilvl w:val="0"/>
          <w:numId w:val="2"/>
        </w:numPr>
      </w:pPr>
      <w:r>
        <w:rPr>
          <w:rFonts w:ascii="Arial" w:cs="Arial" w:eastAsia="Arial" w:hAnsi="Arial"/>
          <w:color w:val="444444"/>
          <w:sz w:val="22"/>
          <w:szCs w:val="22"/>
        </w:rPr>
        <w:t xml:space="preserve">Laptop or desktop with webcam (minimum specs: 4GB RAM, i3/Ryzen 3 equivalent)</w:t>
      </w:r>
    </w:p>
    <w:p>
      <w:pPr>
        <w:pStyle w:val="ListParagraph"/>
        <w:numPr>
          <w:ilvl w:val="0"/>
          <w:numId w:val="2"/>
        </w:numPr>
      </w:pPr>
      <w:r>
        <w:rPr>
          <w:rFonts w:ascii="Arial" w:cs="Arial" w:eastAsia="Arial" w:hAnsi="Arial"/>
          <w:color w:val="444444"/>
          <w:sz w:val="22"/>
          <w:szCs w:val="22"/>
        </w:rPr>
        <w:t xml:space="preserve">Backup connectivity plan (e.g., mobile hotspot) for load-shedding or outage scenarios</w:t>
      </w:r>
    </w:p>
    <w:p>
      <w:pPr>
        <w:pStyle w:val="ListParagraph"/>
        <w:numPr>
          <w:ilvl w:val="0"/>
          <w:numId w:val="2"/>
        </w:numPr>
      </w:pPr>
      <w:r>
        <w:rPr>
          <w:rFonts w:ascii="Arial" w:cs="Arial" w:eastAsia="Arial" w:hAnsi="Arial"/>
          <w:color w:val="444444"/>
          <w:sz w:val="22"/>
          <w:szCs w:val="22"/>
        </w:rPr>
        <w:t xml:space="preserve">Power backup: UPS or inverter for uninterrupted lesson delivery during load-shedding</w:t>
      </w:r>
    </w:p>
    <w:p>
      <w:pPr>
        <w:spacing w:after="200"/>
      </w:pPr>
    </w:p>
    <w:p>
      <w:pPr>
        <w:pStyle w:val="Heading1"/>
      </w:pPr>
      <w:r>
        <w:t xml:space="preserve">9. Risk Analysis &amp; Mitigation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60"/>
      </w:tblGrid>
      <w:tr>
        <w:tc>
          <w:tcPr>
            <w:tcW w:type="dxa" w:w="22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46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Load-shedding disrupts lessons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UPS/inverter guidance for teachers; auto-reschedule policy; offline lesson materials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Low initial teacher supply in niche subjects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Aggressive recruitment via DBE database; university partnerships; incentive programmes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Parent trust concerns (online safety)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Rigorous verification; NRSO checks; session recording; parent review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Regulatory changes to homeschooling laws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Legal monitoring; compliance-first design; relationship with Pestalozzi Trust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Competition from established tutoring platforms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SA-specific focus; CAPS alignment; local payment integration; verified teachers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Payment fraud or chargebacks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PCI DSS compliant gateways; escrow model; fraud monitoring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Data breach (POPIA violation)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Encryption; access controls; regular security audits; breach response plan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Teacher no-shows or poor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Rating system; trial lessons; quality standards; suspension policies</w:t>
            </w:r>
          </w:p>
        </w:tc>
      </w:tr>
    </w:tbl>
    <w:p>
      <w:pPr>
        <w:spacing w:after="200"/>
      </w:pPr>
    </w:p>
    <w:p>
      <w:pPr>
        <w:pStyle w:val="Heading1"/>
      </w:pPr>
      <w:r>
        <w:t xml:space="preserve">10. Key Performance Indicators (KPIs)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600"/>
        <w:gridCol w:w="2680"/>
        <w:gridCol w:w="2780"/>
      </w:tblGrid>
      <w:tr>
        <w:tc>
          <w:tcPr>
            <w:tcW w:type="dxa" w:w="360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68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Target (Month 6)</w:t>
            </w:r>
          </w:p>
        </w:tc>
        <w:tc>
          <w:tcPr>
            <w:tcW w:type="dxa" w:w="2780"/>
            <w:tcBorders>
              <w:top w:val="single" w:color="CCCCCC" w:sz="1"/>
              <w:left w:val="single" w:color="CCCCCC" w:sz="1"/>
              <w:bottom w:val="single" w:color="CCCCCC" w:sz="1"/>
              <w:right w:val="single" w:color="CCCCCC"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Target (Month 12)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Verified teachers on platform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Active parents (booked at least 1 lesson)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Lessons delivered per month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2,000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8,000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Average teacher rating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4.5/5.0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4.6/5.0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Teacher retention (active after 3 months)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70%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75%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Parent retention (return booking within 30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60%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70%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Monthly revenue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R200,000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R700,000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Net Promoter Score (NPS)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40+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Average lesson completion rate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90%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95%</w:t>
            </w:r>
          </w:p>
        </w:tc>
      </w:tr>
    </w:tbl>
    <w:p>
      <w:pPr>
        <w:spacing w:after="200"/>
      </w:pPr>
    </w:p>
    <w:p>
      <w:pPr>
        <w:pStyle w:val="Heading1"/>
      </w:pPr>
      <w:r>
        <w:t xml:space="preserve">11. Social Impact &amp; Vision</w:t>
      </w:r>
    </w:p>
    <w:p>
      <w:pPr>
        <w:spacing w:after="140"/>
      </w:pPr>
      <w:r>
        <w:rPr>
          <w:rFonts w:ascii="Arial" w:cs="Arial" w:eastAsia="Arial" w:hAnsi="Arial"/>
          <w:color w:val="444444"/>
          <w:sz w:val="22"/>
          <w:szCs w:val="22"/>
        </w:rPr>
        <w:t xml:space="preserve">FundaConnect is not merely a commercial venture; it is a social impact platform that addresses structural inequalities in South Africa’s education ecosystem:</w:t>
      </w:r>
    </w:p>
    <w:p>
      <w:pPr>
        <w:spacing w:after="50"/>
      </w:pPr>
    </w:p>
    <w:p>
      <w:pPr>
        <w:spacing w:after="140"/>
      </w:pPr>
      <w:r>
        <w:rPr>
          <w:rFonts w:ascii="Arial" w:cs="Arial" w:eastAsia="Arial" w:hAnsi="Arial"/>
          <w:b/>
          <w:bCs/>
          <w:color w:val="1A1A2E"/>
          <w:sz w:val="22"/>
          <w:szCs w:val="22"/>
        </w:rPr>
        <w:t xml:space="preserve">Employment Creation:</w:t>
      </w:r>
    </w:p>
    <w:p>
      <w:pPr>
        <w:spacing w:after="140"/>
      </w:pPr>
      <w:r>
        <w:rPr>
          <w:rFonts w:ascii="Arial" w:cs="Arial" w:eastAsia="Arial" w:hAnsi="Arial"/>
          <w:color w:val="444444"/>
          <w:sz w:val="22"/>
          <w:szCs w:val="22"/>
        </w:rPr>
        <w:t xml:space="preserve">By providing a marketplace for unemployed teachers, FundaConnect creates income-earning opportunities for educators who may have waited years for government post allocation. Even part-time online teaching can provide meaningful income: a teacher delivering 8 lessons per week at R250/hour earns approximately R8,000/month before commission — comparable to or exceeding many entry-level salaries.</w:t>
      </w:r>
    </w:p>
    <w:p>
      <w:pPr>
        <w:spacing w:after="50"/>
      </w:pPr>
    </w:p>
    <w:p>
      <w:pPr>
        <w:spacing w:after="140"/>
      </w:pPr>
      <w:r>
        <w:rPr>
          <w:rFonts w:ascii="Arial" w:cs="Arial" w:eastAsia="Arial" w:hAnsi="Arial"/>
          <w:b/>
          <w:bCs/>
          <w:color w:val="1A1A2E"/>
          <w:sz w:val="22"/>
          <w:szCs w:val="22"/>
        </w:rPr>
        <w:t xml:space="preserve">Education Access:</w:t>
      </w:r>
    </w:p>
    <w:p>
      <w:pPr>
        <w:spacing w:after="140"/>
      </w:pPr>
      <w:r>
        <w:rPr>
          <w:rFonts w:ascii="Arial" w:cs="Arial" w:eastAsia="Arial" w:hAnsi="Arial"/>
          <w:color w:val="444444"/>
          <w:sz w:val="22"/>
          <w:szCs w:val="22"/>
        </w:rPr>
        <w:t xml:space="preserve">Homeschooling parents in rural and peri-urban areas who cannot access quality subject-specialist teachers locally can now connect with qualified educators anywhere in the country via the platform.</w:t>
      </w:r>
    </w:p>
    <w:p>
      <w:pPr>
        <w:spacing w:after="50"/>
      </w:pPr>
    </w:p>
    <w:p>
      <w:pPr>
        <w:spacing w:after="140"/>
      </w:pPr>
      <w:r>
        <w:rPr>
          <w:rFonts w:ascii="Arial" w:cs="Arial" w:eastAsia="Arial" w:hAnsi="Arial"/>
          <w:b/>
          <w:bCs/>
          <w:color w:val="1A1A2E"/>
          <w:sz w:val="22"/>
          <w:szCs w:val="22"/>
        </w:rPr>
        <w:t xml:space="preserve">Quality Assurance:</w:t>
      </w:r>
    </w:p>
    <w:p>
      <w:pPr>
        <w:spacing w:after="140"/>
      </w:pPr>
      <w:r>
        <w:rPr>
          <w:rFonts w:ascii="Arial" w:cs="Arial" w:eastAsia="Arial" w:hAnsi="Arial"/>
          <w:color w:val="444444"/>
          <w:sz w:val="22"/>
          <w:szCs w:val="22"/>
        </w:rPr>
        <w:t xml:space="preserve">By requiring verified qualifications, SACE registration, and NRSO clearance, FundaConnect raises the bar for tutoring quality in a largely unregulated market.</w:t>
      </w:r>
    </w:p>
    <w:p>
      <w:pPr>
        <w:spacing w:after="50"/>
      </w:pPr>
    </w:p>
    <w:p>
      <w:pPr>
        <w:spacing w:after="140"/>
      </w:pPr>
      <w:r>
        <w:rPr>
          <w:rFonts w:ascii="Arial" w:cs="Arial" w:eastAsia="Arial" w:hAnsi="Arial"/>
          <w:b/>
          <w:bCs/>
          <w:color w:val="1A1A2E"/>
          <w:sz w:val="22"/>
          <w:szCs w:val="22"/>
        </w:rPr>
        <w:t xml:space="preserve">Long-Term Vision:</w:t>
      </w:r>
    </w:p>
    <w:p>
      <w:pPr>
        <w:spacing w:after="140"/>
      </w:pPr>
      <w:r>
        <w:rPr>
          <w:rFonts w:ascii="Arial" w:cs="Arial" w:eastAsia="Arial" w:hAnsi="Arial"/>
          <w:color w:val="444444"/>
          <w:sz w:val="22"/>
          <w:szCs w:val="22"/>
        </w:rPr>
        <w:t xml:space="preserve">FundaConnect aims to become the trusted infrastructure layer for home education in South Africa — the platform where every homeschooling family finds the teaching support they need, and every qualified teacher finds learners to teach. In doing so, it contributes to a more equitable, flexible, and accessible education system for all South Africans.</w:t>
      </w:r>
    </w:p>
    <w:p>
      <w:pPr>
        <w:spacing w:after="200"/>
      </w:pPr>
    </w:p>
    <w:p>
      <w:pPr>
        <w:pStyle w:val="Heading1"/>
      </w:pPr>
      <w:r>
        <w:t xml:space="preserve">12. References &amp; Sources</w:t>
      </w:r>
    </w:p>
    <w:p>
      <w:pPr>
        <w:spacing w:after="140"/>
      </w:pPr>
      <w:r>
        <w:rPr>
          <w:rFonts w:ascii="Arial" w:cs="Arial" w:eastAsia="Arial" w:hAnsi="Arial"/>
          <w:color w:val="444444"/>
          <w:sz w:val="22"/>
          <w:szCs w:val="22"/>
        </w:rPr>
        <w:t xml:space="preserve">[1] SA Homeschoolers — sahomeschoolers.org</w:t>
      </w:r>
    </w:p>
    <w:p>
      <w:pPr>
        <w:spacing w:after="140"/>
      </w:pPr>
      <w:r>
        <w:rPr>
          <w:rFonts w:ascii="Arial" w:cs="Arial" w:eastAsia="Arial" w:hAnsi="Arial"/>
          <w:color w:val="444444"/>
          <w:sz w:val="22"/>
          <w:szCs w:val="22"/>
        </w:rPr>
        <w:t xml:space="preserve">[2] SA Homeschoolers: Why Homeschooling is Booming in SA</w:t>
      </w:r>
    </w:p>
    <w:p>
      <w:pPr>
        <w:spacing w:after="140"/>
      </w:pPr>
      <w:r>
        <w:rPr>
          <w:rFonts w:ascii="Arial" w:cs="Arial" w:eastAsia="Arial" w:hAnsi="Arial"/>
          <w:color w:val="444444"/>
          <w:sz w:val="22"/>
          <w:szCs w:val="22"/>
        </w:rPr>
        <w:t xml:space="preserve">[3] Superprof South Africa — superprof.co.za</w:t>
      </w:r>
    </w:p>
    <w:p>
      <w:pPr>
        <w:spacing w:after="140"/>
      </w:pPr>
      <w:r>
        <w:rPr>
          <w:rFonts w:ascii="Arial" w:cs="Arial" w:eastAsia="Arial" w:hAnsi="Arial"/>
          <w:color w:val="444444"/>
          <w:sz w:val="22"/>
          <w:szCs w:val="22"/>
        </w:rPr>
        <w:t xml:space="preserve">[4] eLearning Industry — elearningindustry.com</w:t>
      </w:r>
    </w:p>
    <w:p>
      <w:pPr>
        <w:spacing w:after="140"/>
      </w:pPr>
      <w:r>
        <w:rPr>
          <w:rFonts w:ascii="Arial" w:cs="Arial" w:eastAsia="Arial" w:hAnsi="Arial"/>
          <w:color w:val="444444"/>
          <w:sz w:val="22"/>
          <w:szCs w:val="22"/>
        </w:rPr>
        <w:t xml:space="preserve">[5] Scrolla Africa — lite.scrolla.africa</w:t>
      </w:r>
    </w:p>
    <w:p>
      <w:pPr>
        <w:spacing w:after="140"/>
      </w:pPr>
      <w:r>
        <w:rPr>
          <w:rFonts w:ascii="Arial" w:cs="Arial" w:eastAsia="Arial" w:hAnsi="Arial"/>
          <w:color w:val="444444"/>
          <w:sz w:val="22"/>
          <w:szCs w:val="22"/>
        </w:rPr>
        <w:t xml:space="preserve">[6] Department of Basic Education — education.gov.za</w:t>
      </w:r>
    </w:p>
    <w:p>
      <w:pPr>
        <w:spacing w:after="140"/>
      </w:pPr>
      <w:r>
        <w:rPr>
          <w:rFonts w:ascii="Arial" w:cs="Arial" w:eastAsia="Arial" w:hAnsi="Arial"/>
          <w:color w:val="444444"/>
          <w:sz w:val="22"/>
          <w:szCs w:val="22"/>
        </w:rPr>
        <w:t xml:space="preserve">[7] UNISA — unisa.ac.za</w:t>
      </w:r>
    </w:p>
    <w:p>
      <w:pPr>
        <w:spacing w:after="140"/>
      </w:pPr>
      <w:r>
        <w:rPr>
          <w:rFonts w:ascii="Arial" w:cs="Arial" w:eastAsia="Arial" w:hAnsi="Arial"/>
          <w:color w:val="444444"/>
          <w:sz w:val="22"/>
          <w:szCs w:val="22"/>
        </w:rPr>
        <w:t xml:space="preserve">[8] PayFast by Network — payfast.io</w:t>
      </w:r>
    </w:p>
    <w:p>
      <w:pPr>
        <w:spacing w:after="140"/>
      </w:pPr>
      <w:r>
        <w:rPr>
          <w:rFonts w:ascii="Arial" w:cs="Arial" w:eastAsia="Arial" w:hAnsi="Arial"/>
          <w:color w:val="444444"/>
          <w:sz w:val="22"/>
          <w:szCs w:val="22"/>
        </w:rPr>
        <w:t xml:space="preserve">[9] POPIA Act — popia.co.za</w:t>
      </w:r>
    </w:p>
    <w:p>
      <w:pPr>
        <w:spacing w:after="140"/>
      </w:pPr>
      <w:r>
        <w:rPr>
          <w:rFonts w:ascii="Arial" w:cs="Arial" w:eastAsia="Arial" w:hAnsi="Arial"/>
          <w:color w:val="444444"/>
          <w:sz w:val="22"/>
          <w:szCs w:val="22"/>
        </w:rPr>
        <w:t xml:space="preserve">[10] Information Regulator (South Africa) — inforegulator.org.za</w:t>
      </w:r>
    </w:p>
    <w:p>
      <w:pPr>
        <w:spacing w:after="140"/>
      </w:pPr>
      <w:r>
        <w:rPr>
          <w:rFonts w:ascii="Arial" w:cs="Arial" w:eastAsia="Arial" w:hAnsi="Arial"/>
          <w:color w:val="444444"/>
          <w:sz w:val="22"/>
          <w:szCs w:val="22"/>
        </w:rPr>
        <w:t xml:space="preserve">[11] The Startup Legal — thestartuplegal.co.za</w:t>
      </w:r>
    </w:p>
    <w:p>
      <w:pPr>
        <w:spacing w:after="140"/>
      </w:pPr>
      <w:r>
        <w:rPr>
          <w:rFonts w:ascii="Arial" w:cs="Arial" w:eastAsia="Arial" w:hAnsi="Arial"/>
          <w:color w:val="444444"/>
          <w:sz w:val="22"/>
          <w:szCs w:val="22"/>
        </w:rPr>
        <w:t xml:space="preserve">[12] CambriLearn — cambrilearn.com</w:t>
      </w:r>
    </w:p>
    <w:p>
      <w:pPr>
        <w:spacing w:after="140"/>
      </w:pPr>
      <w:r>
        <w:rPr>
          <w:rFonts w:ascii="Arial" w:cs="Arial" w:eastAsia="Arial" w:hAnsi="Arial"/>
          <w:color w:val="444444"/>
          <w:sz w:val="22"/>
          <w:szCs w:val="22"/>
        </w:rPr>
        <w:t xml:space="preserve">[13] Build One South Africa — bosa.co.za (Teacher shortage data)</w:t>
      </w:r>
    </w:p>
    <w:p>
      <w:pPr>
        <w:spacing w:after="140"/>
      </w:pPr>
      <w:r>
        <w:rPr>
          <w:rFonts w:ascii="Arial" w:cs="Arial" w:eastAsia="Arial" w:hAnsi="Arial"/>
          <w:color w:val="444444"/>
          <w:sz w:val="22"/>
          <w:szCs w:val="22"/>
        </w:rPr>
        <w:t xml:space="preserve">[14] CareersPortal — careersportal.co.za (Teacher unemployment)</w:t>
      </w:r>
    </w:p>
    <w:p>
      <w:pPr>
        <w:spacing w:after="140"/>
      </w:pPr>
      <w:r>
        <w:rPr>
          <w:rFonts w:ascii="Arial" w:cs="Arial" w:eastAsia="Arial" w:hAnsi="Arial"/>
          <w:color w:val="444444"/>
          <w:sz w:val="22"/>
          <w:szCs w:val="22"/>
        </w:rPr>
        <w:t xml:space="preserve">[15] PMG Committee Meeting — pmg.org.za (DBE Budget &amp; Teacher Data)</w:t>
      </w:r>
    </w:p>
    <w:p>
      <w:pPr>
        <w:spacing w:after="140"/>
      </w:pPr>
      <w:r>
        <w:rPr>
          <w:rFonts w:ascii="Arial" w:cs="Arial" w:eastAsia="Arial" w:hAnsi="Arial"/>
          <w:color w:val="444444"/>
          <w:sz w:val="22"/>
          <w:szCs w:val="22"/>
        </w:rPr>
        <w:t xml:space="preserve">[16] CIPC — cipc.co.za (Company Registration)</w:t>
      </w:r>
    </w:p>
    <w:p>
      <w:pPr>
        <w:spacing w:after="140"/>
      </w:pPr>
      <w:r>
        <w:rPr>
          <w:rFonts w:ascii="Arial" w:cs="Arial" w:eastAsia="Arial" w:hAnsi="Arial"/>
          <w:color w:val="444444"/>
          <w:sz w:val="22"/>
          <w:szCs w:val="22"/>
        </w:rPr>
        <w:t xml:space="preserve">[17] Verified Market Research — verifiedmarketresearch.com (Global Homeschooling Market)</w:t>
      </w:r>
    </w:p>
    <w:p>
      <w:pPr>
        <w:spacing w:after="140"/>
      </w:pPr>
      <w:r>
        <w:rPr>
          <w:rFonts w:ascii="Arial" w:cs="Arial" w:eastAsia="Arial" w:hAnsi="Arial"/>
          <w:color w:val="444444"/>
          <w:sz w:val="22"/>
          <w:szCs w:val="22"/>
        </w:rPr>
        <w:t xml:space="preserve">[18] Joburg ETC — joburgetc.com (Homeschooling trends 2025)</w:t>
      </w:r>
    </w:p>
    <w:p>
      <w:pPr>
        <w:spacing w:after="140"/>
      </w:pPr>
      <w:r>
        <w:rPr>
          <w:rFonts w:ascii="Arial" w:cs="Arial" w:eastAsia="Arial" w:hAnsi="Arial"/>
          <w:color w:val="444444"/>
          <w:sz w:val="22"/>
          <w:szCs w:val="22"/>
        </w:rPr>
        <w:t xml:space="preserve">[19] OECD Education at a Glance 2025 — oecd.org</w:t>
      </w:r>
    </w:p>
    <w:p>
      <w:pPr>
        <w:spacing w:after="140"/>
      </w:pPr>
      <w:r>
        <w:rPr>
          <w:rFonts w:ascii="Arial" w:cs="Arial" w:eastAsia="Arial" w:hAnsi="Arial"/>
          <w:color w:val="444444"/>
          <w:sz w:val="22"/>
          <w:szCs w:val="22"/>
        </w:rPr>
        <w:t xml:space="preserve">[20] University of Zululand — education.unizulu.ac.za (Teacher supply &amp; demand)</w:t>
      </w:r>
    </w:p>
    <w:sectPr>
      <w:headerReference w:type="default" r:id="rId6"/>
      <w:footerReference w:type="default" r:id="rId7"/>
      <w:pgSz w:w="11906" w:h="16838"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1B6B4A"/>
        <w:sz w:val="18"/>
        <w:szCs w:val="18"/>
      </w:rPr>
      <w:t xml:space="preserve">FundaConnect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 w:numId="6">
    <w:abstractNumId w:val="3"/>
    <w:lvlOverride w:ilvl="0">
      <w:startOverride w:val="1"/>
    </w:lvlOverride>
  </w:num>
  <w:num w:numId="7">
    <w:abstractNumId w:val="11"/>
    <w:lvlOverride w:ilvl="0">
      <w:startOverride w:val="1"/>
    </w:lvlOverride>
  </w:num>
  <w:num w:numId="8">
    <w:abstractNumId w:val="12"/>
    <w:lvlOverride w:ilvl="0">
      <w:startOverride w:val="1"/>
    </w:lvlOverride>
  </w:num>
  <w:num w:numId="9">
    <w:abstractNumId w:val="4"/>
    <w:lvlOverride w:ilvl="0">
      <w:startOverride w:val="1"/>
    </w:lvlOverride>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6B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6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2026-03-25T18:07:28.145Z</dcterms:created>
  <dcterms:modified xsi:type="dcterms:W3CDTF">2026-03-25T18:07:28.145Z</dcterms:modified>
</cp:coreProperties>
</file>

<file path=docProps/custom.xml><?xml version="1.0" encoding="utf-8"?>
<Properties xmlns="http://schemas.openxmlformats.org/officeDocument/2006/custom-properties" xmlns:vt="http://schemas.openxmlformats.org/officeDocument/2006/docPropsVTypes"/>
</file>