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adjustRightInd w:val="0"/>
        <w:snapToGrid w:val="0"/>
        <w:ind w:left="40"/>
        <w:jc w:val="center"/>
        <w:rPr>
          <w:rFonts w:hint="eastAsia" w:ascii="宋体" w:hAnsi="宋体" w:eastAsia="宋体"/>
          <w:b w:val="0"/>
          <w:color w:val="auto"/>
          <w:sz w:val="28"/>
          <w:szCs w:val="28"/>
        </w:rPr>
      </w:pPr>
      <w:r>
        <w:rPr>
          <w:rFonts w:hint="eastAsia" w:ascii="宋体" w:hAnsi="宋体" w:eastAsia="宋体"/>
          <w:b w:val="0"/>
          <w:color w:val="auto"/>
          <w:sz w:val="28"/>
          <w:szCs w:val="28"/>
        </w:rPr>
        <w:t>装修工程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一、抹灰工程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1、抹灰前准备工作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（1）抹灰部位的主体结构均已检查合格，门窗框及需要预埋的管道已安装完毕，并经检查合格。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（2）抹灰用的脚手架应先搭好，架子要离开墙面</w:t>
      </w:r>
      <w:r>
        <w:rPr>
          <w:rFonts w:ascii="宋体" w:hAnsi="宋体"/>
          <w:sz w:val="28"/>
          <w:szCs w:val="28"/>
        </w:rPr>
        <w:t>200</w:t>
      </w:r>
      <w:r>
        <w:rPr>
          <w:rFonts w:hint="eastAsia" w:ascii="宋体" w:hAnsi="宋体"/>
          <w:sz w:val="28"/>
          <w:szCs w:val="28"/>
        </w:rPr>
        <w:t>～</w:t>
      </w:r>
      <w:r>
        <w:rPr>
          <w:rFonts w:ascii="宋体" w:hAnsi="宋体"/>
          <w:sz w:val="28"/>
          <w:szCs w:val="28"/>
        </w:rPr>
        <w:t>250mm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（3）对于页岩砖墙面，因其吸水速度较慢，应提前二天进行浇水，每天宜两遍以上。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4）冲筋时应考虑室内的阴、阳角方正，防止贴地砖时房间出现不等边现象，以免影响装饰施工无法进行。套方、吊直，做灰饼。抹底层灰前必须先找好规矩，即四角规方，横线找平，立线吊直，弹出基准线。可先用托线板检查墙面平整、垂直程度，并在控制阳角方正过曲的情况下大致确定抹灰厚度后，进行挂线“打墩”。待砂浆墩结硬后，使用与抹灰层相同的砂浆，在上下砂浆墩之间做宽约</w:t>
      </w:r>
      <w:r>
        <w:rPr>
          <w:rFonts w:ascii="宋体" w:hAnsi="宋体"/>
          <w:sz w:val="28"/>
          <w:szCs w:val="28"/>
        </w:rPr>
        <w:t>30-50mm</w:t>
      </w:r>
      <w:r>
        <w:rPr>
          <w:rFonts w:hint="eastAsia" w:ascii="宋体" w:hAnsi="宋体"/>
          <w:sz w:val="28"/>
          <w:szCs w:val="28"/>
        </w:rPr>
        <w:t>的砂浆带，并以上下砂浆墩为准用压尺推平，冲筋完成后应待其稍干后才能进行墙面底层抹灰作业。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（5）为使抹灰砂浆与基体表面粘结牢固，防止抹灰层产生空鼓现象，抹灰前，应对砖石、混凝土等表面凹凸不平的部位剔平或用</w:t>
      </w:r>
      <w:r>
        <w:rPr>
          <w:rFonts w:ascii="宋体" w:hAnsi="宋体"/>
          <w:sz w:val="28"/>
          <w:szCs w:val="28"/>
        </w:rPr>
        <w:t>1:3</w:t>
      </w:r>
      <w:r>
        <w:rPr>
          <w:rFonts w:hint="eastAsia" w:ascii="宋体" w:hAnsi="宋体"/>
          <w:sz w:val="28"/>
          <w:szCs w:val="28"/>
        </w:rPr>
        <w:t>水泥砂浆补齐，表面太光的要凿毛，或用水泥净浆掺建筑胶拉毛处理。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（6）表面上的灰尘、污垢和油渍均应清除干净，并撒水湿润。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（7）对穿墙管道的洞孔、楼板洞、门窗框与立墙交接处、墙面脚手洞等缝隙均应用</w:t>
      </w:r>
      <w:r>
        <w:rPr>
          <w:rFonts w:ascii="宋体" w:hAnsi="宋体"/>
          <w:sz w:val="28"/>
          <w:szCs w:val="28"/>
        </w:rPr>
        <w:t>1:3</w:t>
      </w:r>
      <w:r>
        <w:rPr>
          <w:rFonts w:hint="eastAsia" w:ascii="宋体" w:hAnsi="宋体"/>
          <w:sz w:val="28"/>
          <w:szCs w:val="28"/>
        </w:rPr>
        <w:t>水泥砂浆分层嵌塞密实。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2、抹灰施工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（1）在内墙面的阳角和门洞口侧壁的阳角、柱角等易于受碰撞之处，用强度较高的水泥砂浆制作护角，其高度</w:t>
      </w:r>
      <w:r>
        <w:rPr>
          <w:rFonts w:ascii="宋体" w:hAnsi="宋体"/>
          <w:sz w:val="28"/>
          <w:szCs w:val="28"/>
        </w:rPr>
        <w:t>2m</w:t>
      </w:r>
      <w:r>
        <w:rPr>
          <w:rFonts w:hint="eastAsia" w:ascii="宋体" w:hAnsi="宋体"/>
          <w:sz w:val="28"/>
          <w:szCs w:val="28"/>
        </w:rPr>
        <w:t>，每侧宽度</w:t>
      </w:r>
      <w:r>
        <w:rPr>
          <w:rFonts w:ascii="宋体" w:hAnsi="宋体"/>
          <w:sz w:val="28"/>
          <w:szCs w:val="28"/>
        </w:rPr>
        <w:t>80mm</w:t>
      </w:r>
      <w:r>
        <w:rPr>
          <w:rFonts w:hint="eastAsia" w:ascii="宋体" w:hAnsi="宋体"/>
          <w:sz w:val="28"/>
          <w:szCs w:val="28"/>
        </w:rPr>
        <w:t>，对砖砌体基体，应对砌体充分沉实后方抹底层灰，以防砌体沉陷拉裂灰层。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（2）在分层抹灰中，水泥砂浆和水泥混合砂浆的抹灰层，应待前一层抹灰层凝结后，方可涂抹后一层。在中层的砂浆凝固之前，也可在层面上每隔一定距离交叉划出斜痕，以增强面层与中层的粘结。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（3）基层处理：清除墙面的灰尘、污垢、碱膜、砂浆块等附着物，要撒水浸湿。对于过于光滑的砼墙，可采用墙面凿毛或用喷、扫的方法将</w:t>
      </w:r>
      <w:r>
        <w:rPr>
          <w:rFonts w:ascii="宋体" w:hAnsi="宋体"/>
          <w:sz w:val="28"/>
          <w:szCs w:val="28"/>
        </w:rPr>
        <w:t>1:1</w:t>
      </w:r>
      <w:r>
        <w:rPr>
          <w:rFonts w:hint="eastAsia" w:ascii="宋体" w:hAnsi="宋体"/>
          <w:sz w:val="28"/>
          <w:szCs w:val="28"/>
        </w:rPr>
        <w:t>的水泥砂浆分散均匀地喷射到墙面上（水泥砂浆中宜掺入水泥量10%的107胶搅拌均匀后使用），待接硬后才能进行底层抹灰作业，以增强底层灰与墙体的附着力。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4）抹底层灰和中层灰：在墙体湿润的情况下抹底层灰，对砼墙体表面宜先刷扫水泥浆一遍，随刷随抹底层灰。待底层灰稍干后，再抹中层灰。然后以冲筋（打烂）为准，用压尺刮平找直，用木磨板磨平。中层灰抹完磨平后，应全面检查其垂直度、平整度、阴阳角是否方正、顺直，发现问题要及时修补（或返工）处理，对于后做踢脚线的上口及管道背后位置等应及时清理干净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（5）待中层灰达到七成干后（用手按不软但有指印时），即可抹水泥净浆罩面层（如间隔时间过长，中层灰过干时，应撒水湿润）。水泥净浆罩面层厚度不得大于</w:t>
      </w:r>
      <w:r>
        <w:rPr>
          <w:rFonts w:ascii="宋体" w:hAnsi="宋体"/>
          <w:sz w:val="28"/>
          <w:szCs w:val="28"/>
        </w:rPr>
        <w:t>2mm</w:t>
      </w:r>
      <w:r>
        <w:rPr>
          <w:rFonts w:hint="eastAsia" w:ascii="宋体" w:hAnsi="宋体"/>
          <w:sz w:val="28"/>
          <w:szCs w:val="28"/>
        </w:rPr>
        <w:t>，抹灰时要压实抹平。待灰浆稍干“收身”时（即经过灰匙磨压而灰浆层不会变成糊状），要及时压实压光，并可视灰浆干湿程度等部位要分别用阴阳角抹子推顺溜光。水泥净浆罩面层要粘结牢固，不得有匙痕、气泡和接缝不平等现象，与墙边或梁边相交的阴角应成一道直线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（6）分层抹灰前，应将基体表面或前层抹灰表面浇水湿润，以免出现墙面空鼓现象。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（7）抹灰抹好后应加强洒水养护，防止抹灰空鼓和干裂。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3、抹灰工程的质量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允许偏差如下表所示：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</w:p>
    <w:tbl>
      <w:tblPr>
        <w:tblStyle w:val="4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770"/>
        <w:gridCol w:w="1440"/>
        <w:gridCol w:w="1555"/>
        <w:gridCol w:w="1505"/>
        <w:gridCol w:w="196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66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项次</w:t>
            </w:r>
          </w:p>
        </w:tc>
        <w:tc>
          <w:tcPr>
            <w:tcW w:w="1770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项目</w:t>
            </w: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允许偏差</w:t>
            </w:r>
          </w:p>
        </w:tc>
        <w:tc>
          <w:tcPr>
            <w:tcW w:w="196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检验方法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66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770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普通抹灰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中级抹灰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高级抹灰</w:t>
            </w:r>
          </w:p>
        </w:tc>
        <w:tc>
          <w:tcPr>
            <w:tcW w:w="196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66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表面平整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5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</w:t>
            </w:r>
          </w:p>
        </w:tc>
        <w:tc>
          <w:tcPr>
            <w:tcW w:w="196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用</w:t>
            </w:r>
            <w:r>
              <w:rPr>
                <w:rFonts w:ascii="宋体" w:hAnsi="宋体"/>
                <w:sz w:val="28"/>
                <w:szCs w:val="28"/>
              </w:rPr>
              <w:t>2m</w:t>
            </w:r>
            <w:r>
              <w:rPr>
                <w:rFonts w:hint="eastAsia" w:ascii="宋体" w:hAnsi="宋体"/>
                <w:sz w:val="28"/>
                <w:szCs w:val="28"/>
              </w:rPr>
              <w:t>直尺和楔形塞尺检查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用</w:t>
            </w:r>
            <w:r>
              <w:rPr>
                <w:rFonts w:ascii="宋体" w:hAnsi="宋体"/>
                <w:sz w:val="28"/>
                <w:szCs w:val="28"/>
              </w:rPr>
              <w:t>2m</w:t>
            </w:r>
            <w:r>
              <w:rPr>
                <w:rFonts w:hint="eastAsia" w:ascii="宋体" w:hAnsi="宋体"/>
                <w:sz w:val="28"/>
                <w:szCs w:val="28"/>
              </w:rPr>
              <w:t>托线板检查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用</w:t>
            </w:r>
            <w:r>
              <w:rPr>
                <w:rFonts w:ascii="宋体" w:hAnsi="宋体"/>
                <w:sz w:val="28"/>
                <w:szCs w:val="28"/>
              </w:rPr>
              <w:t>200mm</w:t>
            </w:r>
            <w:r>
              <w:rPr>
                <w:rFonts w:hint="eastAsia" w:ascii="宋体" w:hAnsi="宋体"/>
                <w:sz w:val="28"/>
                <w:szCs w:val="28"/>
              </w:rPr>
              <w:t>方尺检查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66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阴、阳角垂直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--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</w:t>
            </w:r>
          </w:p>
        </w:tc>
        <w:tc>
          <w:tcPr>
            <w:tcW w:w="196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66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3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立面垂直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--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5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3</w:t>
            </w:r>
          </w:p>
        </w:tc>
        <w:tc>
          <w:tcPr>
            <w:tcW w:w="196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66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阴、阳角方正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--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</w:t>
            </w:r>
          </w:p>
        </w:tc>
        <w:tc>
          <w:tcPr>
            <w:tcW w:w="196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10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</w:tbl>
    <w:p>
      <w:pPr>
        <w:pStyle w:val="3"/>
        <w:adjustRightInd w:val="0"/>
        <w:snapToGrid w:val="0"/>
        <w:spacing w:before="100" w:after="0" w:line="360" w:lineRule="auto"/>
        <w:ind w:leftChars="0" w:rightChars="0" w:firstLine="548" w:firstLineChars="196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二、涂料工程</w:t>
      </w:r>
    </w:p>
    <w:p>
      <w:pPr>
        <w:pStyle w:val="3"/>
        <w:adjustRightInd w:val="0"/>
        <w:snapToGrid w:val="0"/>
        <w:spacing w:before="100" w:after="0" w:line="360" w:lineRule="auto"/>
        <w:ind w:leftChars="0" w:rightChars="0" w:firstLine="560" w:firstLineChars="200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1、施工工艺流程：</w:t>
      </w:r>
    </w:p>
    <w:p>
      <w:pPr>
        <w:pStyle w:val="3"/>
        <w:adjustRightInd w:val="0"/>
        <w:snapToGrid w:val="0"/>
        <w:spacing w:before="100" w:after="0" w:line="360" w:lineRule="auto"/>
        <w:ind w:leftChars="0" w:rightChars="0" w:firstLine="560" w:firstLineChars="200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基层处理→批腻子（弹线）→刷仿瓷涂料。</w:t>
      </w:r>
    </w:p>
    <w:p>
      <w:pPr>
        <w:pStyle w:val="3"/>
        <w:adjustRightInd w:val="0"/>
        <w:snapToGrid w:val="0"/>
        <w:spacing w:before="100" w:after="0" w:line="360" w:lineRule="auto"/>
        <w:ind w:leftChars="0" w:rightChars="0" w:firstLine="560" w:firstLineChars="200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（1）施工前先对基层进行处理，要求基层表面必须坚固、无酥皮、脱皮、起壳、粉化等现象；基层表面的油污、灰尘必须清除干净。孔洞和不必要的沟槽应提前进行修补。</w:t>
      </w:r>
    </w:p>
    <w:p>
      <w:pPr>
        <w:adjustRightInd w:val="0"/>
        <w:snapToGrid w:val="0"/>
        <w:spacing w:line="360" w:lineRule="auto"/>
        <w:ind w:firstLine="618" w:firstLineChars="221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2）待基层干燥，清理干净后，即可满刮腻子，第一遍要求横面刮抹平整，均匀，光滑。待干透后用粗砂纸打磨平整，清扫干净，再满刮第二遍腻子，刮抹方向与第一遍垂直，尽量刮薄，不得漏刮，接头不得留槎。基层干燥，清洁后即可涂刷底层涂料，不得漏涂，涂层均匀，一般要干燥4</w:t>
      </w:r>
      <w:r>
        <w:rPr>
          <w:rFonts w:ascii="宋体" w:hAnsi="宋体"/>
          <w:sz w:val="28"/>
          <w:szCs w:val="28"/>
        </w:rPr>
        <w:t>h</w:t>
      </w:r>
      <w:r>
        <w:rPr>
          <w:rFonts w:hint="eastAsia" w:ascii="宋体" w:hAnsi="宋体"/>
          <w:sz w:val="28"/>
          <w:szCs w:val="28"/>
        </w:rPr>
        <w:t>以上。</w:t>
      </w:r>
    </w:p>
    <w:p>
      <w:pPr>
        <w:adjustRightInd w:val="0"/>
        <w:snapToGrid w:val="0"/>
        <w:spacing w:line="360" w:lineRule="auto"/>
        <w:ind w:firstLine="618" w:firstLineChars="221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（3）第一遍涂料应稍稀，用涂料滚子蘸料涂料，少蘸，勤蘸，避免流挂。一般先上后下，从左到右，先远后近，先边角、棱角小面，后大面，厚薄均匀。干燥后（一般不少于6</w:t>
      </w:r>
      <w:r>
        <w:rPr>
          <w:rFonts w:ascii="宋体" w:hAnsi="宋体"/>
          <w:sz w:val="28"/>
          <w:szCs w:val="28"/>
        </w:rPr>
        <w:t>h），</w:t>
      </w:r>
      <w:r>
        <w:rPr>
          <w:rFonts w:hint="eastAsia" w:ascii="宋体" w:hAnsi="宋体"/>
          <w:sz w:val="28"/>
          <w:szCs w:val="28"/>
        </w:rPr>
        <w:t>用细水砂纸打磨，打磨时用力要轻而匀，并不得磨穿涂层，磨后将表面清扫干净；第二遍涂料应比第一遍稠，其余工序与第一遍施工相同；打磨后再涂一遍。涂刷要均匀，不宜太厚，防止漏刷，色调一致，无明显刷痕。</w:t>
      </w:r>
    </w:p>
    <w:p>
      <w:pPr>
        <w:pStyle w:val="3"/>
        <w:adjustRightInd w:val="0"/>
        <w:snapToGrid w:val="0"/>
        <w:spacing w:before="100" w:after="0" w:line="360" w:lineRule="auto"/>
        <w:ind w:leftChars="0" w:rightChars="0" w:firstLine="420" w:firstLineChars="150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三、墙面砖工程</w:t>
      </w:r>
    </w:p>
    <w:p>
      <w:pPr>
        <w:adjustRightInd w:val="0"/>
        <w:snapToGrid w:val="0"/>
        <w:spacing w:line="360" w:lineRule="auto"/>
        <w:ind w:left="5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1、工艺流程：</w:t>
      </w: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准备工作 → 基层处理 →吊垂直、套方、找规矩 → 抹底层砂浆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→弹线分格 → 排砖 →镶贴面砖 →勾缝和擦缝</w:t>
      </w: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2、准备工作：</w:t>
      </w: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准备工作主要包括选砖和面砖粗排等。选砖一是选出次品面砖，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于翘曲有变形裂纹，面层有杂质，尺寸偏差过大的砖一律不用；二是选颜色，将颜色不一的砖挑出，分别摆放；三是选规格尺寸，挑出长、宽、厚不同规格的砖，利用门型木框，将砖从“门”口处塞入，取出后转90度再塞入，检查符合尺寸即可备用。面砖粗排在结构施工完后，在建筑四大角和门窗口边，从顶层开始用特制的大线坠，铁丝吊垂直，并实量出各主要部位尺寸及偏差。然后根据面砖规格尺寸及排砖基本原则，决定出抹灰打底厚度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3、基层处理：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首先将基层表面灰尘、浮粒、等清除干净。</w:t>
      </w: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4、吊垂直、套方、找规矩：</w:t>
      </w: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在建筑物四大角和门窗口边用大线坠绷铁丝吊垂直。横线以楼层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为水平基线交圈控制，竖向线则以四大角为基线控制。对门窗洞口，需“弹二线贴二饼”（中心线和水平线、洞口左右各一饼），确保此部位上下一致，横平竖直，阴阳角方正。</w:t>
      </w: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5、抹底层砂浆：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抹底灰达到冲筋标高后，随即用木杠刮平。用木抹子搓毛，终凝后浇水养护。基层表面的允许偏差为表面平整度1.5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mm，阴阳角垂直和方正1.5 m，立面垂直度2 mm。</w:t>
      </w: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6、弹线分格和排砖：</w:t>
      </w: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排砖前计算出墙面面砖纵横皮数和粘结块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数，然后在底层砂浆上弹垂直和水平控制线，竖线间距1 m左右，横线根据面砖规格尺寸为5－10块弹水平线。接着就是挂线（经标准点）垫底尺。标准点用废面砖粘结在底层砂浆上，贴时将砖的棱角翘起，以棱角作为镶贴面砖表面平整的标准，在灰饼面砖的棱角上拉立线，再用立线上拴活动的水平线用以控制面砖的表面平整，纵向、横向的灰饼面砖要做到横平竖直。外墙排砖要根据立面上门、窗位置的相互关系，使其既满足局部排砖要求，又能达到整体和谐统一。外墙面要求面砖缝隙均匀，横缝在每层窗高范围内以及窗间高度内部赶上整活，墙竖向缝必须上下一致，两侧不得出现破活。</w:t>
      </w: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7、镶贴面砖：</w:t>
      </w: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面砖使用前应清洗干净，用水浸泡2小时以上，晾干或擦干后方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可使用，粘贴面砖用1：3的水泥砂浆，砂浆应饱满。。</w:t>
      </w: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8、面砖勾缝与擦缝：用1：1水泥砂浆勾缝，先勾水平缝，再勾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竖缝，勾好后要求凹进面砖外表面2～3 mm，对于挤缝或小于3 mm的缝用白水泥配颜料进行擦缝处理，用布或棉丝擦洗干净。</w:t>
      </w: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9、饰面砖面层允许偏差：</w:t>
      </w: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</w:p>
    <w:p>
      <w:pPr>
        <w:adjustRightInd w:val="0"/>
        <w:snapToGrid w:val="0"/>
        <w:spacing w:line="360" w:lineRule="auto"/>
        <w:ind w:left="525"/>
        <w:rPr>
          <w:rFonts w:hint="eastAsia" w:ascii="宋体" w:hAnsi="宋体"/>
          <w:sz w:val="28"/>
          <w:szCs w:val="28"/>
        </w:rPr>
      </w:pPr>
    </w:p>
    <w:tbl>
      <w:tblPr>
        <w:tblStyle w:val="4"/>
        <w:tblW w:w="0" w:type="auto"/>
        <w:tblInd w:w="4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3284"/>
        <w:gridCol w:w="3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项次</w:t>
            </w:r>
          </w:p>
        </w:tc>
        <w:tc>
          <w:tcPr>
            <w:tcW w:w="3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项目</w:t>
            </w:r>
          </w:p>
        </w:tc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允许偏差（mm）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 </w:t>
            </w:r>
          </w:p>
        </w:tc>
        <w:tc>
          <w:tcPr>
            <w:tcW w:w="3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表面平整</w:t>
            </w:r>
          </w:p>
        </w:tc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</w:t>
            </w:r>
          </w:p>
        </w:tc>
        <w:tc>
          <w:tcPr>
            <w:tcW w:w="3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立面平整</w:t>
            </w:r>
          </w:p>
        </w:tc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</w:t>
            </w:r>
          </w:p>
        </w:tc>
        <w:tc>
          <w:tcPr>
            <w:tcW w:w="3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阳角方正</w:t>
            </w:r>
          </w:p>
        </w:tc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4</w:t>
            </w:r>
          </w:p>
        </w:tc>
        <w:tc>
          <w:tcPr>
            <w:tcW w:w="3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接缝平直</w:t>
            </w:r>
          </w:p>
        </w:tc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5 </w:t>
            </w:r>
          </w:p>
        </w:tc>
        <w:tc>
          <w:tcPr>
            <w:tcW w:w="3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墙裙上的平直</w:t>
            </w:r>
          </w:p>
        </w:tc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6</w:t>
            </w:r>
          </w:p>
        </w:tc>
        <w:tc>
          <w:tcPr>
            <w:tcW w:w="3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接缝高低</w:t>
            </w:r>
          </w:p>
        </w:tc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7</w:t>
            </w:r>
          </w:p>
        </w:tc>
        <w:tc>
          <w:tcPr>
            <w:tcW w:w="3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接缝宽度</w:t>
            </w:r>
          </w:p>
        </w:tc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ind w:left="52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0.5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CE37BB"/>
    <w:multiLevelType w:val="multilevel"/>
    <w:tmpl w:val="50CE37BB"/>
    <w:lvl w:ilvl="0" w:tentative="0">
      <w:start w:val="1"/>
      <w:numFmt w:val="chineseCountingThousand"/>
      <w:suff w:val="nothing"/>
      <w:lvlText w:val="第%1卷 "/>
      <w:lvlJc w:val="left"/>
      <w:pPr>
        <w:ind w:left="-100" w:hanging="40"/>
      </w:pPr>
      <w:rPr>
        <w:rFonts w:hint="default" w:ascii="Symbol" w:hAnsi="Symbol" w:eastAsia="黑体"/>
        <w:b/>
        <w:i w:val="0"/>
        <w:strike w:val="0"/>
        <w:dstrike w:val="0"/>
        <w:color w:val="000000"/>
        <w:sz w:val="36"/>
        <w:u w:val="none"/>
      </w:rPr>
    </w:lvl>
    <w:lvl w:ilvl="1" w:tentative="0">
      <w:start w:val="1"/>
      <w:numFmt w:val="decimal"/>
      <w:suff w:val="nothing"/>
      <w:lvlText w:val="第%2章 "/>
      <w:lvlJc w:val="left"/>
      <w:pPr>
        <w:ind w:left="-160" w:firstLine="0"/>
      </w:pPr>
      <w:rPr>
        <w:rFonts w:hint="default" w:ascii="宋体" w:hAnsi="宋体" w:eastAsia="宋体"/>
        <w:b/>
        <w:i w:val="0"/>
        <w:strike w:val="0"/>
        <w:dstrike w:val="0"/>
        <w:color w:val="000000"/>
        <w:sz w:val="28"/>
        <w:szCs w:val="28"/>
        <w:u w:val="none"/>
      </w:rPr>
    </w:lvl>
    <w:lvl w:ilvl="2" w:tentative="0">
      <w:start w:val="1"/>
      <w:numFmt w:val="decimal"/>
      <w:pStyle w:val="2"/>
      <w:suff w:val="nothing"/>
      <w:lvlText w:val="第%3节 "/>
      <w:lvlJc w:val="left"/>
      <w:pPr>
        <w:ind w:left="3280" w:hanging="40"/>
      </w:pPr>
      <w:rPr>
        <w:rFonts w:hint="default" w:ascii="宋体" w:hAnsi="宋体" w:eastAsia="宋体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3" w:tentative="0">
      <w:start w:val="1"/>
      <w:numFmt w:val="decimal"/>
      <w:suff w:val="nothing"/>
      <w:lvlText w:val=" %4、 "/>
      <w:lvlJc w:val="left"/>
      <w:pPr>
        <w:ind w:left="-160" w:firstLine="0"/>
      </w:pPr>
      <w:rPr>
        <w:rFonts w:hint="default" w:ascii="Symbol" w:hAnsi="Symbol" w:eastAsia="黑体"/>
        <w:b/>
        <w:i w:val="0"/>
        <w:strike w:val="0"/>
        <w:dstrike w:val="0"/>
        <w:color w:val="000000"/>
        <w:sz w:val="28"/>
        <w:u w:val="none"/>
      </w:rPr>
    </w:lvl>
    <w:lvl w:ilvl="4" w:tentative="0">
      <w:start w:val="1"/>
      <w:numFmt w:val="decimal"/>
      <w:suff w:val="nothing"/>
      <w:lvlText w:val=" %5. "/>
      <w:lvlJc w:val="left"/>
      <w:pPr>
        <w:ind w:left="-160" w:firstLine="0"/>
      </w:pPr>
      <w:rPr>
        <w:rFonts w:hint="default" w:ascii="Symbol" w:hAnsi="Symbol" w:eastAsia="黑体"/>
        <w:b/>
        <w:i w:val="0"/>
        <w:strike w:val="0"/>
        <w:dstrike w:val="0"/>
        <w:color w:val="000000"/>
        <w:sz w:val="24"/>
        <w:u w:val="none"/>
      </w:rPr>
    </w:lvl>
    <w:lvl w:ilvl="5" w:tentative="0">
      <w:start w:val="1"/>
      <w:numFmt w:val="decimal"/>
      <w:suff w:val="nothing"/>
      <w:lvlText w:val=" %6. "/>
      <w:lvlJc w:val="left"/>
      <w:pPr>
        <w:ind w:left="-160" w:firstLine="0"/>
      </w:pPr>
      <w:rPr>
        <w:rFonts w:hint="default" w:ascii="Symbol" w:hAnsi="Symbol" w:eastAsia="宋体"/>
        <w:b w:val="0"/>
        <w:i w:val="0"/>
        <w:strike w:val="0"/>
        <w:dstrike w:val="0"/>
        <w:color w:val="000000"/>
        <w:sz w:val="24"/>
        <w:u w:val="none"/>
      </w:rPr>
    </w:lvl>
    <w:lvl w:ilvl="6" w:tentative="0">
      <w:start w:val="1"/>
      <w:numFmt w:val="decimal"/>
      <w:suff w:val="nothing"/>
      <w:lvlText w:val=" %7. "/>
      <w:lvlJc w:val="left"/>
      <w:pPr>
        <w:ind w:left="-160" w:firstLine="0"/>
      </w:pPr>
      <w:rPr>
        <w:rFonts w:hint="default" w:ascii="Symbol" w:hAnsi="Symbol" w:eastAsia="宋体"/>
        <w:b w:val="0"/>
        <w:i w:val="0"/>
        <w:strike w:val="0"/>
        <w:dstrike w:val="0"/>
        <w:color w:val="000000"/>
        <w:sz w:val="24"/>
        <w:u w:val="none"/>
      </w:rPr>
    </w:lvl>
    <w:lvl w:ilvl="7" w:tentative="0">
      <w:start w:val="1"/>
      <w:numFmt w:val="decimal"/>
      <w:suff w:val="nothing"/>
      <w:lvlText w:val=" %8. "/>
      <w:lvlJc w:val="left"/>
      <w:pPr>
        <w:ind w:left="-160" w:firstLine="0"/>
      </w:pPr>
      <w:rPr>
        <w:rFonts w:hint="default" w:ascii="Symbol" w:hAnsi="Symbol" w:eastAsia="宋体"/>
        <w:b w:val="0"/>
        <w:i w:val="0"/>
        <w:strike w:val="0"/>
        <w:dstrike w:val="0"/>
        <w:color w:val="000000"/>
        <w:sz w:val="24"/>
        <w:u w:val="none"/>
      </w:rPr>
    </w:lvl>
    <w:lvl w:ilvl="8" w:tentative="0">
      <w:start w:val="1"/>
      <w:numFmt w:val="decimal"/>
      <w:suff w:val="nothing"/>
      <w:lvlText w:val=" %9. "/>
      <w:lvlJc w:val="left"/>
      <w:pPr>
        <w:ind w:left="-160" w:firstLine="0"/>
      </w:pPr>
      <w:rPr>
        <w:rFonts w:hint="default" w:ascii="Symbol" w:hAnsi="Symbol" w:eastAsia="宋体"/>
        <w:b w:val="0"/>
        <w:i w:val="0"/>
        <w:strike w:val="0"/>
        <w:dstrike w:val="0"/>
        <w:color w:val="00000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5MTE4NjRlZTZmZjlhZmU1MzUwMmQ1MDcwMjQ2M2IifQ=="/>
  </w:docVars>
  <w:rsids>
    <w:rsidRoot w:val="475361B0"/>
    <w:rsid w:val="4753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jc w:val="left"/>
      <w:outlineLvl w:val="2"/>
    </w:pPr>
    <w:rPr>
      <w:rFonts w:eastAsia="黑体"/>
      <w:b/>
      <w:bCs/>
      <w:color w:val="000000"/>
      <w:sz w:val="30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/>
      <w:ind w:leftChars="300" w:rightChars="400" w:firstLineChars="100"/>
      <w:jc w:val="left"/>
    </w:pPr>
    <w:rPr>
      <w:rFonts w:ascii="宋体" w:hAnsi="宋体"/>
      <w:color w:val="00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2792</Words>
  <Characters>2844</Characters>
  <Lines>0</Lines>
  <Paragraphs>0</Paragraphs>
  <TotalTime>0</TotalTime>
  <ScaleCrop>false</ScaleCrop>
  <LinksUpToDate>false</LinksUpToDate>
  <CharactersWithSpaces>2862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2023-07-04T02:40:00Z</dcterms:created>
  <dc:creator>伍明谦</dc:creator>
  <cp:lastModifiedBy>伍明谦</cp:lastModifiedBy>
  <dcterms:modified xsi:type="dcterms:W3CDTF">2023-07-04T02:40:49Z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562666C78B6C4AD0A0CCBD7599934471_11</vt:lpwstr>
  </property>
</Properties>
</file>