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Montserrat" w:cs="Montserrat" w:eastAsia="Montserrat" w:hAnsi="Montserrat"/>
        </w:rPr>
      </w:pPr>
      <w:bookmarkStart w:colFirst="0" w:colLast="0" w:name="_yrah3prick7j" w:id="0"/>
      <w:bookmarkEnd w:id="0"/>
      <w:r w:rsidDel="00000000" w:rsidR="00000000" w:rsidRPr="00000000">
        <w:rPr>
          <w:rFonts w:ascii="Montserrat" w:cs="Montserrat" w:eastAsia="Montserrat" w:hAnsi="Montserrat"/>
          <w:rtl w:val="0"/>
        </w:rPr>
        <w:t xml:space="preserve">Athena&lt;&gt;Canvas Outreach Email - Canvas CSM</w:t>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Can be used for customers</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widowControl w:val="0"/>
        <w:spacing w:line="335.9999942779541" w:lineRule="auto"/>
        <w:ind w:left="0" w:right="150" w:firstLine="0"/>
        <w:rPr>
          <w:rFonts w:ascii="Poppins" w:cs="Poppins" w:eastAsia="Poppins" w:hAnsi="Poppins"/>
          <w:color w:val="1a1a1a"/>
          <w:shd w:fill="eef3fb" w:val="clear"/>
        </w:rPr>
      </w:pPr>
      <w:r w:rsidDel="00000000" w:rsidR="00000000" w:rsidRPr="00000000">
        <w:rPr>
          <w:rFonts w:ascii="Poppins" w:cs="Poppins" w:eastAsia="Poppins" w:hAnsi="Poppins"/>
          <w:b w:val="1"/>
          <w:bCs w:val="1"/>
          <w:color w:val="1a1a1a"/>
          <w:shd w:fill="eef3fb" w:val="clear"/>
          <w:rtl w:val="0"/>
        </w:rPr>
        <w:t xml:space="preserve">How to use this.</w:t>
      </w:r>
      <w:r w:rsidDel="00000000" w:rsidR="00000000" w:rsidRPr="00000000">
        <w:rPr>
          <w:rFonts w:ascii="Poppins" w:cs="Poppins" w:eastAsia="Poppins" w:hAnsi="Poppins"/>
          <w:color w:val="1a1a1a"/>
          <w:shd w:fill="eef3fb" w:val="clear"/>
          <w:rtl w:val="0"/>
        </w:rPr>
        <w:t xml:space="preserve"> </w:t>
      </w:r>
    </w:p>
    <w:p w:rsidR="00000000" w:rsidDel="00000000" w:rsidP="00000000" w:rsidRDefault="00000000" w:rsidRPr="00000000" w14:paraId="00000005">
      <w:pPr>
        <w:widowControl w:val="0"/>
        <w:spacing w:after="240" w:before="240" w:line="335.9999942779541" w:lineRule="auto"/>
        <w:rPr>
          <w:rFonts w:ascii="Poppins" w:cs="Poppins" w:eastAsia="Poppins" w:hAnsi="Poppins"/>
          <w:color w:val="1a1a1a"/>
          <w:shd w:fill="eef3fb" w:val="clear"/>
        </w:rPr>
      </w:pPr>
      <w:r w:rsidDel="00000000" w:rsidR="00000000" w:rsidRPr="00000000">
        <w:rPr>
          <w:rFonts w:ascii="Poppins" w:cs="Poppins" w:eastAsia="Poppins" w:hAnsi="Poppins"/>
          <w:color w:val="1a1a1a"/>
          <w:shd w:fill="eef3fb" w:val="clear"/>
          <w:rtl w:val="0"/>
        </w:rPr>
        <w:t xml:space="preserve">We've drafted an email you can send to customers to help communicate about Athena. Here's when to use it:</w:t>
      </w:r>
    </w:p>
    <w:p w:rsidR="00000000" w:rsidDel="00000000" w:rsidP="00000000" w:rsidRDefault="00000000" w:rsidRPr="00000000" w14:paraId="00000006">
      <w:pPr>
        <w:widowControl w:val="0"/>
        <w:numPr>
          <w:ilvl w:val="0"/>
          <w:numId w:val="1"/>
        </w:numPr>
        <w:spacing w:after="0" w:afterAutospacing="0" w:before="240" w:line="335.9999942779541" w:lineRule="auto"/>
        <w:ind w:left="720" w:hanging="360"/>
        <w:rPr>
          <w:rFonts w:ascii="Poppins" w:cs="Poppins" w:eastAsia="Poppins" w:hAnsi="Poppins"/>
          <w:color w:val="1a1a1a"/>
          <w:shd w:fill="eef3fb" w:val="clear"/>
        </w:rPr>
      </w:pPr>
      <w:r w:rsidDel="00000000" w:rsidR="00000000" w:rsidRPr="00000000">
        <w:rPr>
          <w:rFonts w:ascii="Poppins" w:cs="Poppins" w:eastAsia="Poppins" w:hAnsi="Poppins"/>
          <w:color w:val="1a1a1a"/>
          <w:shd w:fill="eef3fb" w:val="clear"/>
          <w:rtl w:val="0"/>
        </w:rPr>
        <w:t xml:space="preserve">A customer reached out about Athena and you need to address key points.</w:t>
      </w:r>
    </w:p>
    <w:p w:rsidR="00000000" w:rsidDel="00000000" w:rsidP="00000000" w:rsidRDefault="00000000" w:rsidRPr="00000000" w14:paraId="00000007">
      <w:pPr>
        <w:widowControl w:val="0"/>
        <w:numPr>
          <w:ilvl w:val="0"/>
          <w:numId w:val="1"/>
        </w:numPr>
        <w:spacing w:after="0" w:afterAutospacing="0" w:before="0" w:beforeAutospacing="0" w:line="335.9999942779541" w:lineRule="auto"/>
        <w:ind w:left="720" w:hanging="360"/>
        <w:rPr>
          <w:rFonts w:ascii="Poppins" w:cs="Poppins" w:eastAsia="Poppins" w:hAnsi="Poppins"/>
          <w:color w:val="1a1a1a"/>
          <w:shd w:fill="eef3fb" w:val="clear"/>
        </w:rPr>
      </w:pPr>
      <w:r w:rsidDel="00000000" w:rsidR="00000000" w:rsidRPr="00000000">
        <w:rPr>
          <w:rFonts w:ascii="Poppins" w:cs="Poppins" w:eastAsia="Poppins" w:hAnsi="Poppins"/>
          <w:color w:val="1a1a1a"/>
          <w:shd w:fill="eef3fb" w:val="clear"/>
          <w:rtl w:val="0"/>
        </w:rPr>
        <w:t xml:space="preserve">A customer is upset or wants more details about Athena. Use this as your first response, then use the FAQ for anything else they need.</w:t>
      </w:r>
    </w:p>
    <w:p w:rsidR="00000000" w:rsidDel="00000000" w:rsidP="00000000" w:rsidRDefault="00000000" w:rsidRPr="00000000" w14:paraId="00000008">
      <w:pPr>
        <w:widowControl w:val="0"/>
        <w:numPr>
          <w:ilvl w:val="0"/>
          <w:numId w:val="1"/>
        </w:numPr>
        <w:spacing w:after="240" w:before="0" w:beforeAutospacing="0" w:line="335.9999942779541" w:lineRule="auto"/>
        <w:ind w:left="720" w:hanging="360"/>
        <w:rPr>
          <w:rFonts w:ascii="Poppins" w:cs="Poppins" w:eastAsia="Poppins" w:hAnsi="Poppins"/>
          <w:color w:val="1a1a1a"/>
          <w:shd w:fill="eef3fb" w:val="clear"/>
        </w:rPr>
      </w:pPr>
      <w:r w:rsidDel="00000000" w:rsidR="00000000" w:rsidRPr="00000000">
        <w:rPr>
          <w:rFonts w:ascii="Poppins" w:cs="Poppins" w:eastAsia="Poppins" w:hAnsi="Poppins"/>
          <w:color w:val="1a1a1a"/>
          <w:shd w:fill="eef3fb" w:val="clear"/>
          <w:rtl w:val="0"/>
        </w:rPr>
        <w:t xml:space="preserve">You want to reach out early about Athena's positioning before a customer asks.</w:t>
      </w:r>
      <w:r w:rsidDel="00000000" w:rsidR="00000000" w:rsidRPr="00000000">
        <w:rPr>
          <w:rtl w:val="0"/>
        </w:rPr>
      </w:r>
    </w:p>
    <w:p w:rsidR="00000000" w:rsidDel="00000000" w:rsidP="00000000" w:rsidRDefault="00000000" w:rsidRPr="00000000" w14:paraId="00000009">
      <w:pPr>
        <w:rPr>
          <w:rFonts w:ascii="Nunito" w:cs="Nunito" w:eastAsia="Nunito" w:hAnsi="Nunito"/>
        </w:rPr>
      </w:pPr>
      <w:r w:rsidDel="00000000" w:rsidR="00000000" w:rsidRPr="00000000">
        <w:rPr>
          <w:rtl w:val="0"/>
        </w:rPr>
      </w:r>
    </w:p>
    <w:p w:rsidR="00000000" w:rsidDel="00000000" w:rsidP="00000000" w:rsidRDefault="00000000" w:rsidRPr="00000000" w14:paraId="0000000A">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rPr>
          <w:rFonts w:ascii="Nunito" w:cs="Nunito" w:eastAsia="Nunito" w:hAnsi="Nunito"/>
        </w:rPr>
      </w:pPr>
      <w:r w:rsidDel="00000000" w:rsidR="00000000" w:rsidRPr="00000000">
        <w:rPr>
          <w:rtl w:val="0"/>
        </w:rPr>
      </w:r>
    </w:p>
    <w:p w:rsidR="00000000" w:rsidDel="00000000" w:rsidP="00000000" w:rsidRDefault="00000000" w:rsidRPr="00000000" w14:paraId="0000000C">
      <w:pPr>
        <w:rPr>
          <w:rFonts w:ascii="Nunito" w:cs="Nunito" w:eastAsia="Nunito" w:hAnsi="Nunito"/>
        </w:rPr>
      </w:pPr>
      <w:r w:rsidDel="00000000" w:rsidR="00000000" w:rsidRPr="00000000">
        <w:rPr>
          <w:rtl w:val="0"/>
        </w:rPr>
      </w:r>
    </w:p>
    <w:p w:rsidR="00000000" w:rsidDel="00000000" w:rsidP="00000000" w:rsidRDefault="00000000" w:rsidRPr="00000000" w14:paraId="0000000D">
      <w:pPr>
        <w:rPr>
          <w:rFonts w:ascii="Nunito" w:cs="Nunito" w:eastAsia="Nunito" w:hAnsi="Nunito"/>
        </w:rPr>
      </w:pPr>
      <w:r w:rsidDel="00000000" w:rsidR="00000000" w:rsidRPr="00000000">
        <w:rPr>
          <w:rFonts w:ascii="Nunito" w:cs="Nunito" w:eastAsia="Nunito" w:hAnsi="Nunito"/>
          <w:rtl w:val="0"/>
        </w:rPr>
        <w:t xml:space="preserve">Initial leanings from students in Athena have been amazing - and we know you have questions! Three quick updates to share with you about your institution, your Canvas instance, and Project: Athena.</w:t>
      </w:r>
    </w:p>
    <w:p w:rsidR="00000000" w:rsidDel="00000000" w:rsidP="00000000" w:rsidRDefault="00000000" w:rsidRPr="00000000" w14:paraId="0000000E">
      <w:pPr>
        <w:rPr>
          <w:rFonts w:ascii="Nunito" w:cs="Nunito" w:eastAsia="Nunito" w:hAnsi="Nunito"/>
        </w:rPr>
      </w:pPr>
      <w:r w:rsidDel="00000000" w:rsidR="00000000" w:rsidRPr="00000000">
        <w:rPr>
          <w:rtl w:val="0"/>
        </w:rPr>
      </w:r>
    </w:p>
    <w:p w:rsidR="00000000" w:rsidDel="00000000" w:rsidP="00000000" w:rsidRDefault="00000000" w:rsidRPr="00000000" w14:paraId="0000000F">
      <w:pPr>
        <w:rPr>
          <w:rFonts w:ascii="Nunito" w:cs="Nunito" w:eastAsia="Nunito" w:hAnsi="Nunito"/>
        </w:rPr>
      </w:pPr>
      <w:r w:rsidDel="00000000" w:rsidR="00000000" w:rsidRPr="00000000">
        <w:rPr>
          <w:rFonts w:ascii="Nunito" w:cs="Nunito" w:eastAsia="Nunito" w:hAnsi="Nunito"/>
          <w:b w:val="1"/>
          <w:bCs w:val="1"/>
          <w:rtl w:val="0"/>
        </w:rPr>
        <w:t xml:space="preserve">Institutions Opt-in to Athena.</w:t>
      </w:r>
      <w:r w:rsidDel="00000000" w:rsidR="00000000" w:rsidRPr="00000000">
        <w:rPr>
          <w:rFonts w:ascii="Nunito" w:cs="Nunito" w:eastAsia="Nunito" w:hAnsi="Nunito"/>
          <w:rtl w:val="0"/>
        </w:rPr>
        <w:t xml:space="preserve"> Starting with the August 14 Canvas release, the Athena Canvas connection is something your institution opts into. Until you enable it, students at your institution can't connect Athena to your Canvas instance. You're in control.</w:t>
      </w:r>
    </w:p>
    <w:p w:rsidR="00000000" w:rsidDel="00000000" w:rsidP="00000000" w:rsidRDefault="00000000" w:rsidRPr="00000000" w14:paraId="00000010">
      <w:pPr>
        <w:rPr>
          <w:rFonts w:ascii="Nunito" w:cs="Nunito" w:eastAsia="Nunito" w:hAnsi="Nunito"/>
        </w:rPr>
      </w:pPr>
      <w:r w:rsidDel="00000000" w:rsidR="00000000" w:rsidRPr="00000000">
        <w:rPr>
          <w:rtl w:val="0"/>
        </w:rPr>
      </w:r>
    </w:p>
    <w:p w:rsidR="00000000" w:rsidDel="00000000" w:rsidP="00000000" w:rsidRDefault="00000000" w:rsidRPr="00000000" w14:paraId="00000011">
      <w:pPr>
        <w:ind w:left="720" w:firstLine="0"/>
        <w:rPr>
          <w:rFonts w:ascii="Nunito" w:cs="Nunito" w:eastAsia="Nunito" w:hAnsi="Nunito"/>
          <w:b w:val="1"/>
          <w:bCs w:val="1"/>
        </w:rPr>
      </w:pPr>
      <w:r w:rsidDel="00000000" w:rsidR="00000000" w:rsidRPr="00000000">
        <w:rPr>
          <w:rFonts w:ascii="Nunito" w:cs="Nunito" w:eastAsia="Nunito" w:hAnsi="Nunito"/>
          <w:b w:val="1"/>
          <w:bCs w:val="1"/>
          <w:rtl w:val="0"/>
        </w:rPr>
        <w:t xml:space="preserve">What happens on opt-in:</w:t>
      </w:r>
    </w:p>
    <w:p w:rsidR="00000000" w:rsidDel="00000000" w:rsidP="00000000" w:rsidRDefault="00000000" w:rsidRPr="00000000" w14:paraId="00000012">
      <w:pPr>
        <w:numPr>
          <w:ilvl w:val="0"/>
          <w:numId w:val="2"/>
        </w:numPr>
        <w:ind w:left="1440" w:hanging="360"/>
        <w:rPr>
          <w:rFonts w:ascii="Nunito" w:cs="Nunito" w:eastAsia="Nunito" w:hAnsi="Nunito"/>
        </w:rPr>
      </w:pPr>
      <w:r w:rsidDel="00000000" w:rsidR="00000000" w:rsidRPr="00000000">
        <w:rPr>
          <w:rFonts w:ascii="Nunito" w:cs="Nunito" w:eastAsia="Nunito" w:hAnsi="Nunito"/>
          <w:rtl w:val="0"/>
        </w:rPr>
        <w:t xml:space="preserve">Institutions can enable the Canvas connection to Athena for their students today, free of charge. </w:t>
      </w:r>
    </w:p>
    <w:p w:rsidR="00000000" w:rsidDel="00000000" w:rsidP="00000000" w:rsidRDefault="00000000" w:rsidRPr="00000000" w14:paraId="00000013">
      <w:pPr>
        <w:numPr>
          <w:ilvl w:val="0"/>
          <w:numId w:val="2"/>
        </w:numPr>
        <w:ind w:left="1440" w:hanging="360"/>
        <w:rPr>
          <w:rFonts w:ascii="Nunito" w:cs="Nunito" w:eastAsia="Nunito" w:hAnsi="Nunito"/>
        </w:rPr>
      </w:pPr>
      <w:r w:rsidDel="00000000" w:rsidR="00000000" w:rsidRPr="00000000">
        <w:rPr>
          <w:rFonts w:ascii="Nunito" w:cs="Nunito" w:eastAsia="Nunito" w:hAnsi="Nunito"/>
          <w:rtl w:val="0"/>
        </w:rPr>
        <w:t xml:space="preserve">Institutions also have the option to sponsor their students' subscription of Athena. See below.</w:t>
      </w:r>
    </w:p>
    <w:p w:rsidR="00000000" w:rsidDel="00000000" w:rsidP="00000000" w:rsidRDefault="00000000" w:rsidRPr="00000000" w14:paraId="00000014">
      <w:pPr>
        <w:rPr>
          <w:rFonts w:ascii="Nunito" w:cs="Nunito" w:eastAsia="Nunito" w:hAnsi="Nunito"/>
        </w:rPr>
      </w:pPr>
      <w:r w:rsidDel="00000000" w:rsidR="00000000" w:rsidRPr="00000000">
        <w:rPr>
          <w:rtl w:val="0"/>
        </w:rPr>
      </w:r>
    </w:p>
    <w:p w:rsidR="00000000" w:rsidDel="00000000" w:rsidP="00000000" w:rsidRDefault="00000000" w:rsidRPr="00000000" w14:paraId="00000015">
      <w:pPr>
        <w:rPr>
          <w:rFonts w:ascii="Nunito" w:cs="Nunito" w:eastAsia="Nunito" w:hAnsi="Nunito"/>
        </w:rPr>
      </w:pPr>
      <w:r w:rsidDel="00000000" w:rsidR="00000000" w:rsidRPr="00000000">
        <w:rPr>
          <w:rFonts w:ascii="Nunito" w:cs="Nunito" w:eastAsia="Nunito" w:hAnsi="Nunito"/>
          <w:b w:val="1"/>
          <w:bCs w:val="1"/>
          <w:rtl w:val="0"/>
        </w:rPr>
        <w:t xml:space="preserve">Athena isn't GA.</w:t>
      </w:r>
      <w:r w:rsidDel="00000000" w:rsidR="00000000" w:rsidRPr="00000000">
        <w:rPr>
          <w:rFonts w:ascii="Nunito" w:cs="Nunito" w:eastAsia="Nunito" w:hAnsi="Nunito"/>
          <w:rtl w:val="0"/>
        </w:rPr>
        <w:t xml:space="preserve"> It's an early Foundry project we've kept intentionally small while we learn what actually helps students. Only a few hundred students in North America have connected Canvas so far, and most institutions have zero.</w:t>
      </w:r>
    </w:p>
    <w:p w:rsidR="00000000" w:rsidDel="00000000" w:rsidP="00000000" w:rsidRDefault="00000000" w:rsidRPr="00000000" w14:paraId="00000016">
      <w:pPr>
        <w:rPr>
          <w:rFonts w:ascii="Nunito" w:cs="Nunito" w:eastAsia="Nunito" w:hAnsi="Nunito"/>
        </w:rPr>
      </w:pPr>
      <w:r w:rsidDel="00000000" w:rsidR="00000000" w:rsidRPr="00000000">
        <w:rPr>
          <w:rtl w:val="0"/>
        </w:rPr>
      </w:r>
    </w:p>
    <w:p w:rsidR="00000000" w:rsidDel="00000000" w:rsidP="00000000" w:rsidRDefault="00000000" w:rsidRPr="00000000" w14:paraId="00000017">
      <w:pPr>
        <w:rPr>
          <w:rFonts w:ascii="Nunito" w:cs="Nunito" w:eastAsia="Nunito" w:hAnsi="Nunito"/>
        </w:rPr>
      </w:pPr>
      <w:r w:rsidDel="00000000" w:rsidR="00000000" w:rsidRPr="00000000">
        <w:rPr>
          <w:rFonts w:ascii="Nunito" w:cs="Nunito" w:eastAsia="Nunito" w:hAnsi="Nunito"/>
          <w:b w:val="1"/>
          <w:bCs w:val="1"/>
          <w:rtl w:val="0"/>
        </w:rPr>
        <w:t xml:space="preserve">Let's talk about pilots</w:t>
      </w:r>
      <w:r w:rsidDel="00000000" w:rsidR="00000000" w:rsidRPr="00000000">
        <w:rPr>
          <w:rFonts w:ascii="Nunito" w:cs="Nunito" w:eastAsia="Nunito" w:hAnsi="Nunito"/>
          <w:rtl w:val="0"/>
        </w:rPr>
        <w:t xml:space="preserve">. Students using Athena tell us they love studying with Athena. We're looking for 10 to 15 institutions to pilot this fall and help shape the product from an institutional lens, including the controls and reporting we're designing. If you're curious, I'd love to set up a short conversation.</w:t>
      </w:r>
    </w:p>
    <w:p w:rsidR="00000000" w:rsidDel="00000000" w:rsidP="00000000" w:rsidRDefault="00000000" w:rsidRPr="00000000" w14:paraId="00000018">
      <w:pPr>
        <w:rPr>
          <w:rFonts w:ascii="Nunito" w:cs="Nunito" w:eastAsia="Nunito" w:hAnsi="Nunito"/>
        </w:rPr>
      </w:pPr>
      <w:r w:rsidDel="00000000" w:rsidR="00000000" w:rsidRPr="00000000">
        <w:rPr>
          <w:rtl w:val="0"/>
        </w:rPr>
      </w:r>
    </w:p>
    <w:p w:rsidR="00000000" w:rsidDel="00000000" w:rsidP="00000000" w:rsidRDefault="00000000" w:rsidRPr="00000000" w14:paraId="00000019">
      <w:pPr>
        <w:rPr>
          <w:rFonts w:ascii="Nunito" w:cs="Nunito" w:eastAsia="Nunito" w:hAnsi="Nunito"/>
        </w:rPr>
      </w:pPr>
      <w:r w:rsidDel="00000000" w:rsidR="00000000" w:rsidRPr="00000000">
        <w:rPr>
          <w:rFonts w:ascii="Nunito" w:cs="Nunito" w:eastAsia="Nunito" w:hAnsi="Nunito"/>
          <w:rtl w:val="0"/>
        </w:rPr>
        <w:t xml:space="preserve">Happy to answer any questions or walk through the details whenever it works for you.</w:t>
      </w:r>
    </w:p>
    <w:p w:rsidR="00000000" w:rsidDel="00000000" w:rsidP="00000000" w:rsidRDefault="00000000" w:rsidRPr="00000000" w14:paraId="0000001A">
      <w:pPr>
        <w:rPr>
          <w:rFonts w:ascii="Nunito" w:cs="Nunito" w:eastAsia="Nunito" w:hAnsi="Nunito"/>
        </w:rPr>
      </w:pPr>
      <w:r w:rsidDel="00000000" w:rsidR="00000000" w:rsidRPr="00000000">
        <w:rPr>
          <w:rtl w:val="0"/>
        </w:rPr>
      </w:r>
    </w:p>
    <w:p w:rsidR="00000000" w:rsidDel="00000000" w:rsidP="00000000" w:rsidRDefault="00000000" w:rsidRPr="00000000" w14:paraId="0000001B">
      <w:pPr>
        <w:rPr>
          <w:rFonts w:ascii="Nunito" w:cs="Nunito" w:eastAsia="Nunito" w:hAnsi="Nunito"/>
        </w:rPr>
      </w:pPr>
      <w:r w:rsidDel="00000000" w:rsidR="00000000" w:rsidRPr="00000000">
        <w:rPr>
          <w:rFonts w:ascii="Nunito" w:cs="Nunito" w:eastAsia="Nunito" w:hAnsi="Nunito"/>
          <w:rtl w:val="0"/>
        </w:rPr>
        <w:t xml:space="preserve">Best,</w:t>
      </w:r>
    </w:p>
    <w:p w:rsidR="00000000" w:rsidDel="00000000" w:rsidP="00000000" w:rsidRDefault="00000000" w:rsidRPr="00000000" w14:paraId="0000001C">
      <w:pPr>
        <w:rPr>
          <w:rFonts w:ascii="Nunito" w:cs="Nunito" w:eastAsia="Nunito" w:hAnsi="Nunito"/>
        </w:rPr>
      </w:pPr>
      <w:r w:rsidDel="00000000" w:rsidR="00000000" w:rsidRPr="00000000">
        <w:rPr>
          <w:rFonts w:ascii="Nunito" w:cs="Nunito" w:eastAsia="Nunito" w:hAnsi="Nunito"/>
          <w:rtl w:val="0"/>
        </w:rPr>
        <w:t xml:space="preserve">[Your name]</w:t>
      </w:r>
    </w:p>
    <w:p w:rsidR="00000000" w:rsidDel="00000000" w:rsidP="00000000" w:rsidRDefault="00000000" w:rsidRPr="00000000" w14:paraId="0000001D">
      <w:pPr>
        <w:rPr>
          <w:rFonts w:ascii="Nunito" w:cs="Nunito" w:eastAsia="Nunito" w:hAnsi="Nunito"/>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Poppi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11" Type="http://schemas.openxmlformats.org/officeDocument/2006/relationships/font" Target="fonts/Poppins-italic.ttf"/><Relationship Id="rId10" Type="http://schemas.openxmlformats.org/officeDocument/2006/relationships/font" Target="fonts/Poppins-bold.ttf"/><Relationship Id="rId12" Type="http://schemas.openxmlformats.org/officeDocument/2006/relationships/font" Target="fonts/Poppins-boldItalic.ttf"/><Relationship Id="rId9" Type="http://schemas.openxmlformats.org/officeDocument/2006/relationships/font" Target="fonts/Poppins-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