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</w:pPr>
      <w:r>
        <w:t>国聘急速反馈</w:t>
      </w:r>
      <w:r>
        <w:rPr>
          <w:rFonts w:hint="default"/>
        </w:rPr>
        <w:t>-</w:t>
      </w:r>
      <w:r>
        <w:rPr>
          <w:rFonts w:hint="eastAsia"/>
          <w:lang w:val="en-US" w:eastAsia="zh-Hans"/>
        </w:rPr>
        <w:t>招聘管理后台</w:t>
      </w:r>
      <w:r>
        <w:t>需求文档-2022年11月09日 v0.1</w:t>
      </w:r>
    </w:p>
    <w:p>
      <w:pPr>
        <w:pStyle w:val="3"/>
        <w:jc w:val="right"/>
        <w:rPr>
          <w:rFonts w:hint="default" w:eastAsiaTheme="minorHAnsi"/>
          <w:lang w:val="en-US" w:eastAsia="zh-Hans"/>
        </w:rPr>
      </w:pPr>
      <w:r>
        <w:rPr>
          <w:rFonts w:hint="eastAsia"/>
          <w:lang w:val="en-US" w:eastAsia="zh-Hans"/>
        </w:rPr>
        <w:t>需求文档编号：GP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QZ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1667978907</w:t>
      </w:r>
    </w:p>
    <w:p>
      <w:pPr>
        <w:pStyle w:val="2"/>
      </w:pPr>
      <w:bookmarkStart w:id="0" w:name="需求背景"/>
      <w:r>
        <w:t>1 需求背景</w:t>
      </w:r>
    </w:p>
    <w:p>
      <w:pPr>
        <w:pStyle w:val="23"/>
      </w:pPr>
      <w:r>
        <w:t>效率决定平台规模，为了提升供需两端的匹配效率，实现招聘过程降本增效，急速反馈是招聘中的关键环节。</w:t>
      </w:r>
      <w:r>
        <w:br w:type="textWrapping"/>
      </w:r>
      <w:r>
        <w:t>从求职者的体验看：国聘平台的招聘进度反馈慢，与企业官方招聘信息不同步，岗位状态更新不及时，通过初筛比例低，面试机会少，导致求职者对国聘平台信任度降低。</w:t>
      </w:r>
      <w:r>
        <w:br w:type="textWrapping"/>
      </w:r>
      <w:r>
        <w:t>从招聘企业的体验看：求职者大量投递，造成初筛成本大，与岗位匹配的简历比重低，影响招聘进度。</w:t>
      </w:r>
    </w:p>
    <w:p>
      <w:pPr>
        <w:pStyle w:val="3"/>
      </w:pPr>
      <w:r>
        <w:rPr>
          <w:b/>
          <w:bCs/>
        </w:rPr>
        <w:t>VOC from 知乎</w:t>
      </w:r>
    </w:p>
    <w:p>
      <w:pPr>
        <w:pStyle w:val="36"/>
      </w:pPr>
      <w:r>
        <w:rPr>
          <w:rStyle w:val="35"/>
        </w:rPr>
        <w:t>@奇迹其实 2020年4月13日 提到：国聘网投递几十个简历毫无回应，一个多月仍然为简历筛选中，企业未查看</w:t>
      </w:r>
      <w:r>
        <w:br w:type="textWrapping"/>
      </w:r>
      <w:r>
        <w:rPr>
          <w:rStyle w:val="35"/>
        </w:rPr>
        <w:t>@ 岚风的夜 2022年06月03日 提到：国聘总体感觉十分差劲，分类十分混乱，像是一个临时搭建起来的网站，让人眼花缭乱的，对于找工作的人并不是很友好。</w:t>
      </w:r>
      <w:r>
        <w:br w:type="textWrapping"/>
      </w:r>
      <w:r>
        <w:rPr>
          <w:rStyle w:val="35"/>
        </w:rPr>
        <w:t>@鹤川词馆 2022年09月29日 提到：国聘目前还不是很成熟，而且服务质量也不是很高。所以如果你正在寻找工作，或者打算换工作，不建议使用国聘网站</w:t>
      </w:r>
      <w:r>
        <w:br w:type="textWrapping"/>
      </w:r>
      <w:r>
        <w:rPr>
          <w:rStyle w:val="35"/>
        </w:rPr>
        <w:t>@可可可乐 2022年10月29日 提到：一直显示“简历已被HR查看”，觉得企业就是挂着不招人，或者只在官网/其它渠道招人</w:t>
      </w:r>
    </w:p>
    <w:bookmarkEnd w:id="0"/>
    <w:p>
      <w:pPr>
        <w:pStyle w:val="2"/>
      </w:pPr>
      <w:bookmarkStart w:id="1" w:name="需求说明"/>
      <w:r>
        <w:t>2 需求说明</w:t>
      </w:r>
    </w:p>
    <w:p>
      <w:pPr>
        <w:pStyle w:val="23"/>
      </w:pPr>
      <w:r>
        <w:t>招聘效率提升需要从企业端产品，用户端产品，招聘流程三个方面做功，通过各环节提效，实现整体使用体验的优化。其中最重要的是岗位供给端的提效设计。</w:t>
      </w:r>
    </w:p>
    <w:p>
      <w:pPr>
        <w:pStyle w:val="3"/>
      </w:pPr>
      <w:r>
        <w:t>招聘企业管理后台从简历处理，人才广场和岗位调剂三方面入手，快速筛除无效简历，寻找优质简历，管理意向简历，减轻hr的工作负担</w:t>
      </w:r>
      <w:r>
        <w:rPr>
          <w:rFonts w:hint="eastAsia"/>
        </w:rPr>
        <w:t>，提升</w:t>
      </w:r>
      <w:r>
        <w:t>处理效率。</w:t>
      </w:r>
      <w:r>
        <w:br w:type="textWrapping"/>
      </w:r>
      <w:r>
        <w:t>通过简历批处理，进行简历状态调整，批量标记，形成漏斗模型，招聘者只需要查看少量符合要求的简历即可完成简历初筛。</w:t>
      </w:r>
      <w:r>
        <w:br w:type="textWrapping"/>
      </w:r>
      <w:r>
        <w:t>通过人才广场，招聘者可以主动搜索符合岗位要求的简历，批量邀请投递，快速补充岗位所需的人才。</w:t>
      </w:r>
      <w:r>
        <w:br w:type="textWrapping"/>
      </w:r>
      <w:r>
        <w:t>通过岗位调剂，可以在企业内灵活调整简历与岗位的配比，更好的管理各岗位的意向简历。</w:t>
      </w:r>
      <w:r>
        <w:br w:type="textWrapping"/>
      </w:r>
      <w:r>
        <w:t>大部分企业管理后台的操作都会通过状态变更反馈给求职者，方便求职者更快的掌握到投递进展，合理安排自己的投递计划。</w:t>
      </w:r>
    </w:p>
    <w:p>
      <w:pPr>
        <w:pStyle w:val="4"/>
      </w:pPr>
      <w:bookmarkStart w:id="2" w:name="预期收益"/>
      <w:r>
        <w:t>2.1 预期收益</w:t>
      </w:r>
    </w:p>
    <w:p>
      <w:pPr>
        <w:pStyle w:val="23"/>
      </w:pPr>
      <w:r>
        <w:t>1、招聘管理后台：简历查看速度提升，简历反馈提速，岗位邀约和调剂效率提升。</w:t>
      </w:r>
      <w:r>
        <w:br w:type="textWrapping"/>
      </w:r>
      <w:r>
        <w:t>2、移动端APP：求职互动率从单一的简历反馈，到人才和简历双重反馈，反馈体验提升。</w:t>
      </w:r>
      <w:r>
        <w:br w:type="textWrapping"/>
      </w:r>
      <w:r>
        <w:t>3、简历：简化简历内容，规范投递功能，完善岗位发布要求，无效投递减少。</w:t>
      </w:r>
    </w:p>
    <w:bookmarkEnd w:id="2"/>
    <w:p>
      <w:pPr>
        <w:pStyle w:val="4"/>
      </w:pPr>
      <w:bookmarkStart w:id="3" w:name="开发周期"/>
      <w:r>
        <w:t>2.2 开发周期</w:t>
      </w:r>
    </w:p>
    <w:tbl>
      <w:tblPr>
        <w:tblStyle w:val="28"/>
        <w:tblW w:w="4999" w:type="pct"/>
        <w:tblInd w:w="0" w:type="dxa"/>
        <w:tblBorders>
          <w:top w:val="single" w:color="A4A4A4" w:sz="4" w:space="0"/>
          <w:left w:val="single" w:color="A4A4A4" w:sz="4" w:space="0"/>
          <w:bottom w:val="single" w:color="A4A4A4" w:sz="4" w:space="0"/>
          <w:right w:val="single" w:color="A4A4A4" w:sz="4" w:space="0"/>
          <w:insideH w:val="single" w:color="A4A4A4" w:sz="4" w:space="0"/>
          <w:insideV w:val="single" w:color="A4A4A4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3"/>
        <w:gridCol w:w="5470"/>
        <w:gridCol w:w="1431"/>
        <w:gridCol w:w="2330"/>
      </w:tblGrid>
      <w:tr>
        <w:trPr>
          <w:tblHeader/>
        </w:trPr>
        <w:tc>
          <w:tcPr>
            <w:tcW w:w="516" w:type="pct"/>
          </w:tcPr>
          <w:p>
            <w:pPr>
              <w:pStyle w:val="24"/>
              <w:jc w:val="left"/>
            </w:pPr>
            <w:r>
              <w:t>排序</w:t>
            </w:r>
          </w:p>
        </w:tc>
        <w:tc>
          <w:tcPr>
            <w:tcW w:w="2656" w:type="pct"/>
          </w:tcPr>
          <w:p>
            <w:pPr>
              <w:pStyle w:val="24"/>
              <w:jc w:val="left"/>
            </w:pPr>
            <w:r>
              <w:t>功能说明</w:t>
            </w:r>
          </w:p>
        </w:tc>
        <w:tc>
          <w:tcPr>
            <w:tcW w:w="695" w:type="pct"/>
          </w:tcPr>
          <w:p>
            <w:pPr>
              <w:pStyle w:val="24"/>
              <w:jc w:val="left"/>
            </w:pPr>
            <w:r>
              <w:t>优先级</w:t>
            </w:r>
          </w:p>
        </w:tc>
        <w:tc>
          <w:tcPr>
            <w:tcW w:w="1131" w:type="pct"/>
          </w:tcPr>
          <w:p>
            <w:pPr>
              <w:pStyle w:val="24"/>
              <w:jc w:val="left"/>
            </w:pPr>
            <w:r>
              <w:t>开发周期</w:t>
            </w:r>
          </w:p>
        </w:tc>
      </w:tr>
      <w:tr>
        <w:tblPrEx>
          <w:tblBorders>
            <w:top w:val="single" w:color="A4A4A4" w:sz="4" w:space="0"/>
            <w:left w:val="single" w:color="A4A4A4" w:sz="4" w:space="0"/>
            <w:bottom w:val="single" w:color="A4A4A4" w:sz="4" w:space="0"/>
            <w:right w:val="single" w:color="A4A4A4" w:sz="4" w:space="0"/>
            <w:insideH w:val="single" w:color="A4A4A4" w:sz="4" w:space="0"/>
            <w:insideV w:val="single" w:color="A4A4A4" w:sz="4" w:space="0"/>
          </w:tblBorders>
        </w:tblPrEx>
        <w:tc>
          <w:tcPr>
            <w:tcW w:w="516" w:type="pct"/>
          </w:tcPr>
          <w:p>
            <w:pPr>
              <w:pStyle w:val="24"/>
              <w:jc w:val="left"/>
            </w:pPr>
            <w:r>
              <w:t>一期</w:t>
            </w:r>
          </w:p>
        </w:tc>
        <w:tc>
          <w:tcPr>
            <w:tcW w:w="2656" w:type="pct"/>
          </w:tcPr>
          <w:p>
            <w:pPr>
              <w:pStyle w:val="24"/>
              <w:jc w:val="left"/>
            </w:pPr>
            <w:r>
              <w:t>招聘管理后台简历筛选效率提升</w:t>
            </w:r>
          </w:p>
        </w:tc>
        <w:tc>
          <w:tcPr>
            <w:tcW w:w="695" w:type="pct"/>
          </w:tcPr>
          <w:p>
            <w:pPr>
              <w:pStyle w:val="24"/>
              <w:jc w:val="left"/>
            </w:pPr>
            <w:r>
              <w:t>T0</w:t>
            </w:r>
          </w:p>
        </w:tc>
        <w:tc>
          <w:tcPr>
            <w:tcW w:w="1131" w:type="pct"/>
          </w:tcPr>
          <w:p>
            <w:pPr>
              <w:pStyle w:val="24"/>
              <w:jc w:val="left"/>
            </w:pPr>
            <w:r>
              <w:t>20个工作日</w:t>
            </w:r>
          </w:p>
        </w:tc>
      </w:tr>
      <w:tr>
        <w:tblPrEx>
          <w:tblBorders>
            <w:top w:val="single" w:color="A4A4A4" w:sz="4" w:space="0"/>
            <w:left w:val="single" w:color="A4A4A4" w:sz="4" w:space="0"/>
            <w:bottom w:val="single" w:color="A4A4A4" w:sz="4" w:space="0"/>
            <w:right w:val="single" w:color="A4A4A4" w:sz="4" w:space="0"/>
            <w:insideH w:val="single" w:color="A4A4A4" w:sz="4" w:space="0"/>
            <w:insideV w:val="single" w:color="A4A4A4" w:sz="4" w:space="0"/>
          </w:tblBorders>
        </w:tblPrEx>
        <w:tc>
          <w:tcPr>
            <w:tcW w:w="516" w:type="pct"/>
          </w:tcPr>
          <w:p>
            <w:pPr>
              <w:pStyle w:val="24"/>
              <w:jc w:val="left"/>
            </w:pPr>
            <w:r>
              <w:t>二期</w:t>
            </w:r>
          </w:p>
        </w:tc>
        <w:tc>
          <w:tcPr>
            <w:tcW w:w="2656" w:type="pct"/>
          </w:tcPr>
          <w:p>
            <w:pPr>
              <w:pStyle w:val="24"/>
              <w:jc w:val="left"/>
            </w:pPr>
            <w:r>
              <w:t>移动端求职互动效率提升</w:t>
            </w:r>
          </w:p>
        </w:tc>
        <w:tc>
          <w:tcPr>
            <w:tcW w:w="695" w:type="pct"/>
          </w:tcPr>
          <w:p>
            <w:pPr>
              <w:pStyle w:val="24"/>
              <w:jc w:val="left"/>
            </w:pPr>
            <w:r>
              <w:t>T1</w:t>
            </w:r>
          </w:p>
        </w:tc>
        <w:tc>
          <w:tcPr>
            <w:tcW w:w="1131" w:type="pct"/>
          </w:tcPr>
          <w:p>
            <w:pPr>
              <w:pStyle w:val="24"/>
              <w:jc w:val="left"/>
            </w:pPr>
            <w:r>
              <w:t>/</w:t>
            </w:r>
          </w:p>
        </w:tc>
      </w:tr>
      <w:tr>
        <w:tblPrEx>
          <w:tblBorders>
            <w:top w:val="single" w:color="A4A4A4" w:sz="4" w:space="0"/>
            <w:left w:val="single" w:color="A4A4A4" w:sz="4" w:space="0"/>
            <w:bottom w:val="single" w:color="A4A4A4" w:sz="4" w:space="0"/>
            <w:right w:val="single" w:color="A4A4A4" w:sz="4" w:space="0"/>
            <w:insideH w:val="single" w:color="A4A4A4" w:sz="4" w:space="0"/>
            <w:insideV w:val="single" w:color="A4A4A4" w:sz="4" w:space="0"/>
          </w:tblBorders>
        </w:tblPrEx>
        <w:tc>
          <w:tcPr>
            <w:tcW w:w="516" w:type="pct"/>
          </w:tcPr>
          <w:p>
            <w:pPr>
              <w:pStyle w:val="24"/>
              <w:jc w:val="left"/>
            </w:pPr>
            <w:r>
              <w:t>三期</w:t>
            </w:r>
          </w:p>
        </w:tc>
        <w:tc>
          <w:tcPr>
            <w:tcW w:w="2656" w:type="pct"/>
          </w:tcPr>
          <w:p>
            <w:pPr>
              <w:pStyle w:val="24"/>
              <w:jc w:val="left"/>
            </w:pPr>
            <w:r>
              <w:t>岗位发布与投递规范性提升</w:t>
            </w:r>
          </w:p>
        </w:tc>
        <w:tc>
          <w:tcPr>
            <w:tcW w:w="695" w:type="pct"/>
          </w:tcPr>
          <w:p>
            <w:pPr>
              <w:pStyle w:val="24"/>
              <w:jc w:val="left"/>
            </w:pPr>
            <w:r>
              <w:t>T2</w:t>
            </w:r>
          </w:p>
        </w:tc>
        <w:tc>
          <w:tcPr>
            <w:tcW w:w="1131" w:type="pct"/>
          </w:tcPr>
          <w:p>
            <w:pPr>
              <w:pStyle w:val="24"/>
              <w:jc w:val="left"/>
            </w:pPr>
            <w:r>
              <w:t>/</w:t>
            </w:r>
          </w:p>
        </w:tc>
      </w:tr>
      <w:bookmarkEnd w:id="3"/>
    </w:tbl>
    <w:p>
      <w:pPr>
        <w:pStyle w:val="4"/>
      </w:pPr>
      <w:bookmarkStart w:id="4" w:name="修订历史"/>
      <w:r>
        <w:t>2.3 修订历史</w:t>
      </w:r>
    </w:p>
    <w:tbl>
      <w:tblPr>
        <w:tblStyle w:val="28"/>
        <w:tblW w:w="5000" w:type="pct"/>
        <w:tblInd w:w="0" w:type="dxa"/>
        <w:tblBorders>
          <w:top w:val="single" w:color="A4A4A4" w:sz="4" w:space="0"/>
          <w:left w:val="single" w:color="A4A4A4" w:sz="4" w:space="0"/>
          <w:bottom w:val="single" w:color="A4A4A4" w:sz="4" w:space="0"/>
          <w:right w:val="single" w:color="A4A4A4" w:sz="4" w:space="0"/>
          <w:insideH w:val="single" w:color="A4A4A4" w:sz="4" w:space="0"/>
          <w:insideV w:val="single" w:color="A4A4A4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9"/>
        <w:gridCol w:w="2151"/>
        <w:gridCol w:w="3533"/>
        <w:gridCol w:w="1426"/>
        <w:gridCol w:w="1477"/>
      </w:tblGrid>
      <w:tr>
        <w:tblPrEx>
          <w:tblBorders>
            <w:top w:val="single" w:color="A4A4A4" w:sz="4" w:space="0"/>
            <w:left w:val="single" w:color="A4A4A4" w:sz="4" w:space="0"/>
            <w:bottom w:val="single" w:color="A4A4A4" w:sz="4" w:space="0"/>
            <w:right w:val="single" w:color="A4A4A4" w:sz="4" w:space="0"/>
            <w:insideH w:val="single" w:color="A4A4A4" w:sz="4" w:space="0"/>
            <w:insideV w:val="single" w:color="A4A4A4" w:sz="4" w:space="0"/>
          </w:tblBorders>
        </w:tblPrEx>
        <w:trPr>
          <w:tblHeader/>
        </w:trPr>
        <w:tc>
          <w:tcPr>
            <w:tcW w:w="830" w:type="pct"/>
          </w:tcPr>
          <w:p>
            <w:pPr>
              <w:pStyle w:val="24"/>
              <w:jc w:val="left"/>
            </w:pPr>
            <w:r>
              <w:t>日期</w:t>
            </w:r>
          </w:p>
        </w:tc>
        <w:tc>
          <w:tcPr>
            <w:tcW w:w="1044" w:type="pct"/>
          </w:tcPr>
          <w:p>
            <w:pPr>
              <w:pStyle w:val="24"/>
              <w:jc w:val="left"/>
            </w:pPr>
            <w:r>
              <w:t>内容</w:t>
            </w:r>
          </w:p>
        </w:tc>
        <w:tc>
          <w:tcPr>
            <w:tcW w:w="1715" w:type="pct"/>
          </w:tcPr>
          <w:p>
            <w:pPr>
              <w:pStyle w:val="24"/>
              <w:jc w:val="left"/>
            </w:pPr>
            <w:r>
              <w:t>说明</w:t>
            </w:r>
          </w:p>
        </w:tc>
        <w:tc>
          <w:tcPr>
            <w:tcW w:w="692" w:type="pct"/>
          </w:tcPr>
          <w:p>
            <w:pPr>
              <w:pStyle w:val="24"/>
              <w:jc w:val="left"/>
            </w:pPr>
            <w:r>
              <w:t>作者</w:t>
            </w:r>
          </w:p>
        </w:tc>
        <w:tc>
          <w:tcPr>
            <w:tcW w:w="717" w:type="pct"/>
          </w:tcPr>
          <w:p>
            <w:pPr>
              <w:pStyle w:val="24"/>
              <w:jc w:val="left"/>
            </w:pPr>
            <w:r>
              <w:t>审核人</w:t>
            </w:r>
          </w:p>
        </w:tc>
      </w:tr>
      <w:tr>
        <w:tblPrEx>
          <w:tblBorders>
            <w:top w:val="single" w:color="A4A4A4" w:sz="4" w:space="0"/>
            <w:left w:val="single" w:color="A4A4A4" w:sz="4" w:space="0"/>
            <w:bottom w:val="single" w:color="A4A4A4" w:sz="4" w:space="0"/>
            <w:right w:val="single" w:color="A4A4A4" w:sz="4" w:space="0"/>
            <w:insideH w:val="single" w:color="A4A4A4" w:sz="4" w:space="0"/>
            <w:insideV w:val="single" w:color="A4A4A4" w:sz="4" w:space="0"/>
          </w:tblBorders>
        </w:tblPrEx>
        <w:tc>
          <w:tcPr>
            <w:tcW w:w="830" w:type="pct"/>
          </w:tcPr>
          <w:p>
            <w:pPr>
              <w:pStyle w:val="24"/>
              <w:jc w:val="left"/>
            </w:pPr>
            <w:r>
              <w:t>2022</w:t>
            </w:r>
            <w:r>
              <w:rPr>
                <w:rFonts w:hint="default"/>
              </w:rPr>
              <w:t>-</w:t>
            </w:r>
            <w:r>
              <w:t>11</w:t>
            </w:r>
            <w:r>
              <w:rPr>
                <w:rFonts w:hint="default"/>
              </w:rPr>
              <w:t>-</w:t>
            </w:r>
            <w:r>
              <w:t>09</w:t>
            </w:r>
          </w:p>
        </w:tc>
        <w:tc>
          <w:tcPr>
            <w:tcW w:w="1044" w:type="pct"/>
          </w:tcPr>
          <w:p>
            <w:pPr>
              <w:pStyle w:val="24"/>
              <w:jc w:val="left"/>
            </w:pPr>
            <w:r>
              <w:t>企业招聘管理后台功能创建</w:t>
            </w:r>
          </w:p>
        </w:tc>
        <w:tc>
          <w:tcPr>
            <w:tcW w:w="1715" w:type="pct"/>
          </w:tcPr>
          <w:p>
            <w:pPr>
              <w:pStyle w:val="24"/>
              <w:jc w:val="left"/>
            </w:pPr>
            <w:r>
              <w:t>简历</w:t>
            </w:r>
            <w:r>
              <w:rPr>
                <w:rFonts w:hint="eastAsia"/>
                <w:lang w:val="en-US" w:eastAsia="zh-Hans"/>
              </w:rPr>
              <w:t>处理</w:t>
            </w:r>
            <w:r>
              <w:t>，简历查看，人才广场，岗位调剂</w:t>
            </w:r>
            <w:r>
              <w:rPr>
                <w:rFonts w:hint="eastAsia"/>
                <w:lang w:eastAsia="zh-Hans"/>
              </w:rPr>
              <w:t>，</w:t>
            </w:r>
            <w:r>
              <w:t>页面</w:t>
            </w:r>
          </w:p>
        </w:tc>
        <w:tc>
          <w:tcPr>
            <w:tcW w:w="692" w:type="pct"/>
          </w:tcPr>
          <w:p>
            <w:pPr>
              <w:pStyle w:val="24"/>
              <w:jc w:val="left"/>
            </w:pPr>
            <w:r>
              <w:t>尹年萍</w:t>
            </w:r>
          </w:p>
        </w:tc>
        <w:tc>
          <w:tcPr>
            <w:tcW w:w="717" w:type="pct"/>
          </w:tcPr>
          <w:p>
            <w:pPr>
              <w:pStyle w:val="24"/>
              <w:jc w:val="left"/>
            </w:pPr>
            <w:r>
              <w:t>尹年萍</w:t>
            </w:r>
          </w:p>
        </w:tc>
      </w:tr>
      <w:bookmarkEnd w:id="1"/>
      <w:bookmarkEnd w:id="4"/>
    </w:tbl>
    <w:p>
      <w:pPr>
        <w:pStyle w:val="2"/>
      </w:pPr>
      <w:bookmarkStart w:id="5" w:name="业务流程图"/>
      <w:r>
        <w:t>3 业务流程图</w:t>
      </w:r>
    </w:p>
    <w:p>
      <w:pPr>
        <w:pStyle w:val="23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398895" cy="5820410"/>
            <wp:effectExtent l="0" t="0" r="1905" b="21590"/>
            <wp:docPr id="2" name="图片 2" descr="Xnip2022-11-09_14-59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nip2022-11-09_14-59-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>
      <w:pPr>
        <w:pStyle w:val="2"/>
      </w:pPr>
      <w:bookmarkStart w:id="6" w:name="功能清单"/>
      <w:r>
        <w:t>4 功能清单</w:t>
      </w:r>
    </w:p>
    <w:tbl>
      <w:tblPr>
        <w:tblStyle w:val="28"/>
        <w:tblW w:w="0" w:type="auto"/>
        <w:tblInd w:w="0" w:type="dxa"/>
        <w:tblBorders>
          <w:top w:val="single" w:color="A4A4A4" w:sz="4" w:space="0"/>
          <w:left w:val="single" w:color="A4A4A4" w:sz="4" w:space="0"/>
          <w:bottom w:val="single" w:color="A4A4A4" w:sz="4" w:space="0"/>
          <w:right w:val="single" w:color="A4A4A4" w:sz="4" w:space="0"/>
          <w:insideH w:val="single" w:color="A4A4A4" w:sz="4" w:space="0"/>
          <w:insideV w:val="single" w:color="A4A4A4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6"/>
        <w:gridCol w:w="1956"/>
        <w:gridCol w:w="1490"/>
        <w:gridCol w:w="5584"/>
      </w:tblGrid>
      <w:tr>
        <w:tblPrEx>
          <w:tblBorders>
            <w:top w:val="single" w:color="A4A4A4" w:sz="4" w:space="0"/>
            <w:left w:val="single" w:color="A4A4A4" w:sz="4" w:space="0"/>
            <w:bottom w:val="single" w:color="A4A4A4" w:sz="4" w:space="0"/>
            <w:right w:val="single" w:color="A4A4A4" w:sz="4" w:space="0"/>
            <w:insideH w:val="single" w:color="A4A4A4" w:sz="4" w:space="0"/>
            <w:insideV w:val="single" w:color="A4A4A4" w:sz="4" w:space="0"/>
          </w:tblBorders>
        </w:tblPrEx>
        <w:trPr>
          <w:tblHeader/>
        </w:trPr>
        <w:tc>
          <w:tcPr>
            <w:tcW w:w="1266" w:type="dxa"/>
          </w:tcPr>
          <w:p>
            <w:pPr>
              <w:pStyle w:val="24"/>
              <w:jc w:val="left"/>
            </w:pPr>
            <w:r>
              <w:t>功能名称</w:t>
            </w:r>
          </w:p>
        </w:tc>
        <w:tc>
          <w:tcPr>
            <w:tcW w:w="1956" w:type="dxa"/>
          </w:tcPr>
          <w:p>
            <w:pPr>
              <w:pStyle w:val="24"/>
              <w:jc w:val="left"/>
            </w:pPr>
            <w:r>
              <w:t>调用页面</w:t>
            </w:r>
          </w:p>
        </w:tc>
        <w:tc>
          <w:tcPr>
            <w:tcW w:w="1490" w:type="dxa"/>
          </w:tcPr>
          <w:p>
            <w:pPr>
              <w:pStyle w:val="24"/>
              <w:jc w:val="left"/>
            </w:pPr>
            <w:r>
              <w:t>缺省值</w:t>
            </w:r>
          </w:p>
        </w:tc>
        <w:tc>
          <w:tcPr>
            <w:tcW w:w="5584" w:type="dxa"/>
          </w:tcPr>
          <w:p>
            <w:pPr>
              <w:pStyle w:val="24"/>
              <w:jc w:val="left"/>
            </w:pPr>
            <w:r>
              <w:t>业务规则</w:t>
            </w:r>
          </w:p>
        </w:tc>
      </w:tr>
      <w:tr>
        <w:tblPrEx>
          <w:tblBorders>
            <w:top w:val="single" w:color="A4A4A4" w:sz="4" w:space="0"/>
            <w:left w:val="single" w:color="A4A4A4" w:sz="4" w:space="0"/>
            <w:bottom w:val="single" w:color="A4A4A4" w:sz="4" w:space="0"/>
            <w:right w:val="single" w:color="A4A4A4" w:sz="4" w:space="0"/>
            <w:insideH w:val="single" w:color="A4A4A4" w:sz="4" w:space="0"/>
            <w:insideV w:val="single" w:color="A4A4A4" w:sz="4" w:space="0"/>
          </w:tblBorders>
        </w:tblPrEx>
        <w:tc>
          <w:tcPr>
            <w:tcW w:w="1266" w:type="dxa"/>
          </w:tcPr>
          <w:p>
            <w:pPr>
              <w:pStyle w:val="24"/>
              <w:jc w:val="left"/>
            </w:pPr>
            <w:r>
              <w:t>岗位筛选</w:t>
            </w:r>
          </w:p>
        </w:tc>
        <w:tc>
          <w:tcPr>
            <w:tcW w:w="1956" w:type="dxa"/>
          </w:tcPr>
          <w:p>
            <w:pPr>
              <w:pStyle w:val="24"/>
              <w:jc w:val="left"/>
            </w:pPr>
            <w:r>
              <w:t>简历处理，人才广场，岗位调剂</w:t>
            </w:r>
          </w:p>
        </w:tc>
        <w:tc>
          <w:tcPr>
            <w:tcW w:w="1490" w:type="dxa"/>
          </w:tcPr>
          <w:p>
            <w:pPr>
              <w:pStyle w:val="24"/>
              <w:jc w:val="left"/>
            </w:pPr>
            <w:r>
              <w:t>一般为最新发布的岗位</w:t>
            </w:r>
          </w:p>
        </w:tc>
        <w:tc>
          <w:tcPr>
            <w:tcW w:w="5584" w:type="dxa"/>
          </w:tcPr>
          <w:p>
            <w:pPr>
              <w:pStyle w:val="24"/>
              <w:jc w:val="left"/>
            </w:pPr>
            <w:r>
              <w:t>下拉筛选，岗位按首字母排序，</w:t>
            </w:r>
            <w:r>
              <w:rPr>
                <w:rFonts w:hint="eastAsia"/>
                <w:lang w:val="en-US" w:eastAsia="zh-Hans"/>
              </w:rPr>
              <w:t>单选</w:t>
            </w:r>
            <w:r>
              <w:t>，支持文字模糊搜索，id精确搜索</w:t>
            </w:r>
          </w:p>
        </w:tc>
      </w:tr>
    </w:tbl>
    <w:p/>
    <w:tbl>
      <w:tblPr>
        <w:tblStyle w:val="28"/>
        <w:tblW w:w="0" w:type="auto"/>
        <w:tblInd w:w="0" w:type="dxa"/>
        <w:tblBorders>
          <w:top w:val="single" w:color="A4A4A4" w:sz="4" w:space="0"/>
          <w:left w:val="single" w:color="A4A4A4" w:sz="4" w:space="0"/>
          <w:bottom w:val="single" w:color="A4A4A4" w:sz="4" w:space="0"/>
          <w:right w:val="single" w:color="A4A4A4" w:sz="4" w:space="0"/>
          <w:insideH w:val="single" w:color="A4A4A4" w:sz="4" w:space="0"/>
          <w:insideV w:val="single" w:color="A4A4A4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6"/>
        <w:gridCol w:w="1956"/>
        <w:gridCol w:w="1681"/>
        <w:gridCol w:w="5393"/>
      </w:tblGrid>
      <w:tr>
        <w:tblPrEx>
          <w:tblBorders>
            <w:top w:val="single" w:color="A4A4A4" w:sz="4" w:space="0"/>
            <w:left w:val="single" w:color="A4A4A4" w:sz="4" w:space="0"/>
            <w:bottom w:val="single" w:color="A4A4A4" w:sz="4" w:space="0"/>
            <w:right w:val="single" w:color="A4A4A4" w:sz="4" w:space="0"/>
            <w:insideH w:val="single" w:color="A4A4A4" w:sz="4" w:space="0"/>
            <w:insideV w:val="single" w:color="A4A4A4" w:sz="4" w:space="0"/>
          </w:tblBorders>
        </w:tblPrEx>
        <w:tc>
          <w:tcPr>
            <w:tcW w:w="1266" w:type="dxa"/>
          </w:tcPr>
          <w:p>
            <w:pPr>
              <w:pStyle w:val="24"/>
              <w:jc w:val="left"/>
            </w:pPr>
            <w:r>
              <w:t>岗位数据概况</w:t>
            </w:r>
          </w:p>
        </w:tc>
        <w:tc>
          <w:tcPr>
            <w:tcW w:w="1956" w:type="dxa"/>
          </w:tcPr>
          <w:p>
            <w:pPr>
              <w:pStyle w:val="24"/>
              <w:jc w:val="left"/>
            </w:pPr>
            <w:r>
              <w:t>简历处理</w:t>
            </w:r>
          </w:p>
        </w:tc>
        <w:tc>
          <w:tcPr>
            <w:tcW w:w="1681" w:type="dxa"/>
          </w:tcPr>
          <w:p>
            <w:pPr>
              <w:pStyle w:val="24"/>
              <w:jc w:val="left"/>
            </w:pPr>
            <w:r>
              <w:t>占位符-</w:t>
            </w:r>
          </w:p>
        </w:tc>
        <w:tc>
          <w:tcPr>
            <w:tcW w:w="5393" w:type="dxa"/>
          </w:tcPr>
          <w:p>
            <w:pPr>
              <w:pStyle w:val="24"/>
              <w:jc w:val="left"/>
            </w:pPr>
            <w:r>
              <w:t>读取相关数据并展示</w:t>
            </w:r>
          </w:p>
        </w:tc>
      </w:tr>
      <w:tr>
        <w:tblPrEx>
          <w:tblBorders>
            <w:top w:val="single" w:color="A4A4A4" w:sz="4" w:space="0"/>
            <w:left w:val="single" w:color="A4A4A4" w:sz="4" w:space="0"/>
            <w:bottom w:val="single" w:color="A4A4A4" w:sz="4" w:space="0"/>
            <w:right w:val="single" w:color="A4A4A4" w:sz="4" w:space="0"/>
            <w:insideH w:val="single" w:color="A4A4A4" w:sz="4" w:space="0"/>
            <w:insideV w:val="single" w:color="A4A4A4" w:sz="4" w:space="0"/>
          </w:tblBorders>
        </w:tblPrEx>
        <w:tc>
          <w:tcPr>
            <w:tcW w:w="1266" w:type="dxa"/>
          </w:tcPr>
          <w:p>
            <w:pPr>
              <w:pStyle w:val="24"/>
              <w:jc w:val="left"/>
            </w:pPr>
            <w:r>
              <w:t>简历筛选条件</w:t>
            </w:r>
          </w:p>
        </w:tc>
        <w:tc>
          <w:tcPr>
            <w:tcW w:w="1956" w:type="dxa"/>
          </w:tcPr>
          <w:p>
            <w:pPr>
              <w:pStyle w:val="24"/>
              <w:jc w:val="left"/>
              <w:rPr>
                <w:rFonts w:hint="eastAsia" w:eastAsiaTheme="minorHAnsi"/>
                <w:lang w:eastAsia="zh-Hans"/>
              </w:rPr>
            </w:pPr>
            <w:r>
              <w:t>简历处理</w:t>
            </w:r>
            <w:r>
              <w:rPr>
                <w:rFonts w:hint="eastAsia"/>
                <w:lang w:eastAsia="zh-Hans"/>
              </w:rPr>
              <w:t xml:space="preserve">，人才广场，岗位调剂 </w:t>
            </w:r>
          </w:p>
        </w:tc>
        <w:tc>
          <w:tcPr>
            <w:tcW w:w="1681" w:type="dxa"/>
          </w:tcPr>
          <w:p>
            <w:pPr>
              <w:pStyle w:val="24"/>
              <w:jc w:val="left"/>
            </w:pPr>
            <w:r>
              <w:t>全选</w:t>
            </w:r>
          </w:p>
        </w:tc>
        <w:tc>
          <w:tcPr>
            <w:tcW w:w="5393" w:type="dxa"/>
          </w:tcPr>
          <w:p>
            <w:pPr>
              <w:pStyle w:val="24"/>
              <w:jc w:val="left"/>
            </w:pPr>
            <w:r>
              <w:t>字段来源简历，支持在我的配置页面进行字段配置，筛选条件可保存为模板，方便重复调用</w:t>
            </w:r>
          </w:p>
        </w:tc>
      </w:tr>
      <w:tr>
        <w:tblPrEx>
          <w:tblBorders>
            <w:top w:val="single" w:color="A4A4A4" w:sz="4" w:space="0"/>
            <w:left w:val="single" w:color="A4A4A4" w:sz="4" w:space="0"/>
            <w:bottom w:val="single" w:color="A4A4A4" w:sz="4" w:space="0"/>
            <w:right w:val="single" w:color="A4A4A4" w:sz="4" w:space="0"/>
            <w:insideH w:val="single" w:color="A4A4A4" w:sz="4" w:space="0"/>
            <w:insideV w:val="single" w:color="A4A4A4" w:sz="4" w:space="0"/>
          </w:tblBorders>
        </w:tblPrEx>
        <w:tc>
          <w:tcPr>
            <w:tcW w:w="1266" w:type="dxa"/>
          </w:tcPr>
          <w:p>
            <w:pPr>
              <w:pStyle w:val="24"/>
              <w:jc w:val="left"/>
            </w:pPr>
            <w:r>
              <w:t>简历状态变更通知</w:t>
            </w:r>
          </w:p>
        </w:tc>
        <w:tc>
          <w:tcPr>
            <w:tcW w:w="1956" w:type="dxa"/>
          </w:tcPr>
          <w:p>
            <w:pPr>
              <w:pStyle w:val="24"/>
              <w:jc w:val="left"/>
            </w:pPr>
            <w:r>
              <w:t>简历处理，简历详情， 人才广场，岗位调剂</w:t>
            </w:r>
          </w:p>
        </w:tc>
        <w:tc>
          <w:tcPr>
            <w:tcW w:w="1681" w:type="dxa"/>
          </w:tcPr>
          <w:p>
            <w:pPr>
              <w:pStyle w:val="24"/>
              <w:jc w:val="left"/>
            </w:pPr>
            <w:r>
              <w:t>默认文案</w:t>
            </w:r>
          </w:p>
        </w:tc>
        <w:tc>
          <w:tcPr>
            <w:tcW w:w="5393" w:type="dxa"/>
          </w:tcPr>
          <w:p>
            <w:pPr>
              <w:pStyle w:val="24"/>
              <w:jc w:val="left"/>
            </w:pPr>
            <w:r>
              <w:t>支持在我的配置页面进行文案配置，配置时可使用参数</w:t>
            </w:r>
          </w:p>
        </w:tc>
      </w:tr>
      <w:tr>
        <w:tblPrEx>
          <w:tblBorders>
            <w:top w:val="single" w:color="A4A4A4" w:sz="4" w:space="0"/>
            <w:left w:val="single" w:color="A4A4A4" w:sz="4" w:space="0"/>
            <w:bottom w:val="single" w:color="A4A4A4" w:sz="4" w:space="0"/>
            <w:right w:val="single" w:color="A4A4A4" w:sz="4" w:space="0"/>
            <w:insideH w:val="single" w:color="A4A4A4" w:sz="4" w:space="0"/>
            <w:insideV w:val="single" w:color="A4A4A4" w:sz="4" w:space="0"/>
          </w:tblBorders>
        </w:tblPrEx>
        <w:tc>
          <w:tcPr>
            <w:tcW w:w="1266" w:type="dxa"/>
          </w:tcPr>
          <w:p>
            <w:pPr>
              <w:pStyle w:val="24"/>
              <w:jc w:val="left"/>
            </w:pPr>
            <w:r>
              <w:t>简历列表表头设置</w:t>
            </w:r>
          </w:p>
        </w:tc>
        <w:tc>
          <w:tcPr>
            <w:tcW w:w="1956" w:type="dxa"/>
          </w:tcPr>
          <w:p>
            <w:pPr>
              <w:pStyle w:val="24"/>
              <w:jc w:val="left"/>
            </w:pPr>
            <w:r>
              <w:t>简历处理</w:t>
            </w:r>
          </w:p>
        </w:tc>
        <w:tc>
          <w:tcPr>
            <w:tcW w:w="1681" w:type="dxa"/>
          </w:tcPr>
          <w:p>
            <w:pPr>
              <w:pStyle w:val="24"/>
              <w:jc w:val="left"/>
            </w:pPr>
            <w:r>
              <w:t>全选</w:t>
            </w:r>
          </w:p>
        </w:tc>
        <w:tc>
          <w:tcPr>
            <w:tcW w:w="5393" w:type="dxa"/>
          </w:tcPr>
          <w:p>
            <w:pPr>
              <w:pStyle w:val="24"/>
              <w:jc w:val="left"/>
            </w:pPr>
            <w:r>
              <w:t>字段来源简历，支持在我的配置页面进行字段配置</w:t>
            </w:r>
          </w:p>
        </w:tc>
      </w:tr>
      <w:tr>
        <w:tblPrEx>
          <w:tblBorders>
            <w:top w:val="single" w:color="A4A4A4" w:sz="4" w:space="0"/>
            <w:left w:val="single" w:color="A4A4A4" w:sz="4" w:space="0"/>
            <w:bottom w:val="single" w:color="A4A4A4" w:sz="4" w:space="0"/>
            <w:right w:val="single" w:color="A4A4A4" w:sz="4" w:space="0"/>
            <w:insideH w:val="single" w:color="A4A4A4" w:sz="4" w:space="0"/>
            <w:insideV w:val="single" w:color="A4A4A4" w:sz="4" w:space="0"/>
          </w:tblBorders>
        </w:tblPrEx>
        <w:tc>
          <w:tcPr>
            <w:tcW w:w="1266" w:type="dxa"/>
          </w:tcPr>
          <w:p>
            <w:pPr>
              <w:pStyle w:val="24"/>
              <w:jc w:val="left"/>
            </w:pPr>
            <w:r>
              <w:t>简历星级和状态批处理</w:t>
            </w:r>
          </w:p>
        </w:tc>
        <w:tc>
          <w:tcPr>
            <w:tcW w:w="1956" w:type="dxa"/>
          </w:tcPr>
          <w:p>
            <w:pPr>
              <w:pStyle w:val="24"/>
              <w:jc w:val="left"/>
            </w:pPr>
            <w:r>
              <w:t>简历处理</w:t>
            </w:r>
          </w:p>
        </w:tc>
        <w:tc>
          <w:tcPr>
            <w:tcW w:w="1681" w:type="dxa"/>
          </w:tcPr>
          <w:p>
            <w:pPr>
              <w:pStyle w:val="24"/>
              <w:jc w:val="left"/>
            </w:pPr>
            <w:r>
              <w:t>选中数据后操作</w:t>
            </w:r>
          </w:p>
        </w:tc>
        <w:tc>
          <w:tcPr>
            <w:tcW w:w="5393" w:type="dxa"/>
          </w:tcPr>
          <w:p>
            <w:pPr>
              <w:pStyle w:val="24"/>
              <w:jc w:val="left"/>
            </w:pPr>
            <w:r>
              <w:t>选中简历后操作，仅支持单一状态变更，操作上限单次1000条，状态不可逆，人才星级评定对</w:t>
            </w:r>
            <w:r>
              <w:rPr>
                <w:rFonts w:hint="eastAsia"/>
                <w:lang w:val="en-US" w:eastAsia="zh-Hans"/>
              </w:rPr>
              <w:t>求职者</w:t>
            </w:r>
            <w:r>
              <w:t>不可见</w:t>
            </w:r>
          </w:p>
        </w:tc>
      </w:tr>
      <w:tr>
        <w:tblPrEx>
          <w:tblBorders>
            <w:top w:val="single" w:color="A4A4A4" w:sz="4" w:space="0"/>
            <w:left w:val="single" w:color="A4A4A4" w:sz="4" w:space="0"/>
            <w:bottom w:val="single" w:color="A4A4A4" w:sz="4" w:space="0"/>
            <w:right w:val="single" w:color="A4A4A4" w:sz="4" w:space="0"/>
            <w:insideH w:val="single" w:color="A4A4A4" w:sz="4" w:space="0"/>
            <w:insideV w:val="single" w:color="A4A4A4" w:sz="4" w:space="0"/>
          </w:tblBorders>
        </w:tblPrEx>
        <w:tc>
          <w:tcPr>
            <w:tcW w:w="1266" w:type="dxa"/>
          </w:tcPr>
          <w:p>
            <w:pPr>
              <w:pStyle w:val="24"/>
              <w:jc w:val="left"/>
            </w:pPr>
            <w:r>
              <w:t>批量导出简历</w:t>
            </w:r>
          </w:p>
        </w:tc>
        <w:tc>
          <w:tcPr>
            <w:tcW w:w="1956" w:type="dxa"/>
          </w:tcPr>
          <w:p>
            <w:pPr>
              <w:pStyle w:val="24"/>
              <w:jc w:val="left"/>
            </w:pPr>
            <w:r>
              <w:t>简历处理</w:t>
            </w:r>
          </w:p>
        </w:tc>
        <w:tc>
          <w:tcPr>
            <w:tcW w:w="1681" w:type="dxa"/>
          </w:tcPr>
          <w:p>
            <w:pPr>
              <w:pStyle w:val="24"/>
              <w:jc w:val="left"/>
            </w:pPr>
            <w:r>
              <w:t>选中数据后操作</w:t>
            </w:r>
          </w:p>
        </w:tc>
        <w:tc>
          <w:tcPr>
            <w:tcW w:w="5393" w:type="dxa"/>
          </w:tcPr>
          <w:p>
            <w:pPr>
              <w:pStyle w:val="24"/>
              <w:jc w:val="left"/>
            </w:pPr>
            <w:r>
              <w:t>选中简历后操作，操作上限单次1000条</w:t>
            </w:r>
          </w:p>
        </w:tc>
      </w:tr>
      <w:tr>
        <w:tblPrEx>
          <w:tblBorders>
            <w:top w:val="single" w:color="A4A4A4" w:sz="4" w:space="0"/>
            <w:left w:val="single" w:color="A4A4A4" w:sz="4" w:space="0"/>
            <w:bottom w:val="single" w:color="A4A4A4" w:sz="4" w:space="0"/>
            <w:right w:val="single" w:color="A4A4A4" w:sz="4" w:space="0"/>
            <w:insideH w:val="single" w:color="A4A4A4" w:sz="4" w:space="0"/>
            <w:insideV w:val="single" w:color="A4A4A4" w:sz="4" w:space="0"/>
          </w:tblBorders>
        </w:tblPrEx>
        <w:tc>
          <w:tcPr>
            <w:tcW w:w="1266" w:type="dxa"/>
          </w:tcPr>
          <w:p>
            <w:pPr>
              <w:pStyle w:val="24"/>
              <w:jc w:val="left"/>
            </w:pPr>
            <w:r>
              <w:t>搜索</w:t>
            </w:r>
          </w:p>
        </w:tc>
        <w:tc>
          <w:tcPr>
            <w:tcW w:w="1956" w:type="dxa"/>
          </w:tcPr>
          <w:p>
            <w:pPr>
              <w:pStyle w:val="24"/>
              <w:jc w:val="left"/>
            </w:pPr>
            <w:r>
              <w:t>人才广场，岗位调剂</w:t>
            </w:r>
          </w:p>
        </w:tc>
        <w:tc>
          <w:tcPr>
            <w:tcW w:w="1681" w:type="dxa"/>
          </w:tcPr>
          <w:p>
            <w:pPr>
              <w:pStyle w:val="24"/>
              <w:jc w:val="left"/>
            </w:pPr>
            <w:r>
              <w:t>全部</w:t>
            </w:r>
          </w:p>
        </w:tc>
        <w:tc>
          <w:tcPr>
            <w:tcW w:w="5393" w:type="dxa"/>
          </w:tcPr>
          <w:p>
            <w:pPr>
              <w:pStyle w:val="24"/>
              <w:jc w:val="left"/>
            </w:pPr>
            <w:r>
              <w:rPr>
                <w:rFonts w:hint="eastAsia"/>
              </w:rPr>
              <w:t>搜索项共3项：按岗位，按学校，按专业，可按分项或全部搜索</w:t>
            </w:r>
          </w:p>
        </w:tc>
      </w:tr>
      <w:tr>
        <w:tblPrEx>
          <w:tblBorders>
            <w:top w:val="single" w:color="A4A4A4" w:sz="4" w:space="0"/>
            <w:left w:val="single" w:color="A4A4A4" w:sz="4" w:space="0"/>
            <w:bottom w:val="single" w:color="A4A4A4" w:sz="4" w:space="0"/>
            <w:right w:val="single" w:color="A4A4A4" w:sz="4" w:space="0"/>
            <w:insideH w:val="single" w:color="A4A4A4" w:sz="4" w:space="0"/>
            <w:insideV w:val="single" w:color="A4A4A4" w:sz="4" w:space="0"/>
          </w:tblBorders>
        </w:tblPrEx>
        <w:tc>
          <w:tcPr>
            <w:tcW w:w="1266" w:type="dxa"/>
          </w:tcPr>
          <w:p>
            <w:pPr>
              <w:pStyle w:val="24"/>
              <w:jc w:val="left"/>
            </w:pPr>
            <w:r>
              <w:t>简历列表-已投递</w:t>
            </w:r>
          </w:p>
        </w:tc>
        <w:tc>
          <w:tcPr>
            <w:tcW w:w="1956" w:type="dxa"/>
          </w:tcPr>
          <w:p>
            <w:pPr>
              <w:pStyle w:val="24"/>
              <w:jc w:val="left"/>
            </w:pPr>
            <w:r>
              <w:t>简历处理，岗位调剂</w:t>
            </w:r>
          </w:p>
        </w:tc>
        <w:tc>
          <w:tcPr>
            <w:tcW w:w="1681" w:type="dxa"/>
          </w:tcPr>
          <w:p>
            <w:pPr>
              <w:pStyle w:val="24"/>
              <w:jc w:val="left"/>
            </w:pPr>
            <w:r>
              <w:t>按最后操作时间排序</w:t>
            </w:r>
          </w:p>
        </w:tc>
        <w:tc>
          <w:tcPr>
            <w:tcW w:w="5393" w:type="dxa"/>
          </w:tcPr>
          <w:p>
            <w:pPr>
              <w:pStyle w:val="24"/>
              <w:jc w:val="left"/>
            </w:pPr>
            <w:r>
              <w:t>按企业青睐热度(以标为感兴趣为基础进行加权计算)；按用户活跃度（以投递和通过初筛为基础进行加权计算）；按推荐值（以人才星级加权计算），以学科大类排序</w:t>
            </w:r>
          </w:p>
        </w:tc>
      </w:tr>
      <w:tr>
        <w:tblPrEx>
          <w:tblBorders>
            <w:top w:val="single" w:color="A4A4A4" w:sz="4" w:space="0"/>
            <w:left w:val="single" w:color="A4A4A4" w:sz="4" w:space="0"/>
            <w:bottom w:val="single" w:color="A4A4A4" w:sz="4" w:space="0"/>
            <w:right w:val="single" w:color="A4A4A4" w:sz="4" w:space="0"/>
            <w:insideH w:val="single" w:color="A4A4A4" w:sz="4" w:space="0"/>
            <w:insideV w:val="single" w:color="A4A4A4" w:sz="4" w:space="0"/>
          </w:tblBorders>
        </w:tblPrEx>
        <w:tc>
          <w:tcPr>
            <w:tcW w:w="1266" w:type="dxa"/>
          </w:tcPr>
          <w:p>
            <w:pPr>
              <w:pStyle w:val="24"/>
              <w:jc w:val="left"/>
            </w:pPr>
            <w:r>
              <w:t>邀约投递</w:t>
            </w:r>
          </w:p>
        </w:tc>
        <w:tc>
          <w:tcPr>
            <w:tcW w:w="1956" w:type="dxa"/>
          </w:tcPr>
          <w:p>
            <w:pPr>
              <w:pStyle w:val="24"/>
              <w:jc w:val="left"/>
            </w:pPr>
            <w:r>
              <w:t>简历详情，人才广场</w:t>
            </w:r>
          </w:p>
        </w:tc>
        <w:tc>
          <w:tcPr>
            <w:tcW w:w="1681" w:type="dxa"/>
          </w:tcPr>
          <w:p>
            <w:pPr>
              <w:pStyle w:val="24"/>
              <w:jc w:val="left"/>
            </w:pPr>
            <w:r>
              <w:t>选中数据后操作</w:t>
            </w:r>
          </w:p>
        </w:tc>
        <w:tc>
          <w:tcPr>
            <w:tcW w:w="5393" w:type="dxa"/>
          </w:tcPr>
          <w:p>
            <w:pPr>
              <w:pStyle w:val="24"/>
              <w:jc w:val="left"/>
            </w:pPr>
            <w:r>
              <w:t>选中数据后可进行邀约，批量选中可批量邀约，单次最多操作1000条数据</w:t>
            </w:r>
          </w:p>
        </w:tc>
      </w:tr>
      <w:tr>
        <w:tblPrEx>
          <w:tblBorders>
            <w:top w:val="single" w:color="A4A4A4" w:sz="4" w:space="0"/>
            <w:left w:val="single" w:color="A4A4A4" w:sz="4" w:space="0"/>
            <w:bottom w:val="single" w:color="A4A4A4" w:sz="4" w:space="0"/>
            <w:right w:val="single" w:color="A4A4A4" w:sz="4" w:space="0"/>
            <w:insideH w:val="single" w:color="A4A4A4" w:sz="4" w:space="0"/>
            <w:insideV w:val="single" w:color="A4A4A4" w:sz="4" w:space="0"/>
          </w:tblBorders>
        </w:tblPrEx>
        <w:tc>
          <w:tcPr>
            <w:tcW w:w="1266" w:type="dxa"/>
          </w:tcPr>
          <w:p>
            <w:pPr>
              <w:pStyle w:val="24"/>
              <w:jc w:val="left"/>
            </w:pPr>
            <w:r>
              <w:t>不感兴趣</w:t>
            </w:r>
          </w:p>
        </w:tc>
        <w:tc>
          <w:tcPr>
            <w:tcW w:w="1956" w:type="dxa"/>
          </w:tcPr>
          <w:p>
            <w:pPr>
              <w:pStyle w:val="24"/>
              <w:jc w:val="left"/>
            </w:pPr>
            <w:r>
              <w:t>人才广场</w:t>
            </w:r>
          </w:p>
        </w:tc>
        <w:tc>
          <w:tcPr>
            <w:tcW w:w="1681" w:type="dxa"/>
          </w:tcPr>
          <w:p>
            <w:pPr>
              <w:pStyle w:val="24"/>
              <w:jc w:val="left"/>
            </w:pPr>
            <w:r>
              <w:t>选中数据后操作</w:t>
            </w:r>
          </w:p>
        </w:tc>
        <w:tc>
          <w:tcPr>
            <w:tcW w:w="5393" w:type="dxa"/>
          </w:tcPr>
          <w:p>
            <w:pPr>
              <w:pStyle w:val="24"/>
              <w:jc w:val="left"/>
            </w:pPr>
            <w:r>
              <w:t>不感兴趣只对进行标记的企业员工账号生效，其他企业员工账号不受影响，星级标记对求职者不可见</w:t>
            </w:r>
          </w:p>
        </w:tc>
      </w:tr>
    </w:tbl>
    <w:p/>
    <w:p/>
    <w:tbl>
      <w:tblPr>
        <w:tblStyle w:val="28"/>
        <w:tblW w:w="0" w:type="auto"/>
        <w:tblInd w:w="0" w:type="dxa"/>
        <w:tblBorders>
          <w:top w:val="single" w:color="A4A4A4" w:sz="4" w:space="0"/>
          <w:left w:val="single" w:color="A4A4A4" w:sz="4" w:space="0"/>
          <w:bottom w:val="single" w:color="A4A4A4" w:sz="4" w:space="0"/>
          <w:right w:val="single" w:color="A4A4A4" w:sz="4" w:space="0"/>
          <w:insideH w:val="single" w:color="A4A4A4" w:sz="4" w:space="0"/>
          <w:insideV w:val="single" w:color="A4A4A4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6"/>
        <w:gridCol w:w="1956"/>
        <w:gridCol w:w="1681"/>
        <w:gridCol w:w="5393"/>
      </w:tblGrid>
      <w:tr>
        <w:tblPrEx>
          <w:tblBorders>
            <w:top w:val="single" w:color="A4A4A4" w:sz="4" w:space="0"/>
            <w:left w:val="single" w:color="A4A4A4" w:sz="4" w:space="0"/>
            <w:bottom w:val="single" w:color="A4A4A4" w:sz="4" w:space="0"/>
            <w:right w:val="single" w:color="A4A4A4" w:sz="4" w:space="0"/>
            <w:insideH w:val="single" w:color="A4A4A4" w:sz="4" w:space="0"/>
            <w:insideV w:val="single" w:color="A4A4A4" w:sz="4" w:space="0"/>
          </w:tblBorders>
        </w:tblPrEx>
        <w:tc>
          <w:tcPr>
            <w:tcW w:w="1266" w:type="dxa"/>
          </w:tcPr>
          <w:p>
            <w:pPr>
              <w:pStyle w:val="24"/>
              <w:jc w:val="left"/>
            </w:pPr>
            <w:r>
              <w:t>调剂</w:t>
            </w:r>
          </w:p>
        </w:tc>
        <w:tc>
          <w:tcPr>
            <w:tcW w:w="1956" w:type="dxa"/>
          </w:tcPr>
          <w:p>
            <w:pPr>
              <w:pStyle w:val="24"/>
              <w:jc w:val="left"/>
            </w:pPr>
            <w:r>
              <w:t>岗位调剂</w:t>
            </w:r>
          </w:p>
        </w:tc>
        <w:tc>
          <w:tcPr>
            <w:tcW w:w="1681" w:type="dxa"/>
          </w:tcPr>
          <w:p>
            <w:pPr>
              <w:pStyle w:val="24"/>
              <w:jc w:val="left"/>
            </w:pPr>
            <w:r>
              <w:t>选中数据后操作</w:t>
            </w:r>
          </w:p>
        </w:tc>
        <w:tc>
          <w:tcPr>
            <w:tcW w:w="5393" w:type="dxa"/>
          </w:tcPr>
          <w:p>
            <w:pPr>
              <w:pStyle w:val="24"/>
              <w:jc w:val="left"/>
            </w:pPr>
            <w:r>
              <w:t>先决条件：简历接受调剂且在该企业的简历库中</w:t>
            </w:r>
            <w:r>
              <w:rPr>
                <w:rFonts w:hint="eastAsia"/>
                <w:lang w:eastAsia="zh-Hans"/>
              </w:rPr>
              <w:t>。</w:t>
            </w:r>
            <w:r>
              <w:t>不受不感兴趣标记影响。调剂简历加标记，不占用企业岗位投递数量，不影响正常投递，如求职者自行投递已经被调剂到的岗位，则替换原调剂简历。</w:t>
            </w:r>
          </w:p>
        </w:tc>
      </w:tr>
    </w:tbl>
    <w:p>
      <w:pPr>
        <w:pStyle w:val="3"/>
        <w:rPr>
          <w:i/>
          <w:iCs/>
          <w:color w:val="BEBEBE" w:themeColor="background1" w:themeShade="BF"/>
        </w:rPr>
      </w:pPr>
      <w:r>
        <w:rPr>
          <w:i/>
          <w:iCs/>
          <w:color w:val="BEBEBE" w:themeColor="background1" w:themeShade="BF"/>
        </w:rPr>
        <w:t>部分通用功能，不在此表展示</w:t>
      </w:r>
    </w:p>
    <w:bookmarkEnd w:id="6"/>
    <w:p>
      <w:pPr>
        <w:pStyle w:val="2"/>
      </w:pPr>
      <w:bookmarkStart w:id="7" w:name="交互原型"/>
      <w:r>
        <w:br w:type="page"/>
      </w:r>
      <w:r>
        <w:t>5 交互原型</w:t>
      </w:r>
    </w:p>
    <w:p>
      <w:pPr>
        <w:pStyle w:val="4"/>
      </w:pPr>
      <w:bookmarkStart w:id="8" w:name="招聘企业管理后台"/>
      <w:r>
        <w:t>5.1 招聘企业管理后台</w:t>
      </w:r>
    </w:p>
    <w:p>
      <w:pPr>
        <w:pStyle w:val="5"/>
      </w:pPr>
      <w:bookmarkStart w:id="9" w:name="简历处理"/>
      <w:r>
        <w:t>5.1.1 简历处理</w:t>
      </w:r>
    </w:p>
    <w:p>
      <w:pPr>
        <w:pStyle w:val="23"/>
      </w:pPr>
      <w:r>
        <w:t>功能简述：通过设置筛选条件，批量操作候选人简历，调整简历星级，形成漏斗模型，快速定位优质简历。</w:t>
      </w:r>
    </w:p>
    <w:p>
      <w:pPr>
        <w:pStyle w:val="3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391910" cy="4523105"/>
            <wp:effectExtent l="0" t="0" r="8890" b="23495"/>
            <wp:docPr id="1" name="图片 1" descr="招聘管理后台-校招-简历处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招聘管理后台-校招-简历处理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bookmarkStart w:id="10" w:name="简历筛选项需求说明"/>
      <w:r>
        <w:br w:type="page"/>
      </w:r>
      <w:r>
        <w:t>5.1.1.1 简历筛选项需求说明</w:t>
      </w:r>
    </w:p>
    <w:p>
      <w:pPr>
        <w:pStyle w:val="23"/>
      </w:pPr>
      <w:r>
        <w:t>功能简述：简历筛选界面筛选条件设置的具体字段和呈现形式。</w:t>
      </w:r>
    </w:p>
    <w:p>
      <w:pPr>
        <w:pStyle w:val="3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391910" cy="4030345"/>
            <wp:effectExtent l="0" t="0" r="8890" b="8255"/>
            <wp:docPr id="3" name="图片 3" descr="简历筛选-条件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简历筛选-条件栏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bookmarkEnd w:id="10"/>
    <w:p>
      <w:pPr>
        <w:pStyle w:val="5"/>
      </w:pPr>
      <w:bookmarkStart w:id="11" w:name="人才广场"/>
      <w:r>
        <w:br w:type="page"/>
      </w:r>
      <w:r>
        <w:t>5.1.2 人才广场</w:t>
      </w:r>
    </w:p>
    <w:p>
      <w:pPr>
        <w:pStyle w:val="23"/>
        <w:rPr>
          <w:rFonts w:hint="default"/>
        </w:rPr>
      </w:pPr>
      <w:r>
        <w:t>功能简述：企业主动寻找简历，邀请投递，提升岗位投递量。</w:t>
      </w:r>
      <w:bookmarkStart w:id="14" w:name="_GoBack"/>
      <w:r>
        <w:rPr>
          <w:rFonts w:hint="default"/>
        </w:rPr>
        <w:drawing>
          <wp:inline distT="0" distB="0" distL="114300" distR="114300">
            <wp:extent cx="6243320" cy="7583170"/>
            <wp:effectExtent l="0" t="0" r="5080" b="11430"/>
            <wp:docPr id="4" name="图片 4" descr="招聘管理后台-校招-人才广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招聘管理后台-校招-人才广场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3320" cy="75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bookmarkEnd w:id="11"/>
    <w:p>
      <w:pPr>
        <w:pStyle w:val="5"/>
      </w:pPr>
      <w:bookmarkStart w:id="12" w:name="岗位调剂"/>
      <w:r>
        <w:br w:type="page"/>
      </w:r>
      <w:r>
        <w:t>5.1.3 岗位调剂</w:t>
      </w:r>
    </w:p>
    <w:p>
      <w:pPr>
        <w:pStyle w:val="23"/>
      </w:pPr>
      <w:r>
        <w:t>功能简述：从企业简历库中调剂简历到指定岗位，提升岗位管理效率。</w:t>
      </w:r>
    </w:p>
    <w:p>
      <w:pPr>
        <w:pStyle w:val="3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391910" cy="7168515"/>
            <wp:effectExtent l="0" t="0" r="8890" b="19685"/>
            <wp:docPr id="5" name="图片 5" descr="招聘管理后台-校招-岗位调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招聘管理后台-校招-岗位调剂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2"/>
    <w:p>
      <w:pPr>
        <w:pStyle w:val="5"/>
      </w:pPr>
      <w:bookmarkStart w:id="13" w:name="简历详情"/>
      <w:r>
        <w:br w:type="page"/>
      </w:r>
      <w:r>
        <w:t>5.1.4 简历详情</w:t>
      </w:r>
    </w:p>
    <w:p>
      <w:pPr>
        <w:pStyle w:val="23"/>
      </w:pPr>
      <w:r>
        <w:t>功能简述：点击简历链接或简历卡片，即可弹出简历详情，操作简历的投递状态，进行简历调剂等。</w:t>
      </w:r>
    </w:p>
    <w:p>
      <w:pPr>
        <w:pStyle w:val="3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391910" cy="4691380"/>
            <wp:effectExtent l="0" t="0" r="8890" b="7620"/>
            <wp:docPr id="6" name="图片 6" descr="招聘管理后台-校招-简历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招聘管理后台-校招-简历详情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pict>
          <v:rect id="_x0000_i102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23"/>
      </w:pPr>
      <w:r>
        <w:t>写在最后：</w:t>
      </w:r>
      <w:r>
        <w:rPr>
          <w:rFonts w:hint="eastAsia"/>
          <w:lang w:val="en-US" w:eastAsia="zh-Hans"/>
        </w:rPr>
        <w:t>此原型中字段设置尚需完善，仅做功能展示。</w:t>
      </w:r>
      <w:r>
        <w:t>因本人能力所限，在功能设计上恐多有不足之处，敬请谅解，若能不吝赐教，不胜感激。</w:t>
      </w:r>
    </w:p>
    <w:bookmarkEnd w:id="7"/>
    <w:bookmarkEnd w:id="8"/>
    <w:bookmarkEnd w:id="13"/>
    <w:sectPr>
      <w:pgMar w:top="1440" w:right="1080" w:bottom="1440" w:left="108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ambria">
    <w:altName w:val="苹方-简"/>
    <w:panose1 w:val="02040503050406030204"/>
    <w:charset w:val="86"/>
    <w:family w:val="auto"/>
    <w:pitch w:val="default"/>
    <w:sig w:usb0="00000000" w:usb1="00000000" w:usb2="00000000" w:usb3="00000000" w:csb0="00000001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Cambria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rsids>
    <w:rsidRoot w:val="00000000"/>
    <w:rsid w:val="1F1F4898"/>
    <w:rsid w:val="3FFD822C"/>
    <w:rsid w:val="5FEE07A3"/>
    <w:rsid w:val="7BF78600"/>
    <w:rsid w:val="7FF77C09"/>
    <w:rsid w:val="A59661A9"/>
    <w:rsid w:val="D1BCF6FA"/>
    <w:rsid w:val="E7F86757"/>
    <w:rsid w:val="FD5F9222"/>
    <w:rsid w:val="FF7772F2"/>
    <w:rsid w:val="FF7F108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qFormat/>
    <w:uiPriority w:val="0"/>
  </w:style>
  <w:style w:type="table" w:default="1" w:styleId="18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qFormat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qFormat/>
    <w:uiPriority w:val="0"/>
  </w:style>
  <w:style w:type="character" w:styleId="22">
    <w:name w:val="footnote reference"/>
    <w:basedOn w:val="21"/>
    <w:qFormat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qFormat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qFormat/>
    <w:uiPriority w:val="0"/>
  </w:style>
  <w:style w:type="paragraph" w:customStyle="1" w:styleId="31">
    <w:name w:val="Table Caption"/>
    <w:basedOn w:val="12"/>
    <w:qFormat/>
    <w:uiPriority w:val="0"/>
    <w:pPr>
      <w:keepNext/>
    </w:pPr>
  </w:style>
  <w:style w:type="paragraph" w:customStyle="1" w:styleId="32">
    <w:name w:val="Image Caption"/>
    <w:basedOn w:val="12"/>
    <w:qFormat/>
    <w:uiPriority w:val="0"/>
  </w:style>
  <w:style w:type="paragraph" w:customStyle="1" w:styleId="33">
    <w:name w:val="Figure"/>
    <w:basedOn w:val="1"/>
    <w:qFormat/>
    <w:uiPriority w:val="0"/>
  </w:style>
  <w:style w:type="paragraph" w:customStyle="1" w:styleId="34">
    <w:name w:val="Captioned Figure"/>
    <w:basedOn w:val="33"/>
    <w:qFormat/>
    <w:uiPriority w:val="0"/>
    <w:pPr>
      <w:keepNext/>
    </w:pPr>
  </w:style>
  <w:style w:type="character" w:customStyle="1" w:styleId="35">
    <w:name w:val="Verbatim Char"/>
    <w:basedOn w:val="21"/>
    <w:link w:val="36"/>
    <w:qFormat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qFormat/>
    <w:uiPriority w:val="0"/>
    <w:pPr>
      <w:wordWrap w:val="0"/>
    </w:pPr>
  </w:style>
  <w:style w:type="character" w:customStyle="1" w:styleId="37">
    <w:name w:val="Section Number"/>
    <w:basedOn w:val="21"/>
    <w:qFormat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qFormat/>
    <w:uiPriority w:val="0"/>
    <w:rPr>
      <w:b/>
      <w:color w:val="007020"/>
    </w:rPr>
  </w:style>
  <w:style w:type="character" w:customStyle="1" w:styleId="40">
    <w:name w:val="DataTypeTok"/>
    <w:basedOn w:val="35"/>
    <w:qFormat/>
    <w:uiPriority w:val="0"/>
    <w:rPr>
      <w:color w:val="902000"/>
    </w:rPr>
  </w:style>
  <w:style w:type="character" w:customStyle="1" w:styleId="41">
    <w:name w:val="DecValTok"/>
    <w:basedOn w:val="35"/>
    <w:qFormat/>
    <w:uiPriority w:val="0"/>
    <w:rPr>
      <w:color w:val="40A070"/>
    </w:rPr>
  </w:style>
  <w:style w:type="character" w:customStyle="1" w:styleId="42">
    <w:name w:val="BaseNTok"/>
    <w:basedOn w:val="35"/>
    <w:qFormat/>
    <w:uiPriority w:val="0"/>
    <w:rPr>
      <w:color w:val="40A070"/>
    </w:rPr>
  </w:style>
  <w:style w:type="character" w:customStyle="1" w:styleId="43">
    <w:name w:val="FloatTok"/>
    <w:basedOn w:val="35"/>
    <w:qFormat/>
    <w:uiPriority w:val="0"/>
    <w:rPr>
      <w:color w:val="40A070"/>
    </w:rPr>
  </w:style>
  <w:style w:type="character" w:customStyle="1" w:styleId="44">
    <w:name w:val="ConstantTok"/>
    <w:basedOn w:val="35"/>
    <w:qFormat/>
    <w:uiPriority w:val="0"/>
    <w:rPr>
      <w:color w:val="880000"/>
    </w:rPr>
  </w:style>
  <w:style w:type="character" w:customStyle="1" w:styleId="45">
    <w:name w:val="CharTok"/>
    <w:basedOn w:val="35"/>
    <w:qFormat/>
    <w:uiPriority w:val="0"/>
    <w:rPr>
      <w:color w:val="4070A0"/>
    </w:rPr>
  </w:style>
  <w:style w:type="character" w:customStyle="1" w:styleId="46">
    <w:name w:val="SpecialCharTok"/>
    <w:basedOn w:val="35"/>
    <w:qFormat/>
    <w:uiPriority w:val="0"/>
    <w:rPr>
      <w:color w:val="4070A0"/>
    </w:rPr>
  </w:style>
  <w:style w:type="character" w:customStyle="1" w:styleId="47">
    <w:name w:val="StringTok"/>
    <w:basedOn w:val="35"/>
    <w:qFormat/>
    <w:uiPriority w:val="0"/>
    <w:rPr>
      <w:color w:val="4070A0"/>
    </w:rPr>
  </w:style>
  <w:style w:type="character" w:customStyle="1" w:styleId="48">
    <w:name w:val="VerbatimStringTok"/>
    <w:basedOn w:val="35"/>
    <w:qFormat/>
    <w:uiPriority w:val="0"/>
    <w:rPr>
      <w:color w:val="4070A0"/>
    </w:rPr>
  </w:style>
  <w:style w:type="character" w:customStyle="1" w:styleId="49">
    <w:name w:val="SpecialStringTok"/>
    <w:basedOn w:val="35"/>
    <w:qFormat/>
    <w:uiPriority w:val="0"/>
    <w:rPr>
      <w:color w:val="BB6688"/>
    </w:rPr>
  </w:style>
  <w:style w:type="character" w:customStyle="1" w:styleId="50">
    <w:name w:val="ImportTok"/>
    <w:basedOn w:val="35"/>
    <w:qFormat/>
    <w:uiPriority w:val="0"/>
    <w:rPr>
      <w:b/>
      <w:color w:val="008000"/>
    </w:rPr>
  </w:style>
  <w:style w:type="character" w:customStyle="1" w:styleId="51">
    <w:name w:val="CommentTok"/>
    <w:basedOn w:val="35"/>
    <w:qFormat/>
    <w:uiPriority w:val="0"/>
    <w:rPr>
      <w:i/>
      <w:color w:val="60A0B0"/>
    </w:rPr>
  </w:style>
  <w:style w:type="character" w:customStyle="1" w:styleId="52">
    <w:name w:val="DocumentationTok"/>
    <w:basedOn w:val="35"/>
    <w:qFormat/>
    <w:uiPriority w:val="0"/>
    <w:rPr>
      <w:i/>
      <w:color w:val="BA2121"/>
    </w:rPr>
  </w:style>
  <w:style w:type="character" w:customStyle="1" w:styleId="53">
    <w:name w:val="AnnotationTok"/>
    <w:basedOn w:val="35"/>
    <w:qFormat/>
    <w:uiPriority w:val="0"/>
    <w:rPr>
      <w:b/>
      <w:i/>
      <w:color w:val="60A0B0"/>
    </w:rPr>
  </w:style>
  <w:style w:type="character" w:customStyle="1" w:styleId="54">
    <w:name w:val="CommentVarTok"/>
    <w:basedOn w:val="35"/>
    <w:qFormat/>
    <w:uiPriority w:val="0"/>
    <w:rPr>
      <w:b/>
      <w:i/>
      <w:color w:val="60A0B0"/>
    </w:rPr>
  </w:style>
  <w:style w:type="character" w:customStyle="1" w:styleId="55">
    <w:name w:val="OtherTok"/>
    <w:basedOn w:val="35"/>
    <w:qFormat/>
    <w:uiPriority w:val="0"/>
    <w:rPr>
      <w:color w:val="007020"/>
    </w:rPr>
  </w:style>
  <w:style w:type="character" w:customStyle="1" w:styleId="56">
    <w:name w:val="FunctionTok"/>
    <w:basedOn w:val="35"/>
    <w:qFormat/>
    <w:uiPriority w:val="0"/>
    <w:rPr>
      <w:color w:val="06287E"/>
    </w:rPr>
  </w:style>
  <w:style w:type="character" w:customStyle="1" w:styleId="57">
    <w:name w:val="VariableTok"/>
    <w:basedOn w:val="35"/>
    <w:qFormat/>
    <w:uiPriority w:val="0"/>
    <w:rPr>
      <w:color w:val="19177C"/>
    </w:rPr>
  </w:style>
  <w:style w:type="character" w:customStyle="1" w:styleId="58">
    <w:name w:val="ControlFlowTok"/>
    <w:basedOn w:val="35"/>
    <w:qFormat/>
    <w:uiPriority w:val="0"/>
    <w:rPr>
      <w:b/>
      <w:color w:val="007020"/>
    </w:rPr>
  </w:style>
  <w:style w:type="character" w:customStyle="1" w:styleId="59">
    <w:name w:val="OperatorTok"/>
    <w:basedOn w:val="35"/>
    <w:qFormat/>
    <w:uiPriority w:val="0"/>
    <w:rPr>
      <w:color w:val="666666"/>
    </w:rPr>
  </w:style>
  <w:style w:type="character" w:customStyle="1" w:styleId="60">
    <w:name w:val="BuiltInTok"/>
    <w:basedOn w:val="35"/>
    <w:qFormat/>
    <w:uiPriority w:val="0"/>
    <w:rPr>
      <w:color w:val="008000"/>
    </w:rPr>
  </w:style>
  <w:style w:type="character" w:customStyle="1" w:styleId="61">
    <w:name w:val="ExtensionTok"/>
    <w:basedOn w:val="35"/>
    <w:qFormat/>
    <w:uiPriority w:val="0"/>
  </w:style>
  <w:style w:type="character" w:customStyle="1" w:styleId="62">
    <w:name w:val="PreprocessorTok"/>
    <w:basedOn w:val="35"/>
    <w:qFormat/>
    <w:uiPriority w:val="0"/>
    <w:rPr>
      <w:color w:val="BC7A00"/>
    </w:rPr>
  </w:style>
  <w:style w:type="character" w:customStyle="1" w:styleId="63">
    <w:name w:val="AttributeTok"/>
    <w:basedOn w:val="35"/>
    <w:qFormat/>
    <w:uiPriority w:val="0"/>
    <w:rPr>
      <w:color w:val="7D9029"/>
    </w:rPr>
  </w:style>
  <w:style w:type="character" w:customStyle="1" w:styleId="64">
    <w:name w:val="RegionMarkerTok"/>
    <w:basedOn w:val="35"/>
    <w:qFormat/>
    <w:uiPriority w:val="0"/>
  </w:style>
  <w:style w:type="character" w:customStyle="1" w:styleId="65">
    <w:name w:val="InformationTok"/>
    <w:basedOn w:val="35"/>
    <w:qFormat/>
    <w:uiPriority w:val="0"/>
    <w:rPr>
      <w:b/>
      <w:i/>
      <w:color w:val="60A0B0"/>
    </w:rPr>
  </w:style>
  <w:style w:type="character" w:customStyle="1" w:styleId="66">
    <w:name w:val="WarningTok"/>
    <w:basedOn w:val="35"/>
    <w:qFormat/>
    <w:uiPriority w:val="0"/>
    <w:rPr>
      <w:b/>
      <w:i/>
      <w:color w:val="60A0B0"/>
    </w:rPr>
  </w:style>
  <w:style w:type="character" w:customStyle="1" w:styleId="67">
    <w:name w:val="AlertTok"/>
    <w:basedOn w:val="35"/>
    <w:qFormat/>
    <w:uiPriority w:val="0"/>
    <w:rPr>
      <w:b/>
      <w:color w:val="FF0000"/>
    </w:rPr>
  </w:style>
  <w:style w:type="character" w:customStyle="1" w:styleId="68">
    <w:name w:val="ErrorTok"/>
    <w:basedOn w:val="35"/>
    <w:qFormat/>
    <w:uiPriority w:val="0"/>
    <w:rPr>
      <w:b/>
      <w:color w:val="FF0000"/>
    </w:rPr>
  </w:style>
  <w:style w:type="character" w:customStyle="1" w:styleId="69">
    <w:name w:val="NormalTok"/>
    <w:basedOn w:val="3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2036</Words>
  <Characters>2141</Characters>
  <Lines>12</Lines>
  <Paragraphs>8</Paragraphs>
  <TotalTime>29</TotalTime>
  <ScaleCrop>false</ScaleCrop>
  <LinksUpToDate>false</LinksUpToDate>
  <CharactersWithSpaces>2169</CharactersWithSpaces>
  <Application>WPS Office_4.2.2.6882_F1E327BC-269C-435d-A152-05C5408002CA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2022-11-09T22:38:00Z</dcterms:created>
  <dc:creator>小漫</dc:creator>
  <cp:lastModifiedBy>小漫</cp:lastModifiedBy>
  <dcterms:modified xsi:type="dcterms:W3CDTF">2022-11-10T00:30:42Z</dcterms:modified>
  <dc:title>国聘急速反馈需求文档-2022年11月09日 v0.1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_date">
    <vt:lpwstr>2022-11-07 21:48</vt:lpwstr>
  </property>
  <property fmtid="{D5CDD505-2E9C-101B-9397-08002B2CF9AE}" pid="3" name="date updated">
    <vt:lpwstr>2022-11-09 14:37</vt:lpwstr>
  </property>
  <property fmtid="{D5CDD505-2E9C-101B-9397-08002B2CF9AE}" pid="4" name="notes">
    <vt:lpwstr>False</vt:lpwstr>
  </property>
  <property fmtid="{D5CDD505-2E9C-101B-9397-08002B2CF9AE}" pid="5" name="status">
    <vt:lpwstr>未完成</vt:lpwstr>
  </property>
  <property fmtid="{D5CDD505-2E9C-101B-9397-08002B2CF9AE}" pid="6" name="uid">
    <vt:lpwstr/>
  </property>
  <property fmtid="{D5CDD505-2E9C-101B-9397-08002B2CF9AE}" pid="7" name="KSOProductBuildVer">
    <vt:lpwstr>2052-4.2.2.6882</vt:lpwstr>
  </property>
  <property fmtid="{D5CDD505-2E9C-101B-9397-08002B2CF9AE}" pid="8" name="ICV">
    <vt:lpwstr>7E8B8EEBA2085FE0BD516B63AC75AB39</vt:lpwstr>
  </property>
</Properties>
</file>