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9B1E56">
        <w:rPr>
          <w:rFonts w:ascii="Times New Roman" w:hAnsi="Times New Roman" w:cs="Times New Roman"/>
          <w:b/>
          <w:sz w:val="24"/>
          <w:szCs w:val="28"/>
        </w:rPr>
        <w:t>ДОГОВОР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купли-продажи земельного участка,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находящегося в государственной собственности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03F65" w:rsidRPr="009B1E56" w:rsidRDefault="00903F65" w:rsidP="00903F65">
      <w:pPr>
        <w:spacing w:after="0" w:line="240" w:lineRule="auto"/>
        <w:ind w:right="113" w:firstLine="709"/>
        <w:jc w:val="right"/>
        <w:rPr>
          <w:rFonts w:ascii="Times New Roman" w:hAnsi="Times New Roman" w:cs="Times New Roman"/>
          <w:sz w:val="24"/>
          <w:szCs w:val="28"/>
        </w:rPr>
      </w:pPr>
      <w:bookmarkStart w:id="1" w:name="Data1"/>
      <w:bookmarkEnd w:id="1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Отдел управления имущества и земельных отношений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в лице </w:t>
      </w:r>
      <w:r>
        <w:rPr>
          <w:rFonts w:ascii="Times New Roman" w:hAnsi="Times New Roman" w:cs="Times New Roman"/>
          <w:sz w:val="24"/>
          <w:szCs w:val="28"/>
        </w:rPr>
        <w:t>начальника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Отдел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управления имущества и земельных отношений Тедеевой Татьяны Олеговны, действующей на основании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доверенности зарегистрированной</w:t>
      </w:r>
      <w:r>
        <w:rPr>
          <w:rFonts w:ascii="Times New Roman" w:hAnsi="Times New Roman" w:cs="Times New Roman"/>
          <w:sz w:val="24"/>
          <w:szCs w:val="28"/>
        </w:rPr>
        <w:t xml:space="preserve"> в реестре за №2560 от 03.12.2020 </w:t>
      </w:r>
      <w:r w:rsidRPr="009B1E56">
        <w:rPr>
          <w:rFonts w:ascii="Times New Roman" w:hAnsi="Times New Roman" w:cs="Times New Roman"/>
          <w:sz w:val="24"/>
          <w:szCs w:val="28"/>
        </w:rPr>
        <w:t xml:space="preserve">г., выданной Исполнительным комитетом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именуемое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«Продавец», с одной стороны, и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2" w:name="Owner"/>
      <w:bookmarkEnd w:id="2"/>
      <w:r w:rsidR="009E0AF3">
        <w:rPr>
          <w:rFonts w:ascii="Times New Roman" w:hAnsi="Times New Roman" w:cs="Times New Roman"/>
          <w:sz w:val="24"/>
          <w:szCs w:val="28"/>
        </w:rPr>
        <w:t>111</w:t>
      </w:r>
      <w:r w:rsidRPr="009B1E56">
        <w:rPr>
          <w:rFonts w:ascii="Times New Roman" w:hAnsi="Times New Roman" w:cs="Times New Roman"/>
          <w:sz w:val="24"/>
          <w:szCs w:val="28"/>
        </w:rPr>
        <w:t>, именуем</w:t>
      </w:r>
      <w:r>
        <w:rPr>
          <w:rFonts w:ascii="Times New Roman" w:hAnsi="Times New Roman" w:cs="Times New Roman"/>
          <w:sz w:val="24"/>
          <w:szCs w:val="28"/>
        </w:rPr>
        <w:t>ый</w:t>
      </w:r>
      <w:r w:rsidRPr="009B1E56">
        <w:rPr>
          <w:rFonts w:ascii="Times New Roman" w:hAnsi="Times New Roman" w:cs="Times New Roman"/>
          <w:sz w:val="24"/>
          <w:szCs w:val="28"/>
        </w:rPr>
        <w:t xml:space="preserve">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«Покупатель», с другой стороны, вместе именуемые «Стороны», в соответствии с постановлением руководителя Исполнительного комитета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 и на основании акта приема-передачи земельного участка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заключили настоящий договор (далее – Договор) о нижеследующем: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ПРЕДМЕТ ДОГОВОРА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Продавец обязуется передать в собственность Покупателя, а Покупатель обязуется приобрести и оплатить стоимость земельного участка, имеющего следующие характеристики: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Кадастровый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номер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3" w:name="Number"/>
      <w:bookmarkEnd w:id="3"/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1.1.2. Местонахождение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4" w:name="Adress"/>
      <w:bookmarkEnd w:id="4"/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1.1.3. Общая площадь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кв.м.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5" w:name="Square"/>
      <w:bookmarkEnd w:id="5"/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1.1.4. Целевое назначение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земельного участка: </w:t>
      </w:r>
      <w:bookmarkStart w:id="6" w:name="Use"/>
      <w:bookmarkEnd w:id="6"/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Границы земельного участка, установленные границы сервитутов (обременения) обозначены на плане земельного участка, который является неотъемлемой частью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1.3. Продавец гарантирует, что земельный участок, не обременен правами и претензиями третьих лиц, о которых Продавец не мог не знать.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УСЛОВИЯ ОПЛАТЫ И ПОРЯДОК РАСЧЕТОВ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2.1. Покупатель оплачивает земельный участок денежными средствами в течение 30 дней с момента подписания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Сумма, подлежащая оплате за земельный участок,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составляет </w:t>
      </w:r>
      <w:bookmarkStart w:id="7" w:name="Cost"/>
      <w:bookmarkEnd w:id="7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рублей.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2.3. Оплата производится Покупателем на расчетный счет: </w:t>
      </w:r>
      <w:r>
        <w:rPr>
          <w:rFonts w:ascii="Times New Roman" w:hAnsi="Times New Roman" w:cs="Times New Roman"/>
          <w:sz w:val="24"/>
          <w:szCs w:val="28"/>
        </w:rPr>
        <w:t>_____________________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ОБЯЗАННОСТИ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 Покупатель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3.1.1. Зарегистрировать за свой счет переход права собственности на земельный участок в органе, осуществляющем государственную регистрацию прав на недвижимое имущество и сделок с ним.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Оплатить сумму,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указанную в п.2.2. настоящего договора, в сроки, определенные п.2.1. договора.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Представить Продавцу платежные документы, подтверждающие факт оплаты земельного участка, не позднее следующего дня после наступления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 срока оплаты, указанного в п. 2.1.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Использовать участок исключительно в соответствии с разрешенным использованием, указанным в п.1.1.5.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Производить мероприятия в целях охраны земельного участка, в том числе по сохранению почв, по защите земель от негативных (вредных) воздействий, в результате </w:t>
      </w:r>
      <w:r w:rsidRPr="009B1E56">
        <w:rPr>
          <w:rFonts w:ascii="Times New Roman" w:hAnsi="Times New Roman" w:cs="Times New Roman"/>
          <w:sz w:val="24"/>
          <w:szCs w:val="28"/>
        </w:rPr>
        <w:lastRenderedPageBreak/>
        <w:t>которых происходит деградация земельного участка, по ликвидации последствий загрязнения и захламления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Обеспечивать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органам государственного контроля и надзора свободный доступ на земельный участок для его осмотра.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3.1.7. Выполнять на участке в соответствии с требованиями эксплуатационных служб условия содержания земельного участка, эксплуатации инженерных коммуникаций, дорог, проездов и т.п. и не препятствовать их ремонту и обслуживанию, обеспечивать безвозмездное и беспрепятственное использование объектов общего пользования, расположенных на земельном участке.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 Продавец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3.2.1. Не позднее 30 (тридцати) дней со дня полной оплаты Имущества обеспечить составление акта приема-передачи и передачу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ПОРЯДОК ПЕРЕХОДА ПРАВА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сохраняется за Продавцом до момента выполнения Покупателем обязательств, предусмотренных п.п.2.1.и 2.2.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переходит к Покупателю с момента государственной регистрации перехода права собственности на земельный участок является Договор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 акт приема-передачи.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Земельный участок считается переданным Покупателю со дня подписания Сторонами акта приема-передачи.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 ОТВЕТСТВЕННОСТЬ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 случае неисполнения и/или ненадлежащего исполнения Покупателем условий, предусмотренных п. 2.1. Договора, Договор может быть расторгнут по соглашению сторон или в судебном порядке.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При этом земельный участок считается нереализованным и остается в собственности Продавца. Сумма задатка, внесенная Покупателем для участия в аукционе, в таком случае не возвращается.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5.2. В случае неисполнения и/или ненадлежащего Покупателем условий,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B1E56">
        <w:rPr>
          <w:rFonts w:ascii="Times New Roman" w:hAnsi="Times New Roman" w:cs="Times New Roman"/>
          <w:sz w:val="24"/>
          <w:szCs w:val="28"/>
        </w:rPr>
        <w:t xml:space="preserve"> предусмотренных в разделе 2 договора, Покупатель зачисляет на счет, указанный в п. 2.3. Договора, пени от неуплаченной суммы за каждый день просрочки в размере 0,1%.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ЗАКЛЮЧИТЕЛЬНЫЕ ПОЛОЖЕНИЯ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вступает в силу с момента его подписания.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Расторжение договора возможно в порядке, предусмотренном п. 5.1.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не может быть расторгнут после его подписания Сторонами по причине уточнения площади земельного участка, состава земельных угодий, их качественных характеристик и суммы, подлежащей оплате за земельный участок.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Все споры и разногласия по настоящему договору разрешаются путем переговоров, в случае не достижения Сторонами соглашения – судом.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Взаимоотношения сторон, не урегулированные договоров, регулируются действующим законодательством.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составлен на ___ листах в ___ экземплярах, имеющих одинаковую юридическую силу (по одному экземпляру для Продавца, Покупателя и регистрирующей организации).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6.7. В качестве неотъемлемых частей к договору прилагаются: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акт приема-передачи земельного участка: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копия кадастрового паспорта земельного участка.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АДРЕСА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«Покупатель»: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«Продавец»: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Адрес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left="708" w:right="113" w:firstLine="1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«Покупателя»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«Продавца»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_______________/ФИО/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_______________/Т.О. Тедеева/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left="707" w:right="113" w:firstLine="2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(подпись)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(подпись)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02D9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М.П.</w:t>
      </w:r>
    </w:p>
    <w:sectPr w:rsidR="00A02D96" w:rsidRPr="009B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7"/>
    <w:rsid w:val="001E3F27"/>
    <w:rsid w:val="007F3489"/>
    <w:rsid w:val="008F6A6A"/>
    <w:rsid w:val="00903F65"/>
    <w:rsid w:val="009B1E56"/>
    <w:rsid w:val="009E0AF3"/>
    <w:rsid w:val="00A02D96"/>
    <w:rsid w:val="00D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BFB13-9B9B-4EF6-AF40-BD6CF3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1E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E56"/>
    <w:rPr>
      <w:b/>
      <w:bCs/>
    </w:rPr>
  </w:style>
  <w:style w:type="paragraph" w:customStyle="1" w:styleId="consnormal">
    <w:name w:val="consnormal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">
    <w:name w:val="bodytextindent3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4891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Федорова</dc:creator>
  <cp:keywords/>
  <dc:description/>
  <cp:lastModifiedBy>Алина Федорова</cp:lastModifiedBy>
  <cp:revision>2</cp:revision>
  <dcterms:created xsi:type="dcterms:W3CDTF">2022-06-19T13:30:00Z</dcterms:created>
  <dcterms:modified xsi:type="dcterms:W3CDTF">2022-06-19T13:30:00Z</dcterms:modified>
</cp:coreProperties>
</file>