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B7F" w:rsidRDefault="00226515" w:rsidP="006946DE">
      <w:pPr>
        <w:jc w:val="center"/>
        <w:rPr>
          <w:rFonts w:ascii="Arial" w:hAnsi="Arial" w:cs="Arial"/>
          <w:b/>
          <w:u w:val="single"/>
        </w:rPr>
      </w:pPr>
      <w:r>
        <w:rPr>
          <w:rFonts w:ascii="Arial" w:hAnsi="Arial" w:cs="Arial"/>
          <w:b/>
          <w:u w:val="single"/>
        </w:rPr>
        <w:t>Economic Treatise on Cloud Storage</w:t>
      </w:r>
    </w:p>
    <w:p w:rsidR="006946DE" w:rsidRPr="008B5080" w:rsidRDefault="006946DE" w:rsidP="006946DE">
      <w:pPr>
        <w:jc w:val="center"/>
        <w:rPr>
          <w:rFonts w:ascii="Arial" w:hAnsi="Arial" w:cs="Arial"/>
          <w:sz w:val="6"/>
          <w:szCs w:val="6"/>
        </w:rPr>
      </w:pPr>
    </w:p>
    <w:p w:rsidR="00DF515C" w:rsidRDefault="00DF515C" w:rsidP="00942539">
      <w:pPr>
        <w:jc w:val="center"/>
        <w:rPr>
          <w:rFonts w:ascii="Arial" w:hAnsi="Arial" w:cs="Arial"/>
          <w:sz w:val="21"/>
          <w:szCs w:val="21"/>
        </w:rPr>
      </w:pPr>
      <w:r>
        <w:rPr>
          <w:rFonts w:ascii="Arial" w:hAnsi="Arial" w:cs="Arial"/>
          <w:sz w:val="21"/>
          <w:szCs w:val="21"/>
        </w:rPr>
        <w:t>David Merrill</w:t>
      </w:r>
    </w:p>
    <w:p w:rsidR="00DF515C" w:rsidRPr="00DF515C" w:rsidRDefault="00A16704" w:rsidP="00942539">
      <w:pPr>
        <w:jc w:val="center"/>
        <w:rPr>
          <w:rFonts w:ascii="Arial" w:hAnsi="Arial" w:cs="Arial"/>
          <w:sz w:val="21"/>
          <w:szCs w:val="21"/>
        </w:rPr>
      </w:pPr>
      <w:r>
        <w:rPr>
          <w:rFonts w:ascii="Arial" w:hAnsi="Arial" w:cs="Arial"/>
          <w:sz w:val="21"/>
          <w:szCs w:val="21"/>
        </w:rPr>
        <w:t>March 2013</w:t>
      </w:r>
    </w:p>
    <w:p w:rsidR="00942539" w:rsidRDefault="00942539">
      <w:pPr>
        <w:rPr>
          <w:rFonts w:ascii="Arial" w:hAnsi="Arial" w:cs="Arial"/>
        </w:rPr>
      </w:pPr>
    </w:p>
    <w:p w:rsidR="00942539" w:rsidRPr="00942539" w:rsidRDefault="00226515" w:rsidP="00A10CD6">
      <w:pPr>
        <w:rPr>
          <w:rFonts w:ascii="Arial" w:hAnsi="Arial" w:cs="Arial"/>
          <w:b/>
        </w:rPr>
      </w:pPr>
      <w:r>
        <w:rPr>
          <w:rFonts w:ascii="Arial" w:hAnsi="Arial" w:cs="Arial"/>
          <w:b/>
        </w:rPr>
        <w:t>I</w:t>
      </w:r>
      <w:r w:rsidR="00A10CD6">
        <w:rPr>
          <w:rFonts w:ascii="Arial" w:hAnsi="Arial" w:cs="Arial"/>
          <w:b/>
        </w:rPr>
        <w:t>ntroduction</w:t>
      </w:r>
    </w:p>
    <w:p w:rsidR="00DA680F" w:rsidRDefault="00DA680F" w:rsidP="00DA680F">
      <w:pPr>
        <w:ind w:left="720"/>
        <w:rPr>
          <w:rFonts w:ascii="Arial" w:hAnsi="Arial" w:cs="Arial"/>
          <w:sz w:val="21"/>
          <w:szCs w:val="21"/>
        </w:rPr>
      </w:pPr>
      <w:r>
        <w:rPr>
          <w:rFonts w:ascii="Arial" w:hAnsi="Arial" w:cs="Arial"/>
          <w:sz w:val="21"/>
          <w:szCs w:val="21"/>
        </w:rPr>
        <w:t xml:space="preserve">As cloud computing becomes more and more popular, some are under </w:t>
      </w:r>
      <w:proofErr w:type="gramStart"/>
      <w:r>
        <w:rPr>
          <w:rFonts w:ascii="Arial" w:hAnsi="Arial" w:cs="Arial"/>
          <w:sz w:val="21"/>
          <w:szCs w:val="21"/>
        </w:rPr>
        <w:t>the believe</w:t>
      </w:r>
      <w:proofErr w:type="gramEnd"/>
      <w:r>
        <w:rPr>
          <w:rFonts w:ascii="Arial" w:hAnsi="Arial" w:cs="Arial"/>
          <w:sz w:val="21"/>
          <w:szCs w:val="21"/>
        </w:rPr>
        <w:t xml:space="preserve"> that any cloud solution will reduce price and costs. Cloud offerings for storage services, and infrastructure need to use total cost methods to ensure that the right approach is used to engineer cloud solutions that can reduce costs. There are cross-over points, sweet spots and problem areas for cloud with several conditions, and an economic approach can help define these areas. </w:t>
      </w:r>
    </w:p>
    <w:p w:rsidR="00DA680F" w:rsidRDefault="00DA680F" w:rsidP="00DA680F">
      <w:pPr>
        <w:ind w:left="720"/>
        <w:rPr>
          <w:rFonts w:ascii="Arial" w:hAnsi="Arial" w:cs="Arial"/>
          <w:sz w:val="21"/>
          <w:szCs w:val="21"/>
        </w:rPr>
      </w:pPr>
    </w:p>
    <w:p w:rsidR="00DA680F" w:rsidRDefault="00DA680F" w:rsidP="00DA680F">
      <w:pPr>
        <w:ind w:left="720"/>
        <w:rPr>
          <w:rFonts w:ascii="Arial" w:hAnsi="Arial" w:cs="Arial"/>
          <w:sz w:val="21"/>
          <w:szCs w:val="21"/>
        </w:rPr>
      </w:pPr>
      <w:r>
        <w:rPr>
          <w:rFonts w:ascii="Arial" w:hAnsi="Arial" w:cs="Arial"/>
          <w:sz w:val="21"/>
          <w:szCs w:val="21"/>
        </w:rPr>
        <w:t>Cloud solutions tend to shift or transfer costs to other providers, without necessarily reducing costs. Until a proper understanding of current costs is made, making claims that storage in the cloud is cheaper may be inaccurate. For the current BAU environment, TCO is a function of age, growth rate, location and total capacity. And storage TCO is defined by 34 different costs</w:t>
      </w:r>
      <w:r w:rsidR="00580165">
        <w:rPr>
          <w:rStyle w:val="EndnoteReference"/>
          <w:rFonts w:ascii="Arial" w:hAnsi="Arial" w:cs="Arial"/>
          <w:sz w:val="21"/>
          <w:szCs w:val="21"/>
        </w:rPr>
        <w:endnoteReference w:id="1"/>
      </w:r>
      <w:r>
        <w:rPr>
          <w:rFonts w:ascii="Arial" w:hAnsi="Arial" w:cs="Arial"/>
          <w:sz w:val="21"/>
          <w:szCs w:val="21"/>
        </w:rPr>
        <w:t xml:space="preserve"> that make up to the total cost. A correct view of BAU costs is needed before contrasting or considering cloud options – if cost reduction is the final goal of a cloud approach. </w:t>
      </w:r>
    </w:p>
    <w:p w:rsidR="00DA680F" w:rsidRDefault="00DA680F" w:rsidP="00DA680F">
      <w:pPr>
        <w:ind w:left="720"/>
        <w:rPr>
          <w:rFonts w:ascii="Arial" w:hAnsi="Arial" w:cs="Arial"/>
          <w:sz w:val="21"/>
          <w:szCs w:val="21"/>
        </w:rPr>
      </w:pPr>
    </w:p>
    <w:p w:rsidR="00DA680F" w:rsidRDefault="00DA680F" w:rsidP="00DA680F">
      <w:pPr>
        <w:ind w:left="720"/>
        <w:rPr>
          <w:rFonts w:ascii="Arial" w:hAnsi="Arial" w:cs="Arial"/>
          <w:sz w:val="21"/>
          <w:szCs w:val="21"/>
        </w:rPr>
      </w:pPr>
      <w:r>
        <w:rPr>
          <w:rFonts w:ascii="Arial" w:hAnsi="Arial" w:cs="Arial"/>
          <w:sz w:val="21"/>
          <w:szCs w:val="21"/>
        </w:rPr>
        <w:t>The 451 group</w:t>
      </w:r>
      <w:r w:rsidR="00A10CD6">
        <w:rPr>
          <w:rStyle w:val="EndnoteReference"/>
          <w:rFonts w:ascii="Arial" w:hAnsi="Arial" w:cs="Arial"/>
          <w:sz w:val="21"/>
          <w:szCs w:val="21"/>
        </w:rPr>
        <w:endnoteReference w:id="2"/>
      </w:r>
      <w:r>
        <w:rPr>
          <w:rFonts w:ascii="Arial" w:hAnsi="Arial" w:cs="Arial"/>
          <w:sz w:val="21"/>
          <w:szCs w:val="21"/>
        </w:rPr>
        <w:t xml:space="preserve"> defines cloud attributes as being virtualized, tiered, metered, elastic (in capacity) and billable. Many current storage environments do not have these qualities, so moving to a commercial cloud offering can jump start some of these processes.  </w:t>
      </w:r>
      <w:r w:rsidR="00A9333B">
        <w:rPr>
          <w:rFonts w:ascii="Arial" w:hAnsi="Arial" w:cs="Arial"/>
          <w:sz w:val="21"/>
          <w:szCs w:val="21"/>
        </w:rPr>
        <w:t xml:space="preserve">We see </w:t>
      </w:r>
      <w:r w:rsidR="00A10CD6">
        <w:rPr>
          <w:rFonts w:ascii="Arial" w:hAnsi="Arial" w:cs="Arial"/>
          <w:sz w:val="21"/>
          <w:szCs w:val="21"/>
        </w:rPr>
        <w:t>opportunities</w:t>
      </w:r>
      <w:r w:rsidR="00A9333B">
        <w:rPr>
          <w:rFonts w:ascii="Arial" w:hAnsi="Arial" w:cs="Arial"/>
          <w:sz w:val="21"/>
          <w:szCs w:val="21"/>
        </w:rPr>
        <w:t xml:space="preserve"> for enterprise clients to seriously consider storage cloud offerings:</w:t>
      </w:r>
    </w:p>
    <w:p w:rsidR="00A9333B" w:rsidRDefault="00A9333B" w:rsidP="00A9333B">
      <w:pPr>
        <w:pStyle w:val="ListParagraph"/>
        <w:numPr>
          <w:ilvl w:val="0"/>
          <w:numId w:val="22"/>
        </w:numPr>
        <w:rPr>
          <w:rFonts w:ascii="Arial" w:hAnsi="Arial" w:cs="Arial"/>
          <w:sz w:val="21"/>
          <w:szCs w:val="21"/>
        </w:rPr>
      </w:pPr>
      <w:r>
        <w:rPr>
          <w:rFonts w:ascii="Arial" w:hAnsi="Arial" w:cs="Arial"/>
          <w:sz w:val="21"/>
          <w:szCs w:val="21"/>
        </w:rPr>
        <w:t>Enterprise drop box</w:t>
      </w:r>
    </w:p>
    <w:p w:rsidR="00A9333B" w:rsidRDefault="00A9333B" w:rsidP="00A9333B">
      <w:pPr>
        <w:pStyle w:val="ListParagraph"/>
        <w:numPr>
          <w:ilvl w:val="0"/>
          <w:numId w:val="22"/>
        </w:numPr>
        <w:rPr>
          <w:rFonts w:ascii="Arial" w:hAnsi="Arial" w:cs="Arial"/>
          <w:sz w:val="21"/>
          <w:szCs w:val="21"/>
        </w:rPr>
      </w:pPr>
      <w:r>
        <w:rPr>
          <w:rFonts w:ascii="Arial" w:hAnsi="Arial" w:cs="Arial"/>
          <w:sz w:val="21"/>
          <w:szCs w:val="21"/>
        </w:rPr>
        <w:t>Archive, Object storage</w:t>
      </w:r>
    </w:p>
    <w:p w:rsidR="00A9333B" w:rsidRDefault="00A9333B" w:rsidP="00A9333B">
      <w:pPr>
        <w:pStyle w:val="ListParagraph"/>
        <w:numPr>
          <w:ilvl w:val="0"/>
          <w:numId w:val="22"/>
        </w:numPr>
        <w:rPr>
          <w:rFonts w:ascii="Arial" w:hAnsi="Arial" w:cs="Arial"/>
          <w:sz w:val="21"/>
          <w:szCs w:val="21"/>
        </w:rPr>
      </w:pPr>
      <w:r>
        <w:rPr>
          <w:rFonts w:ascii="Arial" w:hAnsi="Arial" w:cs="Arial"/>
          <w:sz w:val="21"/>
          <w:szCs w:val="21"/>
        </w:rPr>
        <w:t>Tier 4 in the cloud</w:t>
      </w:r>
    </w:p>
    <w:p w:rsidR="00A9333B" w:rsidRDefault="00A9333B" w:rsidP="00A9333B">
      <w:pPr>
        <w:pStyle w:val="ListParagraph"/>
        <w:numPr>
          <w:ilvl w:val="0"/>
          <w:numId w:val="22"/>
        </w:numPr>
        <w:rPr>
          <w:rFonts w:ascii="Arial" w:hAnsi="Arial" w:cs="Arial"/>
          <w:sz w:val="21"/>
          <w:szCs w:val="21"/>
        </w:rPr>
      </w:pPr>
      <w:r>
        <w:rPr>
          <w:rFonts w:ascii="Arial" w:hAnsi="Arial" w:cs="Arial"/>
          <w:sz w:val="21"/>
          <w:szCs w:val="21"/>
        </w:rPr>
        <w:t>Backup to the cloud (and its several variations)</w:t>
      </w:r>
    </w:p>
    <w:p w:rsidR="00A9333B" w:rsidRDefault="00A9333B" w:rsidP="00A9333B">
      <w:pPr>
        <w:pStyle w:val="ListParagraph"/>
        <w:numPr>
          <w:ilvl w:val="0"/>
          <w:numId w:val="22"/>
        </w:numPr>
        <w:rPr>
          <w:rFonts w:ascii="Arial" w:hAnsi="Arial" w:cs="Arial"/>
          <w:sz w:val="21"/>
          <w:szCs w:val="21"/>
        </w:rPr>
      </w:pPr>
      <w:r>
        <w:rPr>
          <w:rFonts w:ascii="Arial" w:hAnsi="Arial" w:cs="Arial"/>
          <w:sz w:val="21"/>
          <w:szCs w:val="21"/>
        </w:rPr>
        <w:t>Hybrid clouds for highly elastic demand/supply</w:t>
      </w:r>
    </w:p>
    <w:p w:rsidR="00580165" w:rsidRDefault="00580165" w:rsidP="00580165">
      <w:pPr>
        <w:ind w:left="720"/>
        <w:rPr>
          <w:rFonts w:ascii="Arial" w:hAnsi="Arial" w:cs="Arial"/>
          <w:sz w:val="21"/>
          <w:szCs w:val="21"/>
        </w:rPr>
      </w:pPr>
    </w:p>
    <w:p w:rsidR="00A9333B" w:rsidRDefault="00A9333B" w:rsidP="00580165">
      <w:pPr>
        <w:ind w:left="720"/>
        <w:rPr>
          <w:rFonts w:ascii="Arial" w:hAnsi="Arial" w:cs="Arial"/>
          <w:sz w:val="21"/>
          <w:szCs w:val="21"/>
        </w:rPr>
      </w:pPr>
      <w:r>
        <w:rPr>
          <w:rFonts w:ascii="Arial" w:hAnsi="Arial" w:cs="Arial"/>
          <w:sz w:val="21"/>
          <w:szCs w:val="21"/>
        </w:rPr>
        <w:t xml:space="preserve">As enterprise clients become more comfortable with cloud services, the door will be open for more </w:t>
      </w:r>
      <w:r w:rsidR="00580165">
        <w:rPr>
          <w:rFonts w:ascii="Arial" w:hAnsi="Arial" w:cs="Arial"/>
          <w:sz w:val="21"/>
          <w:szCs w:val="21"/>
        </w:rPr>
        <w:t>capacity</w:t>
      </w:r>
      <w:r>
        <w:rPr>
          <w:rFonts w:ascii="Arial" w:hAnsi="Arial" w:cs="Arial"/>
          <w:sz w:val="21"/>
          <w:szCs w:val="21"/>
        </w:rPr>
        <w:t xml:space="preserve"> and higher-</w:t>
      </w:r>
      <w:r w:rsidR="00580165">
        <w:rPr>
          <w:rFonts w:ascii="Arial" w:hAnsi="Arial" w:cs="Arial"/>
          <w:sz w:val="21"/>
          <w:szCs w:val="21"/>
        </w:rPr>
        <w:t>function</w:t>
      </w:r>
      <w:r>
        <w:rPr>
          <w:rFonts w:ascii="Arial" w:hAnsi="Arial" w:cs="Arial"/>
          <w:sz w:val="21"/>
          <w:szCs w:val="21"/>
        </w:rPr>
        <w:t xml:space="preserve"> services to move into the cloud. That is why an economic framework is needed to quality and certify when cloud options are viable. </w:t>
      </w:r>
    </w:p>
    <w:p w:rsidR="00A9333B" w:rsidRDefault="00A9333B" w:rsidP="00580165">
      <w:pPr>
        <w:ind w:left="720"/>
        <w:rPr>
          <w:rFonts w:ascii="Arial" w:hAnsi="Arial" w:cs="Arial"/>
          <w:sz w:val="21"/>
          <w:szCs w:val="21"/>
        </w:rPr>
      </w:pPr>
    </w:p>
    <w:p w:rsidR="00A9333B" w:rsidRPr="00A9333B" w:rsidRDefault="00A9333B" w:rsidP="00580165">
      <w:pPr>
        <w:ind w:left="720"/>
        <w:rPr>
          <w:rFonts w:ascii="Arial" w:hAnsi="Arial" w:cs="Arial"/>
          <w:sz w:val="21"/>
          <w:szCs w:val="21"/>
        </w:rPr>
      </w:pPr>
      <w:r>
        <w:rPr>
          <w:rFonts w:ascii="Arial" w:hAnsi="Arial" w:cs="Arial"/>
          <w:sz w:val="21"/>
          <w:szCs w:val="21"/>
        </w:rPr>
        <w:t xml:space="preserve">This paper will define public, private and hybrid cloud concepts, strengths or weaknesses. It will not defend security and compliance issues. It will not cover utility pricing and consumption methods that often get merged into a cloud discussion. This paper will present an approach to qualify and demonstrate cost effective options that may be available from cloud service providers. It will also cover economic elements that are required if enterprise customers turn themselves into cloud service providers (for internal or commercial uses). </w:t>
      </w:r>
      <w:r w:rsidR="0094763D">
        <w:rPr>
          <w:rFonts w:ascii="Arial" w:hAnsi="Arial" w:cs="Arial"/>
          <w:sz w:val="21"/>
          <w:szCs w:val="21"/>
        </w:rPr>
        <w:t xml:space="preserve">The scope of cloud economics discussed here is related to commercial offerings, and is not inclusive of the HDS cloud vision (information cloud, content cloud etc.) </w:t>
      </w:r>
      <w:r w:rsidR="00B34C50">
        <w:rPr>
          <w:rFonts w:ascii="Arial" w:hAnsi="Arial" w:cs="Arial"/>
          <w:sz w:val="21"/>
          <w:szCs w:val="21"/>
        </w:rPr>
        <w:t>This material is an abridgement</w:t>
      </w:r>
      <w:r w:rsidR="00B34C50">
        <w:rPr>
          <w:rStyle w:val="EndnoteReference"/>
          <w:rFonts w:ascii="Arial" w:hAnsi="Arial" w:cs="Arial"/>
          <w:sz w:val="21"/>
          <w:szCs w:val="21"/>
        </w:rPr>
        <w:endnoteReference w:id="3"/>
      </w:r>
      <w:r w:rsidR="00B34C50">
        <w:rPr>
          <w:rFonts w:ascii="Arial" w:hAnsi="Arial" w:cs="Arial"/>
          <w:sz w:val="21"/>
          <w:szCs w:val="21"/>
        </w:rPr>
        <w:t xml:space="preserve"> of many other resources developed within HDS over the last 2-4 years. </w:t>
      </w:r>
    </w:p>
    <w:p w:rsidR="00942539" w:rsidRDefault="00942539" w:rsidP="00942539">
      <w:pPr>
        <w:rPr>
          <w:rFonts w:ascii="Arial" w:hAnsi="Arial" w:cs="Arial"/>
        </w:rPr>
      </w:pPr>
    </w:p>
    <w:p w:rsidR="00942539" w:rsidRPr="00942539" w:rsidRDefault="004E47BB" w:rsidP="004E47BB">
      <w:pPr>
        <w:rPr>
          <w:rFonts w:ascii="Arial" w:hAnsi="Arial" w:cs="Arial"/>
          <w:b/>
        </w:rPr>
      </w:pPr>
      <w:r>
        <w:rPr>
          <w:rFonts w:ascii="Arial" w:hAnsi="Arial" w:cs="Arial"/>
          <w:b/>
        </w:rPr>
        <w:t>How do Cloud Service Providers Offer Better Costs and Prices?</w:t>
      </w:r>
    </w:p>
    <w:p w:rsidR="006946DE" w:rsidRDefault="004E47BB" w:rsidP="00136705">
      <w:pPr>
        <w:ind w:left="720"/>
        <w:rPr>
          <w:rFonts w:ascii="Arial" w:hAnsi="Arial" w:cs="Arial"/>
          <w:sz w:val="21"/>
          <w:szCs w:val="21"/>
        </w:rPr>
      </w:pPr>
      <w:r>
        <w:rPr>
          <w:rFonts w:ascii="Arial" w:hAnsi="Arial" w:cs="Arial"/>
          <w:sz w:val="21"/>
          <w:szCs w:val="21"/>
        </w:rPr>
        <w:t>Before we answer this question, we have to establish a key principle in Cloud Economics:</w:t>
      </w:r>
    </w:p>
    <w:p w:rsidR="004E47BB" w:rsidRDefault="004E47BB" w:rsidP="00136705">
      <w:pPr>
        <w:ind w:left="720"/>
        <w:rPr>
          <w:rFonts w:ascii="Arial" w:hAnsi="Arial" w:cs="Arial"/>
          <w:sz w:val="21"/>
          <w:szCs w:val="21"/>
        </w:rPr>
      </w:pPr>
      <w:r>
        <w:rPr>
          <w:rFonts w:ascii="Arial" w:hAnsi="Arial" w:cs="Arial"/>
          <w:sz w:val="21"/>
          <w:szCs w:val="21"/>
        </w:rPr>
        <w:t>Price is not the same as Cost</w:t>
      </w:r>
    </w:p>
    <w:p w:rsidR="004E47BB" w:rsidRDefault="004E47BB" w:rsidP="00136705">
      <w:pPr>
        <w:ind w:left="720"/>
        <w:rPr>
          <w:rFonts w:ascii="Arial" w:hAnsi="Arial" w:cs="Arial"/>
          <w:sz w:val="21"/>
          <w:szCs w:val="21"/>
        </w:rPr>
      </w:pPr>
    </w:p>
    <w:p w:rsidR="00B41ECF" w:rsidRDefault="004E47BB" w:rsidP="004E47BB">
      <w:pPr>
        <w:ind w:left="720"/>
        <w:rPr>
          <w:rFonts w:ascii="Arial" w:hAnsi="Arial" w:cs="Arial"/>
          <w:sz w:val="21"/>
          <w:szCs w:val="21"/>
        </w:rPr>
      </w:pPr>
      <w:r>
        <w:rPr>
          <w:rFonts w:ascii="Arial" w:hAnsi="Arial" w:cs="Arial"/>
          <w:sz w:val="21"/>
          <w:szCs w:val="21"/>
        </w:rPr>
        <w:t xml:space="preserve">The price of TB of disk, either purchased internally or acquired by a service provider is only a fraction (about 15%) of the total cost of storing data in that TB of disk. Some messaging from cloud providers on ultra-low costs </w:t>
      </w:r>
      <w:r w:rsidRPr="004E47BB">
        <w:rPr>
          <w:rFonts w:ascii="Arial" w:hAnsi="Arial" w:cs="Arial"/>
          <w:i/>
          <w:iCs/>
          <w:sz w:val="21"/>
          <w:szCs w:val="21"/>
        </w:rPr>
        <w:t>prices</w:t>
      </w:r>
      <w:r>
        <w:rPr>
          <w:rFonts w:ascii="Arial" w:hAnsi="Arial" w:cs="Arial"/>
          <w:sz w:val="21"/>
          <w:szCs w:val="21"/>
        </w:rPr>
        <w:t xml:space="preserve"> </w:t>
      </w:r>
      <w:proofErr w:type="gramStart"/>
      <w:r>
        <w:rPr>
          <w:rFonts w:ascii="Arial" w:hAnsi="Arial" w:cs="Arial"/>
          <w:sz w:val="21"/>
          <w:szCs w:val="21"/>
        </w:rPr>
        <w:t>confuse</w:t>
      </w:r>
      <w:proofErr w:type="gramEnd"/>
      <w:r>
        <w:rPr>
          <w:rFonts w:ascii="Arial" w:hAnsi="Arial" w:cs="Arial"/>
          <w:sz w:val="21"/>
          <w:szCs w:val="21"/>
        </w:rPr>
        <w:t xml:space="preserve"> the story around for those wanting to reduce the </w:t>
      </w:r>
      <w:r w:rsidRPr="004E47BB">
        <w:rPr>
          <w:rFonts w:ascii="Arial" w:hAnsi="Arial" w:cs="Arial"/>
          <w:i/>
          <w:iCs/>
          <w:sz w:val="21"/>
          <w:szCs w:val="21"/>
        </w:rPr>
        <w:t>costs</w:t>
      </w:r>
      <w:r>
        <w:rPr>
          <w:rFonts w:ascii="Arial" w:hAnsi="Arial" w:cs="Arial"/>
          <w:sz w:val="21"/>
          <w:szCs w:val="21"/>
        </w:rPr>
        <w:t xml:space="preserve"> of storage. </w:t>
      </w:r>
    </w:p>
    <w:p w:rsidR="004E47BB" w:rsidRDefault="004E47BB" w:rsidP="004E47BB">
      <w:pPr>
        <w:ind w:left="720"/>
        <w:rPr>
          <w:rFonts w:ascii="Arial" w:hAnsi="Arial" w:cs="Arial"/>
          <w:sz w:val="21"/>
          <w:szCs w:val="21"/>
        </w:rPr>
      </w:pPr>
    </w:p>
    <w:p w:rsidR="004E47BB" w:rsidRDefault="004E47BB" w:rsidP="004E47BB">
      <w:pPr>
        <w:ind w:left="720"/>
        <w:rPr>
          <w:rFonts w:ascii="Arial" w:hAnsi="Arial" w:cs="Arial"/>
          <w:sz w:val="21"/>
          <w:szCs w:val="21"/>
        </w:rPr>
      </w:pPr>
      <w:r>
        <w:rPr>
          <w:rFonts w:ascii="Arial" w:hAnsi="Arial" w:cs="Arial"/>
          <w:sz w:val="21"/>
          <w:szCs w:val="21"/>
        </w:rPr>
        <w:t xml:space="preserve">First, large storage cloud service providers can offer good prices since the large volumes of capacity they purchase entitle them to better-than-average discounts on storage hardware, software and also favorable terms on maintenance. </w:t>
      </w:r>
    </w:p>
    <w:p w:rsidR="004E47BB" w:rsidRDefault="004E47BB" w:rsidP="004E47BB">
      <w:pPr>
        <w:ind w:left="720"/>
        <w:rPr>
          <w:rFonts w:ascii="Arial" w:hAnsi="Arial" w:cs="Arial"/>
          <w:sz w:val="21"/>
          <w:szCs w:val="21"/>
        </w:rPr>
      </w:pPr>
    </w:p>
    <w:p w:rsidR="004E47BB" w:rsidRDefault="004E47BB" w:rsidP="004E47BB">
      <w:pPr>
        <w:ind w:left="720"/>
        <w:rPr>
          <w:rFonts w:ascii="Arial" w:hAnsi="Arial" w:cs="Arial"/>
          <w:sz w:val="21"/>
          <w:szCs w:val="21"/>
        </w:rPr>
      </w:pPr>
      <w:r>
        <w:rPr>
          <w:rFonts w:ascii="Arial" w:hAnsi="Arial" w:cs="Arial"/>
          <w:sz w:val="21"/>
          <w:szCs w:val="21"/>
        </w:rPr>
        <w:t xml:space="preserve">Next, large cloud providers employ key technologies to reduce the amount of physical capacity, and thus sell thin, tiered, pooled and highly optimized virtual capacity. </w:t>
      </w:r>
      <w:r w:rsidR="00155FE6">
        <w:rPr>
          <w:rFonts w:ascii="Arial" w:hAnsi="Arial" w:cs="Arial"/>
          <w:sz w:val="21"/>
          <w:szCs w:val="21"/>
        </w:rPr>
        <w:t xml:space="preserve">CSP are more naturally incented to reduce their own cost of goods, so they will employ the best architecture, technologies and operations. </w:t>
      </w:r>
      <w:r>
        <w:rPr>
          <w:rFonts w:ascii="Arial" w:hAnsi="Arial" w:cs="Arial"/>
          <w:sz w:val="21"/>
          <w:szCs w:val="21"/>
        </w:rPr>
        <w:t xml:space="preserve">This diagram depicts what a traditional customer would have to purchase in order to storage a set amount of data, compared to what an optimized (cloud) provider would need to offer the same virtual capability. </w:t>
      </w:r>
    </w:p>
    <w:p w:rsidR="004E47BB" w:rsidRPr="004E47BB" w:rsidRDefault="004E47BB" w:rsidP="004E47BB">
      <w:pPr>
        <w:ind w:left="720"/>
        <w:rPr>
          <w:rFonts w:ascii="Arial" w:hAnsi="Arial" w:cs="Arial"/>
          <w:sz w:val="21"/>
          <w:szCs w:val="21"/>
        </w:rPr>
      </w:pPr>
    </w:p>
    <w:p w:rsidR="00B831C6" w:rsidRPr="00155FE6" w:rsidRDefault="00155FE6" w:rsidP="00155FE6">
      <w:pPr>
        <w:ind w:firstLine="720"/>
        <w:jc w:val="center"/>
        <w:rPr>
          <w:rFonts w:ascii="Arial" w:hAnsi="Arial" w:cs="Arial"/>
          <w:bCs/>
          <w:sz w:val="21"/>
          <w:szCs w:val="21"/>
          <w:u w:val="single"/>
        </w:rPr>
      </w:pPr>
      <w:r w:rsidRPr="00155FE6">
        <w:rPr>
          <w:noProof/>
          <w:lang w:eastAsia="zh-CN" w:bidi="he-IL"/>
        </w:rPr>
        <w:drawing>
          <wp:inline distT="0" distB="0" distL="0" distR="0">
            <wp:extent cx="2952750" cy="2124075"/>
            <wp:effectExtent l="19050" t="19050" r="19050" b="285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52750" cy="2124075"/>
                    </a:xfrm>
                    <a:prstGeom prst="rect">
                      <a:avLst/>
                    </a:prstGeom>
                    <a:noFill/>
                    <a:ln w="9525">
                      <a:solidFill>
                        <a:schemeClr val="accent1"/>
                      </a:solidFill>
                      <a:miter lim="800000"/>
                      <a:headEnd/>
                      <a:tailEnd/>
                    </a:ln>
                  </pic:spPr>
                </pic:pic>
              </a:graphicData>
            </a:graphic>
          </wp:inline>
        </w:drawing>
      </w:r>
    </w:p>
    <w:p w:rsidR="008B5080" w:rsidRPr="007A76F7" w:rsidRDefault="00B831C6" w:rsidP="00A10CD6">
      <w:pPr>
        <w:pStyle w:val="Caption"/>
        <w:jc w:val="center"/>
        <w:rPr>
          <w:rFonts w:ascii="Arial" w:hAnsi="Arial" w:cs="Arial"/>
          <w:b w:val="0"/>
          <w:bCs w:val="0"/>
          <w:color w:val="auto"/>
          <w:sz w:val="20"/>
          <w:szCs w:val="20"/>
        </w:rPr>
      </w:pPr>
      <w:r w:rsidRPr="007A76F7">
        <w:rPr>
          <w:rFonts w:ascii="Arial" w:hAnsi="Arial" w:cs="Arial"/>
          <w:b w:val="0"/>
          <w:bCs w:val="0"/>
          <w:color w:val="auto"/>
          <w:sz w:val="20"/>
          <w:szCs w:val="20"/>
        </w:rPr>
        <w:t xml:space="preserve">Figure </w:t>
      </w:r>
      <w:r w:rsidR="00242FB3" w:rsidRPr="007A76F7">
        <w:rPr>
          <w:rFonts w:ascii="Arial" w:hAnsi="Arial" w:cs="Arial"/>
          <w:b w:val="0"/>
          <w:bCs w:val="0"/>
          <w:color w:val="auto"/>
          <w:sz w:val="20"/>
          <w:szCs w:val="20"/>
        </w:rPr>
        <w:fldChar w:fldCharType="begin"/>
      </w:r>
      <w:r w:rsidRPr="007A76F7">
        <w:rPr>
          <w:rFonts w:ascii="Arial" w:hAnsi="Arial" w:cs="Arial"/>
          <w:b w:val="0"/>
          <w:bCs w:val="0"/>
          <w:color w:val="auto"/>
          <w:sz w:val="20"/>
          <w:szCs w:val="20"/>
        </w:rPr>
        <w:instrText xml:space="preserve"> SEQ Figure \* ARABIC </w:instrText>
      </w:r>
      <w:r w:rsidR="00242FB3" w:rsidRPr="007A76F7">
        <w:rPr>
          <w:rFonts w:ascii="Arial" w:hAnsi="Arial" w:cs="Arial"/>
          <w:b w:val="0"/>
          <w:bCs w:val="0"/>
          <w:color w:val="auto"/>
          <w:sz w:val="20"/>
          <w:szCs w:val="20"/>
        </w:rPr>
        <w:fldChar w:fldCharType="separate"/>
      </w:r>
      <w:r w:rsidR="00CE7BF8">
        <w:rPr>
          <w:rFonts w:ascii="Arial" w:hAnsi="Arial" w:cs="Arial"/>
          <w:b w:val="0"/>
          <w:bCs w:val="0"/>
          <w:noProof/>
          <w:color w:val="auto"/>
          <w:sz w:val="20"/>
          <w:szCs w:val="20"/>
        </w:rPr>
        <w:t>1</w:t>
      </w:r>
      <w:r w:rsidR="00242FB3" w:rsidRPr="007A76F7">
        <w:rPr>
          <w:rFonts w:ascii="Arial" w:hAnsi="Arial" w:cs="Arial"/>
          <w:b w:val="0"/>
          <w:bCs w:val="0"/>
          <w:color w:val="auto"/>
          <w:sz w:val="20"/>
          <w:szCs w:val="20"/>
        </w:rPr>
        <w:fldChar w:fldCharType="end"/>
      </w:r>
      <w:r w:rsidRPr="007A76F7">
        <w:rPr>
          <w:rFonts w:ascii="Arial" w:hAnsi="Arial" w:cs="Arial"/>
          <w:b w:val="0"/>
          <w:bCs w:val="0"/>
          <w:color w:val="auto"/>
          <w:sz w:val="20"/>
          <w:szCs w:val="20"/>
        </w:rPr>
        <w:t xml:space="preserve">  Written Capacity is about the same, but usable and raw capacities are reduced</w:t>
      </w:r>
    </w:p>
    <w:p w:rsidR="00A10CD6" w:rsidRDefault="00A10CD6" w:rsidP="00A10CD6">
      <w:pPr>
        <w:ind w:left="720"/>
        <w:rPr>
          <w:rFonts w:ascii="Arial" w:hAnsi="Arial" w:cs="Arial"/>
          <w:sz w:val="21"/>
          <w:szCs w:val="21"/>
        </w:rPr>
      </w:pPr>
      <w:r>
        <w:rPr>
          <w:rFonts w:ascii="Arial" w:hAnsi="Arial" w:cs="Arial"/>
          <w:sz w:val="21"/>
          <w:szCs w:val="21"/>
        </w:rPr>
        <w:t xml:space="preserve">The difference in raw capacity translates to lower power and cooling, purchase costs, maintenance costs etc. Cloud providers promote the concept of selling virtual capacity, and often this is capacity that is pooled or shared between many different clients. If a cloud user wants dedicated, non-shared, non-virtualized capacity, they would have to pay a much higher rate. Large CSP can also negotiate favorable terms for electricity, management labor (very skilled) and other facility charges that can be amortized against a large infrastructure to produce effective rates at the unit cost level. </w:t>
      </w:r>
    </w:p>
    <w:p w:rsidR="00155FE6" w:rsidRDefault="00155FE6" w:rsidP="00A10CD6">
      <w:pPr>
        <w:ind w:left="720"/>
        <w:rPr>
          <w:rFonts w:ascii="Arial" w:hAnsi="Arial" w:cs="Arial"/>
          <w:sz w:val="21"/>
          <w:szCs w:val="21"/>
        </w:rPr>
      </w:pPr>
    </w:p>
    <w:p w:rsidR="00155FE6" w:rsidRDefault="00155FE6" w:rsidP="00A10CD6">
      <w:pPr>
        <w:ind w:left="720"/>
        <w:rPr>
          <w:rFonts w:ascii="Arial" w:hAnsi="Arial" w:cs="Arial"/>
          <w:sz w:val="21"/>
          <w:szCs w:val="21"/>
        </w:rPr>
      </w:pPr>
      <w:r>
        <w:rPr>
          <w:rFonts w:ascii="Arial" w:hAnsi="Arial" w:cs="Arial"/>
          <w:sz w:val="21"/>
          <w:szCs w:val="21"/>
        </w:rPr>
        <w:t xml:space="preserve">Public cloud providers also bank on sharing services and resources across a large customer base. These economics of scale and virtualization provide a much higher asset utilization rate (ROA) than is normally seen within an internal IT departments. </w:t>
      </w:r>
    </w:p>
    <w:p w:rsidR="00A10CD6" w:rsidRDefault="00A10CD6" w:rsidP="00A10CD6">
      <w:pPr>
        <w:ind w:left="720"/>
        <w:rPr>
          <w:rFonts w:ascii="Arial" w:hAnsi="Arial" w:cs="Arial"/>
          <w:sz w:val="21"/>
          <w:szCs w:val="21"/>
        </w:rPr>
      </w:pPr>
    </w:p>
    <w:p w:rsidR="00A10CD6" w:rsidRDefault="00A10CD6" w:rsidP="002045AC">
      <w:pPr>
        <w:ind w:left="720"/>
        <w:rPr>
          <w:rFonts w:ascii="Arial" w:hAnsi="Arial" w:cs="Arial"/>
          <w:sz w:val="21"/>
          <w:szCs w:val="21"/>
        </w:rPr>
      </w:pPr>
      <w:r>
        <w:rPr>
          <w:rFonts w:ascii="Arial" w:hAnsi="Arial" w:cs="Arial"/>
          <w:sz w:val="21"/>
          <w:szCs w:val="21"/>
        </w:rPr>
        <w:t>Except for the benefits of large scale, most enterprise clients can achieve many of these same benefits on their own, by deploying advanced architectures and developing best practices</w:t>
      </w:r>
      <w:r w:rsidR="002045AC">
        <w:rPr>
          <w:rStyle w:val="EndnoteReference"/>
          <w:rFonts w:ascii="Arial" w:hAnsi="Arial" w:cs="Arial"/>
          <w:sz w:val="21"/>
          <w:szCs w:val="21"/>
        </w:rPr>
        <w:endnoteReference w:id="4"/>
      </w:r>
      <w:r>
        <w:rPr>
          <w:rFonts w:ascii="Arial" w:hAnsi="Arial" w:cs="Arial"/>
          <w:sz w:val="21"/>
          <w:szCs w:val="21"/>
        </w:rPr>
        <w:t xml:space="preserve"> in their storage operation. </w:t>
      </w:r>
      <w:r w:rsidR="002045AC">
        <w:rPr>
          <w:rFonts w:ascii="Arial" w:hAnsi="Arial" w:cs="Arial"/>
          <w:sz w:val="21"/>
          <w:szCs w:val="21"/>
        </w:rPr>
        <w:t xml:space="preserve"> Often the internal (or organic) change into these new storage concepts have such a long lead-time, or have political and operational undertows, that simply going to a cloud provider is the best move. </w:t>
      </w:r>
    </w:p>
    <w:p w:rsidR="00155FE6" w:rsidRDefault="00155FE6" w:rsidP="002045AC">
      <w:pPr>
        <w:ind w:left="720"/>
        <w:rPr>
          <w:rFonts w:ascii="Arial" w:hAnsi="Arial" w:cs="Arial"/>
          <w:sz w:val="21"/>
          <w:szCs w:val="21"/>
        </w:rPr>
      </w:pPr>
    </w:p>
    <w:p w:rsidR="00155FE6" w:rsidRDefault="00155FE6" w:rsidP="007D3F15">
      <w:pPr>
        <w:rPr>
          <w:rFonts w:ascii="Arial" w:hAnsi="Arial" w:cs="Arial"/>
          <w:b/>
        </w:rPr>
      </w:pPr>
      <w:r>
        <w:rPr>
          <w:rFonts w:ascii="Arial" w:hAnsi="Arial" w:cs="Arial"/>
          <w:b/>
        </w:rPr>
        <w:t>Assessing and Comparing Cloud with a Total Cost Approach</w:t>
      </w:r>
    </w:p>
    <w:p w:rsidR="003B484B" w:rsidRPr="003B484B" w:rsidRDefault="003B484B" w:rsidP="003B484B">
      <w:pPr>
        <w:ind w:left="720"/>
        <w:rPr>
          <w:rFonts w:ascii="Arial" w:hAnsi="Arial" w:cs="Arial"/>
          <w:sz w:val="21"/>
          <w:szCs w:val="21"/>
        </w:rPr>
      </w:pPr>
    </w:p>
    <w:p w:rsidR="007156A6" w:rsidRDefault="007156A6" w:rsidP="003B484B">
      <w:pPr>
        <w:ind w:left="720"/>
        <w:rPr>
          <w:rFonts w:ascii="Arial" w:hAnsi="Arial" w:cs="Arial"/>
          <w:sz w:val="21"/>
          <w:szCs w:val="21"/>
        </w:rPr>
      </w:pPr>
      <w:r>
        <w:rPr>
          <w:rFonts w:ascii="Arial" w:hAnsi="Arial" w:cs="Arial"/>
          <w:sz w:val="21"/>
          <w:szCs w:val="21"/>
        </w:rPr>
        <w:t>Don't be seduced by low price cloud offerings. Price is not the same as costs, look beyond introductory prices</w:t>
      </w:r>
    </w:p>
    <w:p w:rsidR="007156A6" w:rsidRDefault="007156A6" w:rsidP="003B484B">
      <w:pPr>
        <w:ind w:left="720"/>
        <w:rPr>
          <w:rFonts w:ascii="Arial" w:hAnsi="Arial" w:cs="Arial"/>
          <w:sz w:val="21"/>
          <w:szCs w:val="21"/>
        </w:rPr>
      </w:pPr>
    </w:p>
    <w:p w:rsidR="003B484B" w:rsidRDefault="003F0F55" w:rsidP="003B484B">
      <w:pPr>
        <w:ind w:left="720"/>
        <w:rPr>
          <w:rFonts w:ascii="Arial" w:hAnsi="Arial" w:cs="Arial"/>
          <w:sz w:val="21"/>
          <w:szCs w:val="21"/>
        </w:rPr>
      </w:pPr>
      <w:r>
        <w:rPr>
          <w:rFonts w:ascii="Arial" w:hAnsi="Arial" w:cs="Arial"/>
          <w:sz w:val="21"/>
          <w:szCs w:val="21"/>
        </w:rPr>
        <w:t>First, determine your current (and near-term future) total cost of storage</w:t>
      </w:r>
    </w:p>
    <w:p w:rsidR="003F0F55" w:rsidRDefault="003F0F55" w:rsidP="003B484B">
      <w:pPr>
        <w:ind w:left="720"/>
        <w:rPr>
          <w:rFonts w:ascii="Arial" w:hAnsi="Arial" w:cs="Arial"/>
          <w:sz w:val="21"/>
          <w:szCs w:val="21"/>
        </w:rPr>
      </w:pPr>
      <w:r>
        <w:rPr>
          <w:rFonts w:ascii="Arial" w:hAnsi="Arial" w:cs="Arial"/>
          <w:sz w:val="21"/>
          <w:szCs w:val="21"/>
        </w:rPr>
        <w:tab/>
        <w:t>Choose from 34 costs</w:t>
      </w:r>
    </w:p>
    <w:p w:rsidR="003F0F55" w:rsidRDefault="003F0F55" w:rsidP="003B484B">
      <w:pPr>
        <w:ind w:left="720"/>
        <w:rPr>
          <w:rFonts w:ascii="Arial" w:hAnsi="Arial" w:cs="Arial"/>
          <w:sz w:val="21"/>
          <w:szCs w:val="21"/>
        </w:rPr>
      </w:pPr>
      <w:r>
        <w:rPr>
          <w:rFonts w:ascii="Arial" w:hAnsi="Arial" w:cs="Arial"/>
          <w:sz w:val="21"/>
          <w:szCs w:val="21"/>
        </w:rPr>
        <w:tab/>
      </w:r>
    </w:p>
    <w:p w:rsidR="003F0F55" w:rsidRDefault="003F0F55" w:rsidP="003B484B">
      <w:pPr>
        <w:ind w:left="720"/>
        <w:rPr>
          <w:rFonts w:ascii="Arial" w:hAnsi="Arial" w:cs="Arial"/>
          <w:sz w:val="21"/>
          <w:szCs w:val="21"/>
        </w:rPr>
      </w:pPr>
      <w:r>
        <w:rPr>
          <w:rFonts w:ascii="Arial" w:hAnsi="Arial" w:cs="Arial"/>
          <w:sz w:val="21"/>
          <w:szCs w:val="21"/>
        </w:rPr>
        <w:t>Next, using the same cost categories, calculate the total cost of the cloud offering</w:t>
      </w:r>
    </w:p>
    <w:p w:rsidR="003F0F55" w:rsidRDefault="003F0F55" w:rsidP="003B484B">
      <w:pPr>
        <w:ind w:left="720"/>
        <w:rPr>
          <w:rFonts w:ascii="Arial" w:hAnsi="Arial" w:cs="Arial"/>
          <w:sz w:val="21"/>
          <w:szCs w:val="21"/>
        </w:rPr>
      </w:pPr>
      <w:r>
        <w:rPr>
          <w:rFonts w:ascii="Arial" w:hAnsi="Arial" w:cs="Arial"/>
          <w:sz w:val="21"/>
          <w:szCs w:val="21"/>
        </w:rPr>
        <w:tab/>
        <w:t>You will have to add costs that are above and beyond the service PRICE offering</w:t>
      </w:r>
    </w:p>
    <w:p w:rsidR="003F0F55" w:rsidRDefault="003F0F55" w:rsidP="003B484B">
      <w:pPr>
        <w:ind w:left="720"/>
        <w:rPr>
          <w:rFonts w:ascii="Arial" w:hAnsi="Arial" w:cs="Arial"/>
          <w:sz w:val="21"/>
          <w:szCs w:val="21"/>
        </w:rPr>
      </w:pPr>
    </w:p>
    <w:p w:rsidR="003F0F55" w:rsidRDefault="003F0F55" w:rsidP="003B484B">
      <w:pPr>
        <w:ind w:left="720"/>
        <w:rPr>
          <w:rFonts w:ascii="Arial" w:hAnsi="Arial" w:cs="Arial"/>
          <w:sz w:val="21"/>
          <w:szCs w:val="21"/>
        </w:rPr>
      </w:pPr>
      <w:r>
        <w:rPr>
          <w:rFonts w:ascii="Arial" w:hAnsi="Arial" w:cs="Arial"/>
          <w:sz w:val="21"/>
          <w:szCs w:val="21"/>
        </w:rPr>
        <w:t>Taking a multi-year look, try to predict if the BAU costs and Cloud costs will change/decline over time</w:t>
      </w:r>
    </w:p>
    <w:p w:rsidR="007156A6" w:rsidRDefault="007156A6" w:rsidP="003B484B">
      <w:pPr>
        <w:ind w:left="720"/>
        <w:rPr>
          <w:rFonts w:ascii="Arial" w:hAnsi="Arial" w:cs="Arial"/>
          <w:sz w:val="21"/>
          <w:szCs w:val="21"/>
        </w:rPr>
      </w:pPr>
    </w:p>
    <w:p w:rsidR="007156A6" w:rsidRDefault="007156A6" w:rsidP="003B484B">
      <w:pPr>
        <w:ind w:left="720"/>
        <w:rPr>
          <w:rFonts w:ascii="Arial" w:hAnsi="Arial" w:cs="Arial"/>
          <w:sz w:val="21"/>
          <w:szCs w:val="21"/>
        </w:rPr>
      </w:pPr>
      <w:r>
        <w:rPr>
          <w:rFonts w:ascii="Arial" w:hAnsi="Arial" w:cs="Arial"/>
          <w:sz w:val="21"/>
          <w:szCs w:val="21"/>
        </w:rPr>
        <w:t>Example calculation</w:t>
      </w:r>
    </w:p>
    <w:p w:rsidR="007156A6" w:rsidRDefault="007156A6" w:rsidP="003B484B">
      <w:pPr>
        <w:ind w:left="720"/>
        <w:rPr>
          <w:rFonts w:ascii="Arial" w:hAnsi="Arial" w:cs="Arial"/>
          <w:sz w:val="21"/>
          <w:szCs w:val="21"/>
        </w:rPr>
      </w:pPr>
      <w:r>
        <w:rPr>
          <w:rFonts w:ascii="Arial" w:hAnsi="Arial" w:cs="Arial"/>
          <w:noProof/>
          <w:sz w:val="21"/>
          <w:szCs w:val="21"/>
          <w:lang w:eastAsia="zh-CN" w:bidi="he-IL"/>
        </w:rPr>
        <w:pict>
          <v:roundrect id="_x0000_s1026" style="position:absolute;left:0;text-align:left;margin-left:78pt;margin-top:9.6pt;width:225.75pt;height:72.75pt;z-index:251658240" arcsize="10923f"/>
        </w:pict>
      </w:r>
    </w:p>
    <w:p w:rsidR="007156A6" w:rsidRDefault="007156A6" w:rsidP="003B484B">
      <w:pPr>
        <w:ind w:left="720"/>
        <w:rPr>
          <w:rFonts w:ascii="Arial" w:hAnsi="Arial" w:cs="Arial"/>
          <w:sz w:val="21"/>
          <w:szCs w:val="21"/>
        </w:rPr>
      </w:pPr>
    </w:p>
    <w:p w:rsidR="003F0F55" w:rsidRDefault="003F0F55" w:rsidP="003B484B">
      <w:pPr>
        <w:ind w:left="720"/>
        <w:rPr>
          <w:rFonts w:ascii="Arial" w:hAnsi="Arial" w:cs="Arial"/>
          <w:sz w:val="21"/>
          <w:szCs w:val="21"/>
        </w:rPr>
      </w:pPr>
    </w:p>
    <w:p w:rsidR="007156A6" w:rsidRDefault="007156A6" w:rsidP="003B484B">
      <w:pPr>
        <w:ind w:left="720"/>
        <w:rPr>
          <w:rFonts w:ascii="Arial" w:hAnsi="Arial" w:cs="Arial"/>
          <w:sz w:val="21"/>
          <w:szCs w:val="21"/>
        </w:rPr>
      </w:pPr>
    </w:p>
    <w:p w:rsidR="007156A6" w:rsidRDefault="007156A6" w:rsidP="003B484B">
      <w:pPr>
        <w:ind w:left="720"/>
        <w:rPr>
          <w:rFonts w:ascii="Arial" w:hAnsi="Arial" w:cs="Arial"/>
          <w:sz w:val="21"/>
          <w:szCs w:val="21"/>
        </w:rPr>
      </w:pPr>
    </w:p>
    <w:p w:rsidR="007156A6" w:rsidRDefault="007156A6" w:rsidP="003B484B">
      <w:pPr>
        <w:ind w:left="720"/>
        <w:rPr>
          <w:rFonts w:ascii="Arial" w:hAnsi="Arial" w:cs="Arial"/>
          <w:sz w:val="21"/>
          <w:szCs w:val="21"/>
        </w:rPr>
      </w:pPr>
    </w:p>
    <w:p w:rsidR="007156A6" w:rsidRDefault="007156A6" w:rsidP="003B484B">
      <w:pPr>
        <w:ind w:left="720"/>
        <w:rPr>
          <w:rFonts w:ascii="Arial" w:hAnsi="Arial" w:cs="Arial"/>
          <w:sz w:val="21"/>
          <w:szCs w:val="21"/>
        </w:rPr>
      </w:pPr>
    </w:p>
    <w:p w:rsidR="007156A6" w:rsidRDefault="007156A6" w:rsidP="003B484B">
      <w:pPr>
        <w:ind w:left="720"/>
        <w:rPr>
          <w:rFonts w:ascii="Arial" w:hAnsi="Arial" w:cs="Arial"/>
          <w:sz w:val="21"/>
          <w:szCs w:val="21"/>
        </w:rPr>
      </w:pPr>
    </w:p>
    <w:p w:rsidR="003F0F55" w:rsidRDefault="003F0F55" w:rsidP="007156A6">
      <w:pPr>
        <w:ind w:left="720"/>
        <w:rPr>
          <w:rFonts w:ascii="Arial" w:hAnsi="Arial" w:cs="Arial"/>
          <w:sz w:val="21"/>
          <w:szCs w:val="21"/>
        </w:rPr>
      </w:pPr>
      <w:r>
        <w:rPr>
          <w:rFonts w:ascii="Arial" w:hAnsi="Arial" w:cs="Arial"/>
          <w:sz w:val="21"/>
          <w:szCs w:val="21"/>
        </w:rPr>
        <w:t xml:space="preserve">Cost areas that are </w:t>
      </w:r>
      <w:r w:rsidR="007156A6">
        <w:rPr>
          <w:rFonts w:ascii="Arial" w:hAnsi="Arial" w:cs="Arial"/>
          <w:sz w:val="21"/>
          <w:szCs w:val="21"/>
        </w:rPr>
        <w:t>(</w:t>
      </w:r>
      <w:r>
        <w:rPr>
          <w:rFonts w:ascii="Arial" w:hAnsi="Arial" w:cs="Arial"/>
          <w:sz w:val="21"/>
          <w:szCs w:val="21"/>
        </w:rPr>
        <w:t>usually</w:t>
      </w:r>
      <w:r w:rsidR="007156A6">
        <w:rPr>
          <w:rFonts w:ascii="Arial" w:hAnsi="Arial" w:cs="Arial"/>
          <w:sz w:val="21"/>
          <w:szCs w:val="21"/>
        </w:rPr>
        <w:t>)</w:t>
      </w:r>
      <w:r>
        <w:rPr>
          <w:rFonts w:ascii="Arial" w:hAnsi="Arial" w:cs="Arial"/>
          <w:sz w:val="21"/>
          <w:szCs w:val="21"/>
        </w:rPr>
        <w:t xml:space="preserve"> much lower in the cloud model</w:t>
      </w:r>
    </w:p>
    <w:p w:rsidR="003F0F55" w:rsidRDefault="007156A6" w:rsidP="003F0F55">
      <w:pPr>
        <w:pStyle w:val="ListParagraph"/>
        <w:numPr>
          <w:ilvl w:val="0"/>
          <w:numId w:val="28"/>
        </w:numPr>
        <w:rPr>
          <w:rFonts w:ascii="Arial" w:hAnsi="Arial" w:cs="Arial"/>
          <w:sz w:val="21"/>
          <w:szCs w:val="21"/>
        </w:rPr>
      </w:pPr>
      <w:r>
        <w:rPr>
          <w:rFonts w:ascii="Arial" w:hAnsi="Arial" w:cs="Arial"/>
          <w:sz w:val="21"/>
          <w:szCs w:val="21"/>
        </w:rPr>
        <w:t>Maintenance</w:t>
      </w:r>
      <w:r w:rsidR="003F0F55">
        <w:rPr>
          <w:rFonts w:ascii="Arial" w:hAnsi="Arial" w:cs="Arial"/>
          <w:sz w:val="21"/>
          <w:szCs w:val="21"/>
        </w:rPr>
        <w:t xml:space="preserve"> and depreciation </w:t>
      </w:r>
      <w:r>
        <w:rPr>
          <w:rFonts w:ascii="Arial" w:hAnsi="Arial" w:cs="Arial"/>
          <w:sz w:val="21"/>
          <w:szCs w:val="21"/>
        </w:rPr>
        <w:t xml:space="preserve">costs </w:t>
      </w:r>
      <w:r w:rsidR="003F0F55">
        <w:rPr>
          <w:rFonts w:ascii="Arial" w:hAnsi="Arial" w:cs="Arial"/>
          <w:sz w:val="21"/>
          <w:szCs w:val="21"/>
        </w:rPr>
        <w:t>are bundled. Due to high volume arrangements, cloud providers can probably negotiate more favorable terms than you can</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Cost of migration</w:t>
      </w:r>
    </w:p>
    <w:p w:rsidR="007156A6" w:rsidRDefault="007156A6" w:rsidP="003F0F55">
      <w:pPr>
        <w:pStyle w:val="ListParagraph"/>
        <w:numPr>
          <w:ilvl w:val="0"/>
          <w:numId w:val="28"/>
        </w:numPr>
        <w:rPr>
          <w:rFonts w:ascii="Arial" w:hAnsi="Arial" w:cs="Arial"/>
          <w:sz w:val="21"/>
          <w:szCs w:val="21"/>
        </w:rPr>
      </w:pPr>
      <w:r>
        <w:rPr>
          <w:rFonts w:ascii="Arial" w:hAnsi="Arial" w:cs="Arial"/>
          <w:sz w:val="21"/>
          <w:szCs w:val="21"/>
        </w:rPr>
        <w:t>Cost of growth, holding reserve capacity</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Cost of waste</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Power, cooling, floor</w:t>
      </w:r>
      <w:r w:rsidR="007156A6">
        <w:rPr>
          <w:rFonts w:ascii="Arial" w:hAnsi="Arial" w:cs="Arial"/>
          <w:sz w:val="21"/>
          <w:szCs w:val="21"/>
        </w:rPr>
        <w:t xml:space="preserve"> </w:t>
      </w:r>
      <w:r>
        <w:rPr>
          <w:rFonts w:ascii="Arial" w:hAnsi="Arial" w:cs="Arial"/>
          <w:sz w:val="21"/>
          <w:szCs w:val="21"/>
        </w:rPr>
        <w:t>space – again economies of scale provide them lower COGs</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 xml:space="preserve">Local </w:t>
      </w:r>
      <w:proofErr w:type="spellStart"/>
      <w:r>
        <w:rPr>
          <w:rFonts w:ascii="Arial" w:hAnsi="Arial" w:cs="Arial"/>
          <w:sz w:val="21"/>
          <w:szCs w:val="21"/>
        </w:rPr>
        <w:t>fibre</w:t>
      </w:r>
      <w:proofErr w:type="spellEnd"/>
      <w:r>
        <w:rPr>
          <w:rFonts w:ascii="Arial" w:hAnsi="Arial" w:cs="Arial"/>
          <w:sz w:val="21"/>
          <w:szCs w:val="21"/>
        </w:rPr>
        <w:t>, WAN in the hosting center (not to the hosting center)</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Cost of management</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Cost of copies</w:t>
      </w:r>
    </w:p>
    <w:p w:rsidR="007156A6" w:rsidRDefault="007156A6" w:rsidP="003F0F55">
      <w:pPr>
        <w:pStyle w:val="ListParagraph"/>
        <w:numPr>
          <w:ilvl w:val="0"/>
          <w:numId w:val="28"/>
        </w:numPr>
        <w:rPr>
          <w:rFonts w:ascii="Arial" w:hAnsi="Arial" w:cs="Arial"/>
          <w:sz w:val="21"/>
          <w:szCs w:val="21"/>
        </w:rPr>
      </w:pPr>
      <w:r>
        <w:rPr>
          <w:rFonts w:ascii="Arial" w:hAnsi="Arial" w:cs="Arial"/>
          <w:sz w:val="21"/>
          <w:szCs w:val="21"/>
        </w:rPr>
        <w:t>Cost of procurement</w:t>
      </w:r>
    </w:p>
    <w:p w:rsidR="007156A6" w:rsidRDefault="007156A6" w:rsidP="003F0F55">
      <w:pPr>
        <w:pStyle w:val="ListParagraph"/>
        <w:numPr>
          <w:ilvl w:val="0"/>
          <w:numId w:val="28"/>
        </w:numPr>
        <w:rPr>
          <w:rFonts w:ascii="Arial" w:hAnsi="Arial" w:cs="Arial"/>
          <w:sz w:val="21"/>
          <w:szCs w:val="21"/>
        </w:rPr>
      </w:pPr>
      <w:r>
        <w:rPr>
          <w:rFonts w:ascii="Arial" w:hAnsi="Arial" w:cs="Arial"/>
          <w:sz w:val="21"/>
          <w:szCs w:val="21"/>
        </w:rPr>
        <w:t>Unscheduled outage</w:t>
      </w:r>
    </w:p>
    <w:p w:rsidR="003F0F55" w:rsidRDefault="003F0F55" w:rsidP="003F0F55">
      <w:pPr>
        <w:rPr>
          <w:rFonts w:ascii="Arial" w:hAnsi="Arial" w:cs="Arial"/>
          <w:sz w:val="21"/>
          <w:szCs w:val="21"/>
        </w:rPr>
      </w:pPr>
    </w:p>
    <w:p w:rsidR="003F0F55" w:rsidRDefault="003F0F55" w:rsidP="007156A6">
      <w:pPr>
        <w:ind w:left="720"/>
        <w:rPr>
          <w:rFonts w:ascii="Arial" w:hAnsi="Arial" w:cs="Arial"/>
          <w:sz w:val="21"/>
          <w:szCs w:val="21"/>
        </w:rPr>
      </w:pPr>
      <w:r>
        <w:rPr>
          <w:rFonts w:ascii="Arial" w:hAnsi="Arial" w:cs="Arial"/>
          <w:sz w:val="21"/>
          <w:szCs w:val="21"/>
        </w:rPr>
        <w:t xml:space="preserve">Cost areas that </w:t>
      </w:r>
      <w:r w:rsidR="007156A6">
        <w:rPr>
          <w:rFonts w:ascii="Arial" w:hAnsi="Arial" w:cs="Arial"/>
          <w:sz w:val="21"/>
          <w:szCs w:val="21"/>
        </w:rPr>
        <w:t>may</w:t>
      </w:r>
      <w:r>
        <w:rPr>
          <w:rFonts w:ascii="Arial" w:hAnsi="Arial" w:cs="Arial"/>
          <w:sz w:val="21"/>
          <w:szCs w:val="21"/>
        </w:rPr>
        <w:t xml:space="preserve"> be higher with a cloud solution</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 xml:space="preserve">Network costs, dark </w:t>
      </w:r>
      <w:proofErr w:type="spellStart"/>
      <w:r>
        <w:rPr>
          <w:rFonts w:ascii="Arial" w:hAnsi="Arial" w:cs="Arial"/>
          <w:sz w:val="21"/>
          <w:szCs w:val="21"/>
        </w:rPr>
        <w:t>fibre</w:t>
      </w:r>
      <w:proofErr w:type="spellEnd"/>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Risk</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Recovery</w:t>
      </w:r>
    </w:p>
    <w:p w:rsidR="007156A6" w:rsidRDefault="007156A6" w:rsidP="003F0F55">
      <w:pPr>
        <w:pStyle w:val="ListParagraph"/>
        <w:numPr>
          <w:ilvl w:val="0"/>
          <w:numId w:val="28"/>
        </w:numPr>
        <w:rPr>
          <w:rFonts w:ascii="Arial" w:hAnsi="Arial" w:cs="Arial"/>
          <w:sz w:val="21"/>
          <w:szCs w:val="21"/>
        </w:rPr>
      </w:pPr>
      <w:r>
        <w:rPr>
          <w:rFonts w:ascii="Arial" w:hAnsi="Arial" w:cs="Arial"/>
          <w:sz w:val="21"/>
          <w:szCs w:val="21"/>
        </w:rPr>
        <w:t>Security and encryption</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Compliance</w:t>
      </w:r>
    </w:p>
    <w:p w:rsidR="007156A6" w:rsidRDefault="007156A6" w:rsidP="003F0F55">
      <w:pPr>
        <w:pStyle w:val="ListParagraph"/>
        <w:numPr>
          <w:ilvl w:val="0"/>
          <w:numId w:val="28"/>
        </w:numPr>
        <w:rPr>
          <w:rFonts w:ascii="Arial" w:hAnsi="Arial" w:cs="Arial"/>
          <w:sz w:val="21"/>
          <w:szCs w:val="21"/>
        </w:rPr>
      </w:pPr>
      <w:r>
        <w:rPr>
          <w:rFonts w:ascii="Arial" w:hAnsi="Arial" w:cs="Arial"/>
          <w:sz w:val="21"/>
          <w:szCs w:val="21"/>
        </w:rPr>
        <w:t>RTO impact</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Performance</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Transformation, on-boarding</w:t>
      </w:r>
    </w:p>
    <w:p w:rsidR="003F0F55" w:rsidRDefault="003F0F55" w:rsidP="003F0F55">
      <w:pPr>
        <w:pStyle w:val="ListParagraph"/>
        <w:numPr>
          <w:ilvl w:val="0"/>
          <w:numId w:val="28"/>
        </w:numPr>
        <w:rPr>
          <w:rFonts w:ascii="Arial" w:hAnsi="Arial" w:cs="Arial"/>
          <w:sz w:val="21"/>
          <w:szCs w:val="21"/>
        </w:rPr>
      </w:pPr>
      <w:r>
        <w:rPr>
          <w:rFonts w:ascii="Arial" w:hAnsi="Arial" w:cs="Arial"/>
          <w:sz w:val="21"/>
          <w:szCs w:val="21"/>
        </w:rPr>
        <w:t>Internal mechanisms for costs allocation</w:t>
      </w:r>
    </w:p>
    <w:p w:rsidR="007156A6" w:rsidRDefault="007156A6" w:rsidP="003F0F55">
      <w:pPr>
        <w:pStyle w:val="ListParagraph"/>
        <w:numPr>
          <w:ilvl w:val="0"/>
          <w:numId w:val="28"/>
        </w:numPr>
        <w:rPr>
          <w:rFonts w:ascii="Arial" w:hAnsi="Arial" w:cs="Arial"/>
          <w:sz w:val="21"/>
          <w:szCs w:val="21"/>
        </w:rPr>
      </w:pPr>
      <w:r>
        <w:rPr>
          <w:rFonts w:ascii="Arial" w:hAnsi="Arial" w:cs="Arial"/>
          <w:sz w:val="21"/>
          <w:szCs w:val="21"/>
        </w:rPr>
        <w:t>Machine related outage</w:t>
      </w:r>
    </w:p>
    <w:p w:rsidR="007156A6" w:rsidRPr="007156A6" w:rsidRDefault="007156A6" w:rsidP="007156A6">
      <w:pPr>
        <w:rPr>
          <w:rFonts w:ascii="Arial" w:hAnsi="Arial" w:cs="Arial"/>
          <w:sz w:val="21"/>
          <w:szCs w:val="21"/>
        </w:rPr>
      </w:pPr>
    </w:p>
    <w:p w:rsidR="007156A6" w:rsidRDefault="007156A6" w:rsidP="007156A6">
      <w:pPr>
        <w:ind w:left="720"/>
        <w:rPr>
          <w:rFonts w:ascii="Arial" w:hAnsi="Arial" w:cs="Arial"/>
          <w:sz w:val="21"/>
          <w:szCs w:val="21"/>
        </w:rPr>
      </w:pPr>
      <w:r>
        <w:rPr>
          <w:rFonts w:ascii="Arial" w:hAnsi="Arial" w:cs="Arial"/>
          <w:sz w:val="21"/>
          <w:szCs w:val="21"/>
        </w:rPr>
        <w:t>Cost areas that will be about the same with a cloud solution</w:t>
      </w:r>
    </w:p>
    <w:p w:rsidR="000D7BC1" w:rsidRDefault="007156A6" w:rsidP="007156A6">
      <w:pPr>
        <w:pStyle w:val="ListParagraph"/>
        <w:numPr>
          <w:ilvl w:val="0"/>
          <w:numId w:val="28"/>
        </w:numPr>
        <w:rPr>
          <w:rFonts w:ascii="Arial" w:hAnsi="Arial" w:cs="Arial"/>
          <w:sz w:val="21"/>
          <w:szCs w:val="21"/>
        </w:rPr>
      </w:pPr>
      <w:r>
        <w:rPr>
          <w:rFonts w:ascii="Arial" w:hAnsi="Arial" w:cs="Arial"/>
          <w:sz w:val="21"/>
          <w:szCs w:val="21"/>
        </w:rPr>
        <w:t>Provisioning time and effort</w:t>
      </w:r>
    </w:p>
    <w:p w:rsidR="007156A6" w:rsidRDefault="007156A6" w:rsidP="007156A6">
      <w:pPr>
        <w:pStyle w:val="ListParagraph"/>
        <w:numPr>
          <w:ilvl w:val="0"/>
          <w:numId w:val="28"/>
        </w:numPr>
        <w:rPr>
          <w:rFonts w:ascii="Arial" w:hAnsi="Arial" w:cs="Arial"/>
          <w:sz w:val="21"/>
          <w:szCs w:val="21"/>
        </w:rPr>
      </w:pPr>
      <w:r>
        <w:rPr>
          <w:rFonts w:ascii="Arial" w:hAnsi="Arial" w:cs="Arial"/>
          <w:sz w:val="21"/>
          <w:szCs w:val="21"/>
        </w:rPr>
        <w:t>Unscheduled outage due to people, processes</w:t>
      </w:r>
    </w:p>
    <w:p w:rsidR="007156A6" w:rsidRDefault="007156A6" w:rsidP="007156A6">
      <w:pPr>
        <w:pStyle w:val="ListParagraph"/>
        <w:numPr>
          <w:ilvl w:val="0"/>
          <w:numId w:val="28"/>
        </w:numPr>
        <w:rPr>
          <w:rFonts w:ascii="Arial" w:hAnsi="Arial" w:cs="Arial"/>
          <w:sz w:val="21"/>
          <w:szCs w:val="21"/>
        </w:rPr>
      </w:pPr>
      <w:r>
        <w:rPr>
          <w:rFonts w:ascii="Arial" w:hAnsi="Arial" w:cs="Arial"/>
          <w:sz w:val="21"/>
          <w:szCs w:val="21"/>
        </w:rPr>
        <w:t>Cost of duplicate data</w:t>
      </w:r>
    </w:p>
    <w:p w:rsidR="007156A6" w:rsidRDefault="007156A6" w:rsidP="007156A6">
      <w:pPr>
        <w:pStyle w:val="ListParagraph"/>
        <w:numPr>
          <w:ilvl w:val="0"/>
          <w:numId w:val="28"/>
        </w:numPr>
        <w:rPr>
          <w:rFonts w:ascii="Arial" w:hAnsi="Arial" w:cs="Arial"/>
          <w:sz w:val="21"/>
          <w:szCs w:val="21"/>
        </w:rPr>
      </w:pPr>
      <w:r>
        <w:rPr>
          <w:rFonts w:ascii="Arial" w:hAnsi="Arial" w:cs="Arial"/>
          <w:sz w:val="21"/>
          <w:szCs w:val="21"/>
        </w:rPr>
        <w:t>Data loss</w:t>
      </w:r>
    </w:p>
    <w:p w:rsidR="007156A6" w:rsidRDefault="007156A6" w:rsidP="007156A6">
      <w:pPr>
        <w:pStyle w:val="ListParagraph"/>
        <w:numPr>
          <w:ilvl w:val="0"/>
          <w:numId w:val="28"/>
        </w:numPr>
        <w:rPr>
          <w:rFonts w:ascii="Arial" w:hAnsi="Arial" w:cs="Arial"/>
          <w:sz w:val="21"/>
          <w:szCs w:val="21"/>
        </w:rPr>
      </w:pPr>
      <w:r>
        <w:rPr>
          <w:rFonts w:ascii="Arial" w:hAnsi="Arial" w:cs="Arial"/>
          <w:sz w:val="21"/>
          <w:szCs w:val="21"/>
        </w:rPr>
        <w:t>CIFS/NFS Infrastructure</w:t>
      </w:r>
    </w:p>
    <w:p w:rsidR="007156A6" w:rsidRDefault="007156A6" w:rsidP="007156A6">
      <w:pPr>
        <w:pStyle w:val="ListParagraph"/>
        <w:numPr>
          <w:ilvl w:val="0"/>
          <w:numId w:val="28"/>
        </w:numPr>
        <w:rPr>
          <w:rFonts w:ascii="Arial" w:hAnsi="Arial" w:cs="Arial"/>
          <w:sz w:val="21"/>
          <w:szCs w:val="21"/>
        </w:rPr>
      </w:pPr>
      <w:r>
        <w:rPr>
          <w:rFonts w:ascii="Arial" w:hAnsi="Arial" w:cs="Arial"/>
          <w:sz w:val="21"/>
          <w:szCs w:val="21"/>
        </w:rPr>
        <w:t>ROHS</w:t>
      </w:r>
    </w:p>
    <w:p w:rsidR="007156A6" w:rsidRPr="007156A6" w:rsidRDefault="007156A6" w:rsidP="007156A6">
      <w:pPr>
        <w:rPr>
          <w:rFonts w:ascii="Arial" w:hAnsi="Arial" w:cs="Arial"/>
          <w:sz w:val="21"/>
          <w:szCs w:val="21"/>
        </w:rPr>
      </w:pPr>
    </w:p>
    <w:p w:rsidR="000D7BC1" w:rsidRPr="00942539" w:rsidRDefault="000D7BC1" w:rsidP="000D7BC1">
      <w:pPr>
        <w:rPr>
          <w:rFonts w:ascii="Arial" w:hAnsi="Arial" w:cs="Arial"/>
          <w:b/>
        </w:rPr>
      </w:pPr>
      <w:r>
        <w:rPr>
          <w:rFonts w:ascii="Arial" w:hAnsi="Arial" w:cs="Arial"/>
          <w:b/>
        </w:rPr>
        <w:t xml:space="preserve">Additional Considerations for </w:t>
      </w:r>
      <w:proofErr w:type="gramStart"/>
      <w:r>
        <w:rPr>
          <w:rFonts w:ascii="Arial" w:hAnsi="Arial" w:cs="Arial"/>
          <w:b/>
        </w:rPr>
        <w:t>a</w:t>
      </w:r>
      <w:proofErr w:type="gramEnd"/>
      <w:r>
        <w:rPr>
          <w:rFonts w:ascii="Arial" w:hAnsi="Arial" w:cs="Arial"/>
          <w:b/>
        </w:rPr>
        <w:t xml:space="preserve"> Economic Review of the Cloud   </w:t>
      </w:r>
    </w:p>
    <w:p w:rsidR="00A10CD6" w:rsidRPr="00FC6980" w:rsidRDefault="007D3F15" w:rsidP="00FC6980">
      <w:pPr>
        <w:ind w:left="360"/>
        <w:rPr>
          <w:rFonts w:ascii="Arial" w:hAnsi="Arial" w:cs="Arial"/>
          <w:sz w:val="22"/>
          <w:szCs w:val="22"/>
          <w:u w:val="single"/>
        </w:rPr>
      </w:pPr>
      <w:r w:rsidRPr="00FC6980">
        <w:rPr>
          <w:rFonts w:ascii="Arial" w:hAnsi="Arial" w:cs="Arial"/>
          <w:sz w:val="22"/>
          <w:szCs w:val="22"/>
          <w:u w:val="single"/>
        </w:rPr>
        <w:t>Dollarize Soft Costs</w:t>
      </w:r>
    </w:p>
    <w:p w:rsidR="007D3F15" w:rsidRDefault="00FC6980" w:rsidP="00A10CD6">
      <w:pPr>
        <w:ind w:left="720"/>
        <w:rPr>
          <w:rFonts w:ascii="Arial" w:hAnsi="Arial" w:cs="Arial"/>
          <w:sz w:val="21"/>
          <w:szCs w:val="21"/>
        </w:rPr>
      </w:pPr>
      <w:r w:rsidRPr="00FC6980">
        <w:rPr>
          <w:rFonts w:ascii="Arial" w:hAnsi="Arial" w:cs="Arial"/>
          <w:sz w:val="21"/>
          <w:szCs w:val="21"/>
        </w:rPr>
        <w:t xml:space="preserve">One of the tricky aspects of developing comparative cost models (DIY </w:t>
      </w:r>
      <w:proofErr w:type="spellStart"/>
      <w:r w:rsidRPr="00FC6980">
        <w:rPr>
          <w:rFonts w:ascii="Arial" w:hAnsi="Arial" w:cs="Arial"/>
          <w:sz w:val="21"/>
          <w:szCs w:val="21"/>
        </w:rPr>
        <w:t>vs</w:t>
      </w:r>
      <w:proofErr w:type="spellEnd"/>
      <w:r w:rsidRPr="00FC6980">
        <w:rPr>
          <w:rFonts w:ascii="Arial" w:hAnsi="Arial" w:cs="Arial"/>
          <w:sz w:val="21"/>
          <w:szCs w:val="21"/>
        </w:rPr>
        <w:t xml:space="preserve"> Cloud) </w:t>
      </w:r>
      <w:r>
        <w:rPr>
          <w:rFonts w:ascii="Arial" w:hAnsi="Arial" w:cs="Arial"/>
          <w:sz w:val="21"/>
          <w:szCs w:val="21"/>
        </w:rPr>
        <w:t>involved quantifying costs that are typically seen as soft costs</w:t>
      </w:r>
      <w:r>
        <w:rPr>
          <w:rStyle w:val="EndnoteReference"/>
          <w:rFonts w:ascii="Arial" w:hAnsi="Arial" w:cs="Arial"/>
          <w:sz w:val="21"/>
          <w:szCs w:val="21"/>
        </w:rPr>
        <w:endnoteReference w:id="5"/>
      </w:r>
      <w:r>
        <w:rPr>
          <w:rFonts w:ascii="Arial" w:hAnsi="Arial" w:cs="Arial"/>
          <w:sz w:val="21"/>
          <w:szCs w:val="21"/>
        </w:rPr>
        <w:t xml:space="preserve">.  Over the years data center operations have built systems and protection against some of these soft costs, and it will not be until some IT resources are taken out of the data center that some of these costs will be exposed. In the case of moving to cloud, some of these soft costs or indirect costs will become hard costs, and will therefore be required to be included in comparative calculations. </w:t>
      </w:r>
    </w:p>
    <w:p w:rsidR="007D3F15" w:rsidRDefault="00FC6980" w:rsidP="000D7BC1">
      <w:pPr>
        <w:pStyle w:val="ListParagraph"/>
        <w:numPr>
          <w:ilvl w:val="0"/>
          <w:numId w:val="26"/>
        </w:numPr>
        <w:rPr>
          <w:rFonts w:ascii="Arial" w:hAnsi="Arial" w:cs="Arial"/>
          <w:sz w:val="22"/>
          <w:szCs w:val="22"/>
        </w:rPr>
      </w:pPr>
      <w:r>
        <w:rPr>
          <w:rFonts w:ascii="Arial" w:hAnsi="Arial" w:cs="Arial"/>
          <w:sz w:val="22"/>
          <w:szCs w:val="22"/>
        </w:rPr>
        <w:t xml:space="preserve">Risk of Assets out of the control of IT – there will be new issues with company data leaving the safe haven of the data center. Can sensitive information be safe </w:t>
      </w:r>
      <w:r>
        <w:rPr>
          <w:rFonts w:ascii="Arial" w:hAnsi="Arial" w:cs="Arial"/>
          <w:sz w:val="22"/>
          <w:szCs w:val="22"/>
        </w:rPr>
        <w:lastRenderedPageBreak/>
        <w:t xml:space="preserve">in a public cloud offering? What is the cost </w:t>
      </w:r>
      <w:r w:rsidR="000D7BC1">
        <w:rPr>
          <w:rFonts w:ascii="Arial" w:hAnsi="Arial" w:cs="Arial"/>
          <w:sz w:val="22"/>
          <w:szCs w:val="22"/>
        </w:rPr>
        <w:t>these (unknown) risks</w:t>
      </w:r>
      <w:r>
        <w:rPr>
          <w:rFonts w:ascii="Arial" w:hAnsi="Arial" w:cs="Arial"/>
          <w:sz w:val="22"/>
          <w:szCs w:val="22"/>
        </w:rPr>
        <w:t xml:space="preserve">? </w:t>
      </w:r>
      <w:r w:rsidR="000D7BC1">
        <w:rPr>
          <w:rFonts w:ascii="Arial" w:hAnsi="Arial" w:cs="Arial"/>
          <w:sz w:val="22"/>
          <w:szCs w:val="22"/>
        </w:rPr>
        <w:t>C</w:t>
      </w:r>
      <w:r>
        <w:rPr>
          <w:rFonts w:ascii="Arial" w:hAnsi="Arial" w:cs="Arial"/>
          <w:sz w:val="22"/>
          <w:szCs w:val="22"/>
        </w:rPr>
        <w:t>ompany IP or other data be put into a new level of exposure, loss, corruption, hacking?</w:t>
      </w:r>
    </w:p>
    <w:p w:rsidR="00FC6980" w:rsidRDefault="00FC6980" w:rsidP="00FC6980">
      <w:pPr>
        <w:pStyle w:val="ListParagraph"/>
        <w:numPr>
          <w:ilvl w:val="0"/>
          <w:numId w:val="26"/>
        </w:numPr>
        <w:rPr>
          <w:rFonts w:ascii="Arial" w:hAnsi="Arial" w:cs="Arial"/>
          <w:sz w:val="22"/>
          <w:szCs w:val="22"/>
        </w:rPr>
      </w:pPr>
      <w:r>
        <w:rPr>
          <w:rFonts w:ascii="Arial" w:hAnsi="Arial" w:cs="Arial"/>
          <w:sz w:val="22"/>
          <w:szCs w:val="22"/>
        </w:rPr>
        <w:t xml:space="preserve">Compliance – are there industry, government or legal requirements that will have to be reviewed to ensure that data or </w:t>
      </w:r>
      <w:r w:rsidR="000D7BC1">
        <w:rPr>
          <w:rFonts w:ascii="Arial" w:hAnsi="Arial" w:cs="Arial"/>
          <w:sz w:val="22"/>
          <w:szCs w:val="22"/>
        </w:rPr>
        <w:t>infrastructure</w:t>
      </w:r>
      <w:r>
        <w:rPr>
          <w:rFonts w:ascii="Arial" w:hAnsi="Arial" w:cs="Arial"/>
          <w:sz w:val="22"/>
          <w:szCs w:val="22"/>
        </w:rPr>
        <w:t xml:space="preserve"> outside the DC is still compliant with existing rules and regulations? Will there be an exposure to fines or lawsuits with any new data storage arrangement?</w:t>
      </w:r>
    </w:p>
    <w:p w:rsidR="000D7BC1" w:rsidRPr="00FC6980" w:rsidRDefault="000D7BC1" w:rsidP="00FC6980">
      <w:pPr>
        <w:pStyle w:val="ListParagraph"/>
        <w:numPr>
          <w:ilvl w:val="0"/>
          <w:numId w:val="26"/>
        </w:numPr>
        <w:rPr>
          <w:rFonts w:ascii="Arial" w:hAnsi="Arial" w:cs="Arial"/>
          <w:sz w:val="22"/>
          <w:szCs w:val="22"/>
        </w:rPr>
      </w:pPr>
      <w:r>
        <w:rPr>
          <w:rFonts w:ascii="Arial" w:hAnsi="Arial" w:cs="Arial"/>
          <w:sz w:val="22"/>
          <w:szCs w:val="22"/>
        </w:rPr>
        <w:t xml:space="preserve">Latency and Performance – resources are now a network distance away, and there will be added latency for access, retrieval, and processing of systems and data. Will the added latency generate new costs of opportunity loss/cost, customer satisfaction, </w:t>
      </w:r>
      <w:proofErr w:type="gramStart"/>
      <w:r>
        <w:rPr>
          <w:rFonts w:ascii="Arial" w:hAnsi="Arial" w:cs="Arial"/>
          <w:sz w:val="22"/>
          <w:szCs w:val="22"/>
        </w:rPr>
        <w:t>etc.</w:t>
      </w:r>
      <w:proofErr w:type="gramEnd"/>
      <w:r>
        <w:rPr>
          <w:rFonts w:ascii="Arial" w:hAnsi="Arial" w:cs="Arial"/>
          <w:sz w:val="22"/>
          <w:szCs w:val="22"/>
        </w:rPr>
        <w:t xml:space="preserve"> </w:t>
      </w:r>
    </w:p>
    <w:p w:rsidR="007D3F15" w:rsidRPr="00295E8C" w:rsidRDefault="007D3F15" w:rsidP="00295E8C">
      <w:pPr>
        <w:ind w:left="1440"/>
        <w:rPr>
          <w:rFonts w:ascii="Arial" w:hAnsi="Arial" w:cs="Arial"/>
          <w:sz w:val="22"/>
          <w:szCs w:val="22"/>
        </w:rPr>
      </w:pPr>
    </w:p>
    <w:p w:rsidR="007D3F15" w:rsidRPr="000D7BC1" w:rsidRDefault="007D3F15" w:rsidP="000D7BC1">
      <w:pPr>
        <w:ind w:left="360"/>
        <w:rPr>
          <w:rFonts w:ascii="Arial" w:hAnsi="Arial" w:cs="Arial"/>
          <w:sz w:val="22"/>
          <w:szCs w:val="22"/>
          <w:u w:val="single"/>
        </w:rPr>
      </w:pPr>
      <w:r w:rsidRPr="000D7BC1">
        <w:rPr>
          <w:rFonts w:ascii="Arial" w:hAnsi="Arial" w:cs="Arial"/>
          <w:sz w:val="22"/>
          <w:szCs w:val="22"/>
          <w:u w:val="single"/>
        </w:rPr>
        <w:t xml:space="preserve">Don't shift the cost, use cloud to </w:t>
      </w:r>
      <w:r w:rsidR="000D7BC1">
        <w:rPr>
          <w:rFonts w:ascii="Arial" w:hAnsi="Arial" w:cs="Arial"/>
          <w:sz w:val="22"/>
          <w:szCs w:val="22"/>
          <w:u w:val="single"/>
        </w:rPr>
        <w:t>actually</w:t>
      </w:r>
      <w:r w:rsidRPr="000D7BC1">
        <w:rPr>
          <w:rFonts w:ascii="Arial" w:hAnsi="Arial" w:cs="Arial"/>
          <w:sz w:val="22"/>
          <w:szCs w:val="22"/>
          <w:u w:val="single"/>
        </w:rPr>
        <w:t xml:space="preserve"> reduce costs</w:t>
      </w:r>
    </w:p>
    <w:p w:rsidR="007D3F15" w:rsidRDefault="007D3F15" w:rsidP="00A10CD6">
      <w:pPr>
        <w:ind w:left="720"/>
        <w:rPr>
          <w:rFonts w:ascii="Arial" w:hAnsi="Arial" w:cs="Arial"/>
          <w:sz w:val="21"/>
          <w:szCs w:val="21"/>
        </w:rPr>
      </w:pPr>
    </w:p>
    <w:tbl>
      <w:tblPr>
        <w:tblStyle w:val="TableGrid"/>
        <w:tblW w:w="0" w:type="auto"/>
        <w:tblInd w:w="1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0"/>
        <w:gridCol w:w="810"/>
        <w:gridCol w:w="2304"/>
        <w:gridCol w:w="2304"/>
      </w:tblGrid>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Pr="00F66544" w:rsidRDefault="00F66544" w:rsidP="00F66544">
            <w:pPr>
              <w:jc w:val="center"/>
              <w:rPr>
                <w:rFonts w:ascii="Arial" w:hAnsi="Arial" w:cs="Arial"/>
                <w:b/>
                <w:bCs/>
                <w:sz w:val="21"/>
                <w:szCs w:val="21"/>
              </w:rPr>
            </w:pPr>
            <w:r w:rsidRPr="00F66544">
              <w:rPr>
                <w:rFonts w:ascii="Arial" w:hAnsi="Arial" w:cs="Arial"/>
                <w:b/>
                <w:bCs/>
                <w:sz w:val="21"/>
                <w:szCs w:val="21"/>
              </w:rPr>
              <w:t>Traditional Model</w:t>
            </w:r>
          </w:p>
        </w:tc>
        <w:tc>
          <w:tcPr>
            <w:tcW w:w="810" w:type="dxa"/>
            <w:tcBorders>
              <w:left w:val="single" w:sz="4" w:space="0" w:color="auto"/>
              <w:right w:val="single" w:sz="4" w:space="0" w:color="auto"/>
            </w:tcBorders>
          </w:tcPr>
          <w:p w:rsidR="00F66544" w:rsidRPr="00F66544" w:rsidRDefault="00F66544" w:rsidP="00A10CD6">
            <w:pPr>
              <w:rPr>
                <w:rFonts w:ascii="Arial" w:hAnsi="Arial" w:cs="Arial"/>
                <w:b/>
                <w:bCs/>
                <w:sz w:val="21"/>
                <w:szCs w:val="21"/>
              </w:rPr>
            </w:pPr>
          </w:p>
        </w:tc>
        <w:tc>
          <w:tcPr>
            <w:tcW w:w="4608" w:type="dxa"/>
            <w:gridSpan w:val="2"/>
            <w:tcBorders>
              <w:top w:val="single" w:sz="4" w:space="0" w:color="auto"/>
              <w:left w:val="single" w:sz="4" w:space="0" w:color="auto"/>
              <w:bottom w:val="single" w:sz="4" w:space="0" w:color="auto"/>
              <w:right w:val="single" w:sz="4" w:space="0" w:color="auto"/>
            </w:tcBorders>
          </w:tcPr>
          <w:p w:rsidR="00F66544" w:rsidRPr="00F66544" w:rsidRDefault="00F66544" w:rsidP="00F66544">
            <w:pPr>
              <w:jc w:val="center"/>
              <w:rPr>
                <w:rFonts w:ascii="Arial" w:hAnsi="Arial" w:cs="Arial"/>
                <w:b/>
                <w:bCs/>
                <w:sz w:val="21"/>
                <w:szCs w:val="21"/>
              </w:rPr>
            </w:pPr>
            <w:r w:rsidRPr="00F66544">
              <w:rPr>
                <w:rFonts w:ascii="Arial" w:hAnsi="Arial" w:cs="Arial"/>
                <w:b/>
                <w:bCs/>
                <w:sz w:val="21"/>
                <w:szCs w:val="21"/>
              </w:rPr>
              <w:t>Cloud Model</w:t>
            </w: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Customer Costs</w:t>
            </w: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Customer Costs</w:t>
            </w: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Provider Costs</w:t>
            </w: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Cost 1</w:t>
            </w: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sym w:font="Wingdings" w:char="F0FC"/>
            </w: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Cost 2</w:t>
            </w: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sym w:font="Wingdings" w:char="F0FC"/>
            </w: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Cost 3</w:t>
            </w: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sym w:font="Wingdings" w:char="F0FC"/>
            </w: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Cost 4</w:t>
            </w: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sym w:font="Wingdings" w:char="F0FC"/>
            </w: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t>Cost 5</w:t>
            </w: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sym w:font="Wingdings" w:char="F0FC"/>
            </w: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sym w:font="Wingdings" w:char="F0FC"/>
            </w: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Pr="003B484B" w:rsidRDefault="00F66544" w:rsidP="00F66544">
            <w:pPr>
              <w:jc w:val="center"/>
              <w:rPr>
                <w:rFonts w:ascii="Arial" w:hAnsi="Arial" w:cs="Arial"/>
                <w:color w:val="FF0000"/>
                <w:sz w:val="21"/>
                <w:szCs w:val="21"/>
              </w:rPr>
            </w:pPr>
            <w:r w:rsidRPr="003B484B">
              <w:rPr>
                <w:rFonts w:ascii="Arial" w:hAnsi="Arial" w:cs="Arial"/>
                <w:color w:val="FF0000"/>
                <w:sz w:val="21"/>
                <w:szCs w:val="21"/>
              </w:rPr>
              <w:t>New cost 6</w:t>
            </w: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p>
        </w:tc>
      </w:tr>
      <w:tr w:rsidR="00F66544" w:rsidTr="00F66544">
        <w:tc>
          <w:tcPr>
            <w:tcW w:w="2250"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2304" w:type="dxa"/>
            <w:tcBorders>
              <w:top w:val="single" w:sz="4" w:space="0" w:color="auto"/>
              <w:left w:val="single" w:sz="4" w:space="0" w:color="auto"/>
              <w:bottom w:val="single" w:sz="4" w:space="0" w:color="auto"/>
              <w:right w:val="single" w:sz="4" w:space="0" w:color="auto"/>
            </w:tcBorders>
          </w:tcPr>
          <w:p w:rsidR="00F66544" w:rsidRPr="003B484B" w:rsidRDefault="00F66544" w:rsidP="00F66544">
            <w:pPr>
              <w:jc w:val="center"/>
              <w:rPr>
                <w:rFonts w:ascii="Arial" w:hAnsi="Arial" w:cs="Arial"/>
                <w:color w:val="FF0000"/>
                <w:sz w:val="21"/>
                <w:szCs w:val="21"/>
              </w:rPr>
            </w:pPr>
            <w:r w:rsidRPr="003B484B">
              <w:rPr>
                <w:rFonts w:ascii="Arial" w:hAnsi="Arial" w:cs="Arial"/>
                <w:color w:val="FF0000"/>
                <w:sz w:val="21"/>
                <w:szCs w:val="21"/>
              </w:rPr>
              <w:t>New cost 7</w:t>
            </w:r>
          </w:p>
        </w:tc>
        <w:tc>
          <w:tcPr>
            <w:tcW w:w="2304" w:type="dxa"/>
            <w:tcBorders>
              <w:top w:val="single" w:sz="4" w:space="0" w:color="auto"/>
              <w:left w:val="single" w:sz="4" w:space="0" w:color="auto"/>
              <w:bottom w:val="single" w:sz="4" w:space="0" w:color="auto"/>
              <w:right w:val="single" w:sz="4" w:space="0" w:color="auto"/>
            </w:tcBorders>
          </w:tcPr>
          <w:p w:rsidR="00F66544" w:rsidRDefault="00F66544" w:rsidP="00F66544">
            <w:pPr>
              <w:jc w:val="center"/>
              <w:rPr>
                <w:rFonts w:ascii="Arial" w:hAnsi="Arial" w:cs="Arial"/>
                <w:sz w:val="21"/>
                <w:szCs w:val="21"/>
              </w:rPr>
            </w:pPr>
            <w:r>
              <w:rPr>
                <w:rFonts w:ascii="Arial" w:hAnsi="Arial" w:cs="Arial"/>
                <w:sz w:val="21"/>
                <w:szCs w:val="21"/>
              </w:rPr>
              <w:sym w:font="Wingdings" w:char="F0FC"/>
            </w:r>
          </w:p>
        </w:tc>
      </w:tr>
      <w:tr w:rsidR="00F66544" w:rsidTr="000C21FF">
        <w:tc>
          <w:tcPr>
            <w:tcW w:w="2250" w:type="dxa"/>
            <w:tcBorders>
              <w:top w:val="single" w:sz="4" w:space="0" w:color="auto"/>
              <w:left w:val="single" w:sz="4" w:space="0" w:color="auto"/>
              <w:bottom w:val="single" w:sz="4" w:space="0" w:color="auto"/>
              <w:right w:val="single" w:sz="4" w:space="0" w:color="auto"/>
            </w:tcBorders>
          </w:tcPr>
          <w:p w:rsidR="00F66544" w:rsidRDefault="00F66544" w:rsidP="00A10CD6">
            <w:pPr>
              <w:rPr>
                <w:rFonts w:ascii="Arial" w:hAnsi="Arial" w:cs="Arial"/>
                <w:sz w:val="21"/>
                <w:szCs w:val="21"/>
              </w:rPr>
            </w:pPr>
            <w:r>
              <w:rPr>
                <w:rFonts w:ascii="Arial" w:hAnsi="Arial" w:cs="Arial"/>
                <w:sz w:val="21"/>
                <w:szCs w:val="21"/>
              </w:rPr>
              <w:t>Total BAU Cost</w:t>
            </w:r>
          </w:p>
        </w:tc>
        <w:tc>
          <w:tcPr>
            <w:tcW w:w="810" w:type="dxa"/>
            <w:tcBorders>
              <w:left w:val="single" w:sz="4" w:space="0" w:color="auto"/>
              <w:right w:val="single" w:sz="4" w:space="0" w:color="auto"/>
            </w:tcBorders>
          </w:tcPr>
          <w:p w:rsidR="00F66544" w:rsidRDefault="00F66544" w:rsidP="00A10CD6">
            <w:pPr>
              <w:rPr>
                <w:rFonts w:ascii="Arial" w:hAnsi="Arial" w:cs="Arial"/>
                <w:sz w:val="21"/>
                <w:szCs w:val="21"/>
              </w:rPr>
            </w:pPr>
          </w:p>
        </w:tc>
        <w:tc>
          <w:tcPr>
            <w:tcW w:w="4608" w:type="dxa"/>
            <w:gridSpan w:val="2"/>
            <w:tcBorders>
              <w:top w:val="single" w:sz="4" w:space="0" w:color="auto"/>
              <w:left w:val="single" w:sz="4" w:space="0" w:color="auto"/>
              <w:bottom w:val="single" w:sz="4" w:space="0" w:color="auto"/>
              <w:right w:val="single" w:sz="4" w:space="0" w:color="auto"/>
            </w:tcBorders>
          </w:tcPr>
          <w:p w:rsidR="00F66544" w:rsidRDefault="00F66544" w:rsidP="00A10CD6">
            <w:pPr>
              <w:rPr>
                <w:rFonts w:ascii="Arial" w:hAnsi="Arial" w:cs="Arial"/>
                <w:sz w:val="21"/>
                <w:szCs w:val="21"/>
              </w:rPr>
            </w:pPr>
            <w:r>
              <w:rPr>
                <w:rFonts w:ascii="Arial" w:hAnsi="Arial" w:cs="Arial"/>
                <w:sz w:val="21"/>
                <w:szCs w:val="21"/>
              </w:rPr>
              <w:t>Sum of these 2 columns is the new cloud cost</w:t>
            </w:r>
          </w:p>
        </w:tc>
      </w:tr>
    </w:tbl>
    <w:p w:rsidR="000D7BC1" w:rsidRDefault="000D7BC1" w:rsidP="00A10CD6">
      <w:pPr>
        <w:ind w:left="720"/>
        <w:rPr>
          <w:rFonts w:ascii="Arial" w:hAnsi="Arial" w:cs="Arial"/>
          <w:sz w:val="21"/>
          <w:szCs w:val="21"/>
        </w:rPr>
      </w:pPr>
    </w:p>
    <w:p w:rsidR="000D7BC1" w:rsidRDefault="00F66544" w:rsidP="00A10CD6">
      <w:pPr>
        <w:ind w:left="720"/>
        <w:rPr>
          <w:rFonts w:ascii="Arial" w:hAnsi="Arial" w:cs="Arial"/>
          <w:sz w:val="21"/>
          <w:szCs w:val="21"/>
        </w:rPr>
      </w:pPr>
      <w:r>
        <w:rPr>
          <w:rFonts w:ascii="Arial" w:hAnsi="Arial" w:cs="Arial"/>
          <w:sz w:val="21"/>
          <w:szCs w:val="21"/>
        </w:rPr>
        <w:t xml:space="preserve">In many cases, the BAU costs are simply shifted to the new provider model, and the resulting total cost calculation may not be as much as initially expected. This can be due to </w:t>
      </w:r>
    </w:p>
    <w:p w:rsidR="000D7BC1" w:rsidRPr="000D7BC1" w:rsidRDefault="000D7BC1" w:rsidP="00A10CD6">
      <w:pPr>
        <w:ind w:left="720"/>
        <w:rPr>
          <w:rFonts w:ascii="Arial" w:hAnsi="Arial" w:cs="Arial"/>
          <w:sz w:val="21"/>
          <w:szCs w:val="21"/>
        </w:rPr>
      </w:pPr>
    </w:p>
    <w:p w:rsidR="007D3F15" w:rsidRPr="000D7BC1" w:rsidRDefault="007D3F15" w:rsidP="000D7BC1">
      <w:pPr>
        <w:ind w:left="360"/>
        <w:rPr>
          <w:rFonts w:ascii="Arial" w:hAnsi="Arial" w:cs="Arial"/>
          <w:sz w:val="22"/>
          <w:szCs w:val="22"/>
          <w:u w:val="single"/>
        </w:rPr>
      </w:pPr>
      <w:r w:rsidRPr="000D7BC1">
        <w:rPr>
          <w:rFonts w:ascii="Arial" w:hAnsi="Arial" w:cs="Arial"/>
          <w:sz w:val="22"/>
          <w:szCs w:val="22"/>
          <w:u w:val="single"/>
        </w:rPr>
        <w:t>Transformation to the cloud is not free</w:t>
      </w:r>
    </w:p>
    <w:p w:rsidR="007D3F15" w:rsidRDefault="000D7BC1" w:rsidP="000D7BC1">
      <w:pPr>
        <w:ind w:left="720"/>
        <w:rPr>
          <w:rFonts w:ascii="Arial" w:hAnsi="Arial" w:cs="Arial"/>
          <w:sz w:val="21"/>
          <w:szCs w:val="21"/>
        </w:rPr>
      </w:pPr>
      <w:r>
        <w:rPr>
          <w:rFonts w:ascii="Arial" w:hAnsi="Arial" w:cs="Arial"/>
          <w:sz w:val="21"/>
          <w:szCs w:val="21"/>
        </w:rPr>
        <w:t>Moving systems, data and applications to a cloud service will require a transformation of business process and IT operations. These transformations are not cheap, but are usually part of the on-boarding service a CSP offers to clients. Usually this is a one-time exercise, and when the cut-over is complete, all new data and systems will originate in the new cloud infrastructure. Several processes will, require re-engineering and new internal coordination, such as:</w:t>
      </w:r>
    </w:p>
    <w:p w:rsidR="000D7BC1" w:rsidRDefault="000D7BC1" w:rsidP="000D7BC1">
      <w:pPr>
        <w:pStyle w:val="ListParagraph"/>
        <w:numPr>
          <w:ilvl w:val="0"/>
          <w:numId w:val="27"/>
        </w:numPr>
        <w:rPr>
          <w:rFonts w:ascii="Arial" w:hAnsi="Arial" w:cs="Arial"/>
          <w:sz w:val="21"/>
          <w:szCs w:val="21"/>
        </w:rPr>
      </w:pPr>
      <w:r>
        <w:rPr>
          <w:rFonts w:ascii="Arial" w:hAnsi="Arial" w:cs="Arial"/>
          <w:sz w:val="21"/>
          <w:szCs w:val="21"/>
        </w:rPr>
        <w:t>Version control, change control</w:t>
      </w:r>
    </w:p>
    <w:p w:rsidR="000D7BC1" w:rsidRDefault="000D7BC1" w:rsidP="000D7BC1">
      <w:pPr>
        <w:pStyle w:val="ListParagraph"/>
        <w:numPr>
          <w:ilvl w:val="0"/>
          <w:numId w:val="27"/>
        </w:numPr>
        <w:rPr>
          <w:rFonts w:ascii="Arial" w:hAnsi="Arial" w:cs="Arial"/>
          <w:sz w:val="21"/>
          <w:szCs w:val="21"/>
        </w:rPr>
      </w:pPr>
      <w:r>
        <w:rPr>
          <w:rFonts w:ascii="Arial" w:hAnsi="Arial" w:cs="Arial"/>
          <w:sz w:val="21"/>
          <w:szCs w:val="21"/>
        </w:rPr>
        <w:t>CMDB</w:t>
      </w:r>
    </w:p>
    <w:p w:rsidR="000D7BC1" w:rsidRDefault="000D7BC1" w:rsidP="000D7BC1">
      <w:pPr>
        <w:pStyle w:val="ListParagraph"/>
        <w:numPr>
          <w:ilvl w:val="0"/>
          <w:numId w:val="27"/>
        </w:numPr>
        <w:rPr>
          <w:rFonts w:ascii="Arial" w:hAnsi="Arial" w:cs="Arial"/>
          <w:sz w:val="21"/>
          <w:szCs w:val="21"/>
        </w:rPr>
      </w:pPr>
      <w:r>
        <w:rPr>
          <w:rFonts w:ascii="Arial" w:hAnsi="Arial" w:cs="Arial"/>
          <w:sz w:val="21"/>
          <w:szCs w:val="21"/>
        </w:rPr>
        <w:t>Provisioning</w:t>
      </w:r>
    </w:p>
    <w:p w:rsidR="000D7BC1" w:rsidRDefault="000D7BC1" w:rsidP="000D7BC1">
      <w:pPr>
        <w:pStyle w:val="ListParagraph"/>
        <w:numPr>
          <w:ilvl w:val="0"/>
          <w:numId w:val="27"/>
        </w:numPr>
        <w:rPr>
          <w:rFonts w:ascii="Arial" w:hAnsi="Arial" w:cs="Arial"/>
          <w:sz w:val="21"/>
          <w:szCs w:val="21"/>
        </w:rPr>
      </w:pPr>
      <w:r>
        <w:rPr>
          <w:rFonts w:ascii="Arial" w:hAnsi="Arial" w:cs="Arial"/>
          <w:sz w:val="21"/>
          <w:szCs w:val="21"/>
        </w:rPr>
        <w:t>Asset registry</w:t>
      </w:r>
    </w:p>
    <w:p w:rsidR="000D7BC1" w:rsidRDefault="000D7BC1" w:rsidP="000D7BC1">
      <w:pPr>
        <w:pStyle w:val="ListParagraph"/>
        <w:numPr>
          <w:ilvl w:val="0"/>
          <w:numId w:val="27"/>
        </w:numPr>
        <w:rPr>
          <w:rFonts w:ascii="Arial" w:hAnsi="Arial" w:cs="Arial"/>
          <w:sz w:val="21"/>
          <w:szCs w:val="21"/>
        </w:rPr>
      </w:pPr>
      <w:r>
        <w:rPr>
          <w:rFonts w:ascii="Arial" w:hAnsi="Arial" w:cs="Arial"/>
          <w:sz w:val="21"/>
          <w:szCs w:val="21"/>
        </w:rPr>
        <w:t>Charge-back, journal entry</w:t>
      </w:r>
    </w:p>
    <w:p w:rsidR="000D7BC1" w:rsidRDefault="000D7BC1" w:rsidP="000D7BC1">
      <w:pPr>
        <w:pStyle w:val="ListParagraph"/>
        <w:numPr>
          <w:ilvl w:val="0"/>
          <w:numId w:val="27"/>
        </w:numPr>
        <w:rPr>
          <w:rFonts w:ascii="Arial" w:hAnsi="Arial" w:cs="Arial"/>
          <w:sz w:val="21"/>
          <w:szCs w:val="21"/>
        </w:rPr>
      </w:pPr>
      <w:r>
        <w:rPr>
          <w:rFonts w:ascii="Arial" w:hAnsi="Arial" w:cs="Arial"/>
          <w:sz w:val="21"/>
          <w:szCs w:val="21"/>
        </w:rPr>
        <w:t>Management reports and metrics</w:t>
      </w:r>
    </w:p>
    <w:p w:rsidR="003F0F55" w:rsidRDefault="003F0F55" w:rsidP="003F0F55">
      <w:pPr>
        <w:rPr>
          <w:rFonts w:ascii="Arial" w:hAnsi="Arial" w:cs="Arial"/>
          <w:sz w:val="21"/>
          <w:szCs w:val="21"/>
        </w:rPr>
      </w:pPr>
    </w:p>
    <w:p w:rsidR="003F0F55" w:rsidRPr="003F0F55" w:rsidRDefault="003F0F55" w:rsidP="003F0F55">
      <w:pPr>
        <w:ind w:left="360"/>
        <w:rPr>
          <w:rFonts w:ascii="Arial" w:hAnsi="Arial" w:cs="Arial"/>
          <w:sz w:val="22"/>
          <w:szCs w:val="22"/>
          <w:u w:val="single"/>
        </w:rPr>
      </w:pPr>
      <w:r w:rsidRPr="003F0F55">
        <w:rPr>
          <w:rFonts w:ascii="Arial" w:hAnsi="Arial" w:cs="Arial"/>
          <w:sz w:val="22"/>
          <w:szCs w:val="22"/>
          <w:u w:val="single"/>
        </w:rPr>
        <w:t>Project acquisition methods will require a change, and perhaps escrow systems</w:t>
      </w:r>
    </w:p>
    <w:p w:rsidR="00FF0B02" w:rsidRDefault="00FF0B02" w:rsidP="00FF0B02">
      <w:pPr>
        <w:ind w:left="720"/>
        <w:rPr>
          <w:rFonts w:ascii="Arial" w:hAnsi="Arial" w:cs="Arial"/>
          <w:sz w:val="21"/>
          <w:szCs w:val="21"/>
        </w:rPr>
      </w:pPr>
    </w:p>
    <w:p w:rsidR="007156A6" w:rsidRDefault="007156A6" w:rsidP="00FF0B02">
      <w:pPr>
        <w:ind w:left="720"/>
        <w:rPr>
          <w:rFonts w:ascii="Arial" w:hAnsi="Arial" w:cs="Arial"/>
          <w:sz w:val="21"/>
          <w:szCs w:val="21"/>
        </w:rPr>
      </w:pPr>
    </w:p>
    <w:p w:rsidR="007156A6" w:rsidRPr="00FF0B02" w:rsidRDefault="007156A6" w:rsidP="00FF0B02">
      <w:pPr>
        <w:ind w:left="720"/>
        <w:rPr>
          <w:rFonts w:ascii="Arial" w:hAnsi="Arial" w:cs="Arial"/>
          <w:sz w:val="21"/>
          <w:szCs w:val="21"/>
        </w:rPr>
      </w:pPr>
    </w:p>
    <w:p w:rsidR="00FF0B02" w:rsidRPr="00FF0B02" w:rsidRDefault="00FF0B02" w:rsidP="00FF0B02">
      <w:pPr>
        <w:ind w:left="720"/>
        <w:rPr>
          <w:rFonts w:ascii="Arial" w:hAnsi="Arial" w:cs="Arial"/>
          <w:sz w:val="21"/>
          <w:szCs w:val="21"/>
        </w:rPr>
      </w:pPr>
    </w:p>
    <w:p w:rsidR="00FF0B02" w:rsidRPr="00FF0B02" w:rsidRDefault="00FF0B02" w:rsidP="00FF0B02">
      <w:pPr>
        <w:ind w:left="720"/>
        <w:rPr>
          <w:rFonts w:ascii="Arial" w:hAnsi="Arial" w:cs="Arial"/>
          <w:sz w:val="21"/>
          <w:szCs w:val="21"/>
        </w:rPr>
      </w:pPr>
    </w:p>
    <w:p w:rsidR="007D3F15" w:rsidRPr="000D7BC1" w:rsidRDefault="007D3F15" w:rsidP="000D7BC1">
      <w:pPr>
        <w:ind w:left="360"/>
        <w:rPr>
          <w:rFonts w:ascii="Arial" w:hAnsi="Arial" w:cs="Arial"/>
          <w:sz w:val="22"/>
          <w:szCs w:val="22"/>
          <w:u w:val="single"/>
        </w:rPr>
      </w:pPr>
      <w:r w:rsidRPr="000D7BC1">
        <w:rPr>
          <w:rFonts w:ascii="Arial" w:hAnsi="Arial" w:cs="Arial"/>
          <w:sz w:val="22"/>
          <w:szCs w:val="22"/>
          <w:u w:val="single"/>
        </w:rPr>
        <w:t>An Exit Stra</w:t>
      </w:r>
      <w:r w:rsidR="00295E8C" w:rsidRPr="000D7BC1">
        <w:rPr>
          <w:rFonts w:ascii="Arial" w:hAnsi="Arial" w:cs="Arial"/>
          <w:sz w:val="22"/>
          <w:szCs w:val="22"/>
          <w:u w:val="single"/>
        </w:rPr>
        <w:t xml:space="preserve">tegy needs to be considered/ </w:t>
      </w:r>
      <w:r w:rsidR="000D7BC1" w:rsidRPr="000D7BC1">
        <w:rPr>
          <w:rFonts w:ascii="Arial" w:hAnsi="Arial" w:cs="Arial"/>
          <w:sz w:val="22"/>
          <w:szCs w:val="22"/>
          <w:u w:val="single"/>
        </w:rPr>
        <w:t>budgeted</w:t>
      </w:r>
    </w:p>
    <w:p w:rsidR="007D3F15" w:rsidRPr="000D7BC1" w:rsidRDefault="000D7BC1" w:rsidP="000D7BC1">
      <w:pPr>
        <w:ind w:left="720"/>
        <w:rPr>
          <w:rFonts w:ascii="Arial" w:hAnsi="Arial" w:cs="Arial"/>
          <w:sz w:val="21"/>
          <w:szCs w:val="21"/>
        </w:rPr>
      </w:pPr>
      <w:r>
        <w:rPr>
          <w:rFonts w:ascii="Arial" w:hAnsi="Arial" w:cs="Arial"/>
          <w:sz w:val="21"/>
          <w:szCs w:val="21"/>
        </w:rPr>
        <w:t>Getting into a cloud is not free (or fast), and the same will be true if, in the future, data or systems are brought back in-house. Developing and budgeting a cloud-exit strategy may need to be considered with regard to a long-term plan or financial due diligence.</w:t>
      </w:r>
    </w:p>
    <w:p w:rsidR="007D3F15" w:rsidRDefault="007D3F15" w:rsidP="007D3F15">
      <w:pPr>
        <w:rPr>
          <w:rFonts w:ascii="Arial" w:hAnsi="Arial" w:cs="Arial"/>
          <w:b/>
        </w:rPr>
      </w:pPr>
    </w:p>
    <w:p w:rsidR="00DD57AB" w:rsidRDefault="00DD57AB" w:rsidP="003F0F55">
      <w:pPr>
        <w:rPr>
          <w:rFonts w:ascii="Arial" w:hAnsi="Arial" w:cs="Arial"/>
          <w:b/>
        </w:rPr>
      </w:pPr>
      <w:r>
        <w:rPr>
          <w:rFonts w:ascii="Arial" w:hAnsi="Arial" w:cs="Arial"/>
          <w:b/>
        </w:rPr>
        <w:t>The eco</w:t>
      </w:r>
      <w:r w:rsidR="003F0F55">
        <w:rPr>
          <w:rFonts w:ascii="Arial" w:hAnsi="Arial" w:cs="Arial"/>
          <w:b/>
        </w:rPr>
        <w:t>nomic benefits of Cloud differ</w:t>
      </w:r>
      <w:r>
        <w:rPr>
          <w:rFonts w:ascii="Arial" w:hAnsi="Arial" w:cs="Arial"/>
          <w:b/>
        </w:rPr>
        <w:t xml:space="preserve"> based on the cloud </w:t>
      </w:r>
      <w:r w:rsidR="003F0F55">
        <w:rPr>
          <w:rFonts w:ascii="Arial" w:hAnsi="Arial" w:cs="Arial"/>
          <w:b/>
        </w:rPr>
        <w:t>produce or offering</w:t>
      </w:r>
    </w:p>
    <w:p w:rsidR="00DD57AB" w:rsidRPr="000E53B7" w:rsidRDefault="00DD57AB" w:rsidP="000E53B7">
      <w:pPr>
        <w:ind w:left="360"/>
        <w:rPr>
          <w:rFonts w:ascii="Arial" w:hAnsi="Arial" w:cs="Arial"/>
          <w:sz w:val="22"/>
          <w:szCs w:val="22"/>
          <w:u w:val="single"/>
        </w:rPr>
      </w:pPr>
      <w:r w:rsidRPr="000E53B7">
        <w:rPr>
          <w:rFonts w:ascii="Arial" w:hAnsi="Arial" w:cs="Arial"/>
          <w:sz w:val="22"/>
          <w:szCs w:val="22"/>
          <w:u w:val="single"/>
        </w:rPr>
        <w:t>Tier 4</w:t>
      </w:r>
      <w:r w:rsidR="00295E8C" w:rsidRPr="000E53B7">
        <w:rPr>
          <w:rFonts w:ascii="Arial" w:hAnsi="Arial" w:cs="Arial"/>
          <w:sz w:val="22"/>
          <w:szCs w:val="22"/>
          <w:u w:val="single"/>
        </w:rPr>
        <w:t xml:space="preserve"> – drop box style</w:t>
      </w:r>
    </w:p>
    <w:p w:rsidR="00DD57AB" w:rsidRDefault="00DD57AB" w:rsidP="00DD57AB">
      <w:pPr>
        <w:pStyle w:val="ListParagraph"/>
        <w:numPr>
          <w:ilvl w:val="1"/>
          <w:numId w:val="24"/>
        </w:numPr>
        <w:rPr>
          <w:rFonts w:ascii="Arial" w:hAnsi="Arial" w:cs="Arial"/>
          <w:bCs/>
        </w:rPr>
      </w:pPr>
      <w:r>
        <w:rPr>
          <w:rFonts w:ascii="Arial" w:hAnsi="Arial" w:cs="Arial"/>
          <w:bCs/>
        </w:rPr>
        <w:lastRenderedPageBreak/>
        <w:t>Cost of growth</w:t>
      </w:r>
    </w:p>
    <w:p w:rsidR="00DD57AB" w:rsidRPr="00DD57AB" w:rsidRDefault="00DD57AB" w:rsidP="00DD57AB">
      <w:pPr>
        <w:pStyle w:val="ListParagraph"/>
        <w:numPr>
          <w:ilvl w:val="1"/>
          <w:numId w:val="24"/>
        </w:numPr>
        <w:rPr>
          <w:rFonts w:ascii="Arial" w:hAnsi="Arial" w:cs="Arial"/>
          <w:bCs/>
        </w:rPr>
      </w:pPr>
      <w:r>
        <w:rPr>
          <w:rFonts w:ascii="Arial" w:hAnsi="Arial" w:cs="Arial"/>
          <w:bCs/>
        </w:rPr>
        <w:t>Cost of copies</w:t>
      </w:r>
    </w:p>
    <w:p w:rsidR="00DD57AB" w:rsidRPr="000E53B7" w:rsidRDefault="00DD57AB" w:rsidP="000E53B7">
      <w:pPr>
        <w:ind w:left="360"/>
        <w:rPr>
          <w:rFonts w:ascii="Arial" w:hAnsi="Arial" w:cs="Arial"/>
          <w:sz w:val="22"/>
          <w:szCs w:val="22"/>
          <w:u w:val="single"/>
        </w:rPr>
      </w:pPr>
      <w:r w:rsidRPr="000E53B7">
        <w:rPr>
          <w:rFonts w:ascii="Arial" w:hAnsi="Arial" w:cs="Arial"/>
          <w:sz w:val="22"/>
          <w:szCs w:val="22"/>
          <w:u w:val="single"/>
        </w:rPr>
        <w:t>Backup</w:t>
      </w:r>
      <w:r w:rsidR="003F0F55" w:rsidRPr="000E53B7">
        <w:rPr>
          <w:rFonts w:ascii="Arial" w:hAnsi="Arial" w:cs="Arial"/>
          <w:sz w:val="22"/>
          <w:szCs w:val="22"/>
          <w:u w:val="single"/>
        </w:rPr>
        <w:t xml:space="preserve"> in the Cloud</w:t>
      </w:r>
    </w:p>
    <w:p w:rsidR="00DD57AB" w:rsidRDefault="00DD57AB" w:rsidP="00DD57AB">
      <w:pPr>
        <w:pStyle w:val="ListParagraph"/>
        <w:numPr>
          <w:ilvl w:val="1"/>
          <w:numId w:val="24"/>
        </w:numPr>
        <w:rPr>
          <w:rFonts w:ascii="Arial" w:hAnsi="Arial" w:cs="Arial"/>
          <w:bCs/>
        </w:rPr>
      </w:pPr>
      <w:r>
        <w:rPr>
          <w:rFonts w:ascii="Arial" w:hAnsi="Arial" w:cs="Arial"/>
          <w:bCs/>
        </w:rPr>
        <w:t>Backup infrastructure</w:t>
      </w:r>
    </w:p>
    <w:p w:rsidR="00DD57AB" w:rsidRDefault="00DD57AB" w:rsidP="00DD57AB">
      <w:pPr>
        <w:pStyle w:val="ListParagraph"/>
        <w:numPr>
          <w:ilvl w:val="1"/>
          <w:numId w:val="24"/>
        </w:numPr>
        <w:rPr>
          <w:rFonts w:ascii="Arial" w:hAnsi="Arial" w:cs="Arial"/>
          <w:bCs/>
        </w:rPr>
      </w:pPr>
      <w:r>
        <w:rPr>
          <w:rFonts w:ascii="Arial" w:hAnsi="Arial" w:cs="Arial"/>
          <w:bCs/>
        </w:rPr>
        <w:t>Backup media</w:t>
      </w:r>
    </w:p>
    <w:p w:rsidR="00DD57AB" w:rsidRDefault="00DD57AB" w:rsidP="00DD57AB">
      <w:pPr>
        <w:pStyle w:val="ListParagraph"/>
        <w:numPr>
          <w:ilvl w:val="1"/>
          <w:numId w:val="24"/>
        </w:numPr>
        <w:rPr>
          <w:rFonts w:ascii="Arial" w:hAnsi="Arial" w:cs="Arial"/>
          <w:bCs/>
        </w:rPr>
      </w:pPr>
      <w:r>
        <w:rPr>
          <w:rFonts w:ascii="Arial" w:hAnsi="Arial" w:cs="Arial"/>
          <w:bCs/>
        </w:rPr>
        <w:t>Meeting backup window (usually with hybrid)</w:t>
      </w:r>
    </w:p>
    <w:p w:rsidR="00DD57AB" w:rsidRDefault="00DD57AB" w:rsidP="00DD57AB">
      <w:pPr>
        <w:pStyle w:val="ListParagraph"/>
        <w:numPr>
          <w:ilvl w:val="1"/>
          <w:numId w:val="24"/>
        </w:numPr>
        <w:rPr>
          <w:rFonts w:ascii="Arial" w:hAnsi="Arial" w:cs="Arial"/>
          <w:bCs/>
        </w:rPr>
      </w:pPr>
      <w:r>
        <w:rPr>
          <w:rFonts w:ascii="Arial" w:hAnsi="Arial" w:cs="Arial"/>
          <w:bCs/>
        </w:rPr>
        <w:t>Beware of slow RTO</w:t>
      </w:r>
    </w:p>
    <w:p w:rsidR="00DD57AB" w:rsidRPr="00DD57AB" w:rsidRDefault="00DD57AB" w:rsidP="00DD57AB">
      <w:pPr>
        <w:pStyle w:val="ListParagraph"/>
        <w:numPr>
          <w:ilvl w:val="1"/>
          <w:numId w:val="24"/>
        </w:numPr>
        <w:rPr>
          <w:rFonts w:ascii="Arial" w:hAnsi="Arial" w:cs="Arial"/>
          <w:bCs/>
        </w:rPr>
      </w:pPr>
    </w:p>
    <w:p w:rsidR="00DD57AB" w:rsidRPr="000E53B7" w:rsidRDefault="003F0F55" w:rsidP="000E53B7">
      <w:pPr>
        <w:ind w:left="360"/>
        <w:rPr>
          <w:rFonts w:ascii="Arial" w:hAnsi="Arial" w:cs="Arial"/>
          <w:sz w:val="22"/>
          <w:szCs w:val="22"/>
          <w:u w:val="single"/>
        </w:rPr>
      </w:pPr>
      <w:r w:rsidRPr="000E53B7">
        <w:rPr>
          <w:rFonts w:ascii="Arial" w:hAnsi="Arial" w:cs="Arial"/>
          <w:sz w:val="22"/>
          <w:szCs w:val="22"/>
          <w:u w:val="single"/>
        </w:rPr>
        <w:t>Disaster Protection in the cloud</w:t>
      </w:r>
    </w:p>
    <w:p w:rsidR="00015558" w:rsidRDefault="00015558" w:rsidP="00015558">
      <w:pPr>
        <w:pStyle w:val="ListParagraph"/>
        <w:numPr>
          <w:ilvl w:val="1"/>
          <w:numId w:val="24"/>
        </w:numPr>
        <w:rPr>
          <w:rFonts w:ascii="Arial" w:hAnsi="Arial" w:cs="Arial"/>
          <w:bCs/>
        </w:rPr>
      </w:pPr>
      <w:r>
        <w:rPr>
          <w:rFonts w:ascii="Arial" w:hAnsi="Arial" w:cs="Arial"/>
          <w:bCs/>
        </w:rPr>
        <w:t>Cost of copies</w:t>
      </w:r>
    </w:p>
    <w:p w:rsidR="00015558" w:rsidRDefault="00015558" w:rsidP="00015558">
      <w:pPr>
        <w:pStyle w:val="ListParagraph"/>
        <w:numPr>
          <w:ilvl w:val="1"/>
          <w:numId w:val="24"/>
        </w:numPr>
        <w:rPr>
          <w:rFonts w:ascii="Arial" w:hAnsi="Arial" w:cs="Arial"/>
          <w:bCs/>
        </w:rPr>
      </w:pPr>
      <w:r>
        <w:rPr>
          <w:rFonts w:ascii="Arial" w:hAnsi="Arial" w:cs="Arial"/>
          <w:bCs/>
        </w:rPr>
        <w:t xml:space="preserve">DR risk </w:t>
      </w:r>
    </w:p>
    <w:p w:rsidR="00015558" w:rsidRPr="00DD57AB" w:rsidRDefault="00015558" w:rsidP="00015558">
      <w:pPr>
        <w:pStyle w:val="ListParagraph"/>
        <w:numPr>
          <w:ilvl w:val="1"/>
          <w:numId w:val="24"/>
        </w:numPr>
        <w:rPr>
          <w:rFonts w:ascii="Arial" w:hAnsi="Arial" w:cs="Arial"/>
          <w:bCs/>
        </w:rPr>
      </w:pPr>
    </w:p>
    <w:p w:rsidR="00DD57AB" w:rsidRPr="000E53B7" w:rsidRDefault="00DD57AB" w:rsidP="000E53B7">
      <w:pPr>
        <w:ind w:left="360"/>
        <w:rPr>
          <w:rFonts w:ascii="Arial" w:hAnsi="Arial" w:cs="Arial"/>
          <w:sz w:val="22"/>
          <w:szCs w:val="22"/>
          <w:u w:val="single"/>
        </w:rPr>
      </w:pPr>
      <w:r w:rsidRPr="000E53B7">
        <w:rPr>
          <w:rFonts w:ascii="Arial" w:hAnsi="Arial" w:cs="Arial"/>
          <w:sz w:val="22"/>
          <w:szCs w:val="22"/>
          <w:u w:val="single"/>
        </w:rPr>
        <w:t xml:space="preserve">Elastic </w:t>
      </w:r>
      <w:r w:rsidR="00015558" w:rsidRPr="000E53B7">
        <w:rPr>
          <w:rFonts w:ascii="Arial" w:hAnsi="Arial" w:cs="Arial"/>
          <w:sz w:val="22"/>
          <w:szCs w:val="22"/>
          <w:u w:val="single"/>
        </w:rPr>
        <w:t xml:space="preserve">, </w:t>
      </w:r>
      <w:proofErr w:type="spellStart"/>
      <w:r w:rsidR="00015558" w:rsidRPr="000E53B7">
        <w:rPr>
          <w:rFonts w:ascii="Arial" w:hAnsi="Arial" w:cs="Arial"/>
          <w:sz w:val="22"/>
          <w:szCs w:val="22"/>
          <w:u w:val="single"/>
        </w:rPr>
        <w:t>CoD</w:t>
      </w:r>
      <w:proofErr w:type="spellEnd"/>
      <w:r w:rsidR="007156A6" w:rsidRPr="000E53B7">
        <w:rPr>
          <w:rFonts w:ascii="Arial" w:hAnsi="Arial" w:cs="Arial"/>
          <w:sz w:val="22"/>
          <w:szCs w:val="22"/>
          <w:u w:val="single"/>
        </w:rPr>
        <w:t xml:space="preserve"> offering</w:t>
      </w:r>
    </w:p>
    <w:p w:rsidR="00DD57AB" w:rsidRDefault="00DD57AB" w:rsidP="00DD57AB">
      <w:pPr>
        <w:pStyle w:val="ListParagraph"/>
        <w:numPr>
          <w:ilvl w:val="1"/>
          <w:numId w:val="24"/>
        </w:numPr>
        <w:rPr>
          <w:rFonts w:ascii="Arial" w:hAnsi="Arial" w:cs="Arial"/>
          <w:bCs/>
        </w:rPr>
      </w:pPr>
      <w:r>
        <w:rPr>
          <w:rFonts w:ascii="Arial" w:hAnsi="Arial" w:cs="Arial"/>
          <w:bCs/>
        </w:rPr>
        <w:t>Cost of growth</w:t>
      </w:r>
    </w:p>
    <w:p w:rsidR="00FF0B02" w:rsidRPr="007156A6" w:rsidRDefault="00DD57AB" w:rsidP="007156A6">
      <w:pPr>
        <w:pStyle w:val="ListParagraph"/>
        <w:numPr>
          <w:ilvl w:val="1"/>
          <w:numId w:val="24"/>
        </w:numPr>
        <w:rPr>
          <w:rFonts w:ascii="Arial" w:hAnsi="Arial" w:cs="Arial"/>
          <w:bCs/>
        </w:rPr>
      </w:pPr>
      <w:r>
        <w:rPr>
          <w:rFonts w:ascii="Arial" w:hAnsi="Arial" w:cs="Arial"/>
          <w:bCs/>
        </w:rPr>
        <w:t>Cost of waste</w:t>
      </w:r>
    </w:p>
    <w:p w:rsidR="00DD57AB" w:rsidRPr="000E53B7" w:rsidRDefault="00DD57AB" w:rsidP="000E53B7">
      <w:pPr>
        <w:ind w:left="360"/>
        <w:rPr>
          <w:rFonts w:ascii="Arial" w:hAnsi="Arial" w:cs="Arial"/>
          <w:sz w:val="22"/>
          <w:szCs w:val="22"/>
          <w:u w:val="single"/>
        </w:rPr>
      </w:pPr>
      <w:r w:rsidRPr="000E53B7">
        <w:rPr>
          <w:rFonts w:ascii="Arial" w:hAnsi="Arial" w:cs="Arial"/>
          <w:sz w:val="22"/>
          <w:szCs w:val="22"/>
          <w:u w:val="single"/>
        </w:rPr>
        <w:t>MSS</w:t>
      </w:r>
    </w:p>
    <w:p w:rsidR="00015558" w:rsidRDefault="00015558" w:rsidP="00015558">
      <w:pPr>
        <w:pStyle w:val="ListParagraph"/>
        <w:numPr>
          <w:ilvl w:val="1"/>
          <w:numId w:val="24"/>
        </w:numPr>
        <w:rPr>
          <w:rFonts w:ascii="Arial" w:hAnsi="Arial" w:cs="Arial"/>
          <w:bCs/>
        </w:rPr>
      </w:pPr>
      <w:r>
        <w:rPr>
          <w:rFonts w:ascii="Arial" w:hAnsi="Arial" w:cs="Arial"/>
          <w:bCs/>
        </w:rPr>
        <w:t>Monitoring</w:t>
      </w:r>
    </w:p>
    <w:p w:rsidR="00015558" w:rsidRDefault="00015558" w:rsidP="00015558">
      <w:pPr>
        <w:pStyle w:val="ListParagraph"/>
        <w:numPr>
          <w:ilvl w:val="1"/>
          <w:numId w:val="24"/>
        </w:numPr>
        <w:rPr>
          <w:rFonts w:ascii="Arial" w:hAnsi="Arial" w:cs="Arial"/>
          <w:bCs/>
        </w:rPr>
      </w:pPr>
      <w:r>
        <w:rPr>
          <w:rFonts w:ascii="Arial" w:hAnsi="Arial" w:cs="Arial"/>
          <w:bCs/>
        </w:rPr>
        <w:t>Cost of provisioning (time and effort, not project wait time)</w:t>
      </w:r>
    </w:p>
    <w:p w:rsidR="00015558" w:rsidRDefault="00015558" w:rsidP="00015558">
      <w:pPr>
        <w:pStyle w:val="ListParagraph"/>
        <w:numPr>
          <w:ilvl w:val="1"/>
          <w:numId w:val="24"/>
        </w:numPr>
        <w:rPr>
          <w:rFonts w:ascii="Arial" w:hAnsi="Arial" w:cs="Arial"/>
          <w:bCs/>
        </w:rPr>
      </w:pPr>
      <w:r>
        <w:rPr>
          <w:rFonts w:ascii="Arial" w:hAnsi="Arial" w:cs="Arial"/>
          <w:bCs/>
        </w:rPr>
        <w:t>Labor</w:t>
      </w:r>
    </w:p>
    <w:p w:rsidR="00FF0B02" w:rsidRPr="007156A6" w:rsidRDefault="00015558" w:rsidP="007156A6">
      <w:pPr>
        <w:pStyle w:val="ListParagraph"/>
        <w:numPr>
          <w:ilvl w:val="1"/>
          <w:numId w:val="24"/>
        </w:numPr>
        <w:rPr>
          <w:rFonts w:ascii="Arial" w:hAnsi="Arial" w:cs="Arial"/>
          <w:bCs/>
        </w:rPr>
      </w:pPr>
      <w:r>
        <w:rPr>
          <w:rFonts w:ascii="Arial" w:hAnsi="Arial" w:cs="Arial"/>
          <w:bCs/>
        </w:rPr>
        <w:t xml:space="preserve">Backup and DR </w:t>
      </w:r>
      <w:r w:rsidR="00FF0B02">
        <w:rPr>
          <w:rFonts w:ascii="Arial" w:hAnsi="Arial" w:cs="Arial"/>
          <w:bCs/>
        </w:rPr>
        <w:t xml:space="preserve"> </w:t>
      </w:r>
    </w:p>
    <w:p w:rsidR="00DD57AB" w:rsidRDefault="00DD57AB" w:rsidP="007D3F15">
      <w:pPr>
        <w:rPr>
          <w:rFonts w:ascii="Arial" w:hAnsi="Arial" w:cs="Arial"/>
          <w:b/>
        </w:rPr>
      </w:pPr>
    </w:p>
    <w:p w:rsidR="007D3F15" w:rsidRPr="00942539" w:rsidRDefault="00295E8C" w:rsidP="0082610D">
      <w:pPr>
        <w:rPr>
          <w:rFonts w:ascii="Arial" w:hAnsi="Arial" w:cs="Arial"/>
          <w:b/>
        </w:rPr>
      </w:pPr>
      <w:r>
        <w:rPr>
          <w:rFonts w:ascii="Arial" w:hAnsi="Arial" w:cs="Arial"/>
          <w:b/>
        </w:rPr>
        <w:t>Converting</w:t>
      </w:r>
      <w:r w:rsidR="007D3F15">
        <w:rPr>
          <w:rFonts w:ascii="Arial" w:hAnsi="Arial" w:cs="Arial"/>
          <w:b/>
        </w:rPr>
        <w:t xml:space="preserve"> </w:t>
      </w:r>
      <w:r w:rsidR="0082610D">
        <w:rPr>
          <w:rFonts w:ascii="Arial" w:hAnsi="Arial" w:cs="Arial"/>
          <w:b/>
        </w:rPr>
        <w:t>a Private Data Center</w:t>
      </w:r>
      <w:r w:rsidR="007D3F15">
        <w:rPr>
          <w:rFonts w:ascii="Arial" w:hAnsi="Arial" w:cs="Arial"/>
          <w:b/>
        </w:rPr>
        <w:t xml:space="preserve"> into a Cloud (CSP)</w:t>
      </w:r>
    </w:p>
    <w:p w:rsidR="00522D18" w:rsidRDefault="00522D18" w:rsidP="00AF000C">
      <w:pPr>
        <w:ind w:firstLine="720"/>
        <w:jc w:val="center"/>
        <w:rPr>
          <w:rFonts w:ascii="Arial" w:hAnsi="Arial" w:cs="Arial"/>
          <w:bCs/>
          <w:sz w:val="21"/>
          <w:szCs w:val="21"/>
        </w:rPr>
      </w:pPr>
    </w:p>
    <w:p w:rsidR="00000000" w:rsidRPr="003F0F55" w:rsidRDefault="003F0F55" w:rsidP="003F0F55">
      <w:pPr>
        <w:pStyle w:val="ListParagraph"/>
        <w:numPr>
          <w:ilvl w:val="0"/>
          <w:numId w:val="24"/>
        </w:numPr>
        <w:rPr>
          <w:rFonts w:ascii="Arial" w:hAnsi="Arial" w:cs="Arial"/>
          <w:bCs/>
        </w:rPr>
      </w:pPr>
      <w:r w:rsidRPr="003F0F55">
        <w:rPr>
          <w:rFonts w:ascii="Arial" w:hAnsi="Arial" w:cs="Arial"/>
          <w:bCs/>
        </w:rPr>
        <w:t xml:space="preserve">Start with a contracted cloud service. Have this transformation help with the behavioral changes, </w:t>
      </w:r>
      <w:proofErr w:type="gramStart"/>
      <w:r w:rsidRPr="003F0F55">
        <w:rPr>
          <w:rFonts w:ascii="Arial" w:hAnsi="Arial" w:cs="Arial"/>
          <w:bCs/>
        </w:rPr>
        <w:t>then</w:t>
      </w:r>
      <w:proofErr w:type="gramEnd"/>
      <w:r w:rsidRPr="003F0F55">
        <w:rPr>
          <w:rFonts w:ascii="Arial" w:hAnsi="Arial" w:cs="Arial"/>
          <w:bCs/>
        </w:rPr>
        <w:t xml:space="preserve"> develop your own internal approach to cloud services</w:t>
      </w:r>
    </w:p>
    <w:p w:rsidR="003F0F55" w:rsidRPr="003F0F55" w:rsidRDefault="003F0F55" w:rsidP="003F0F55">
      <w:pPr>
        <w:pStyle w:val="ListParagraph"/>
        <w:numPr>
          <w:ilvl w:val="0"/>
          <w:numId w:val="24"/>
        </w:numPr>
        <w:rPr>
          <w:rFonts w:ascii="Arial" w:hAnsi="Arial" w:cs="Arial"/>
          <w:bCs/>
        </w:rPr>
      </w:pPr>
      <w:r w:rsidRPr="003F0F55">
        <w:rPr>
          <w:rFonts w:ascii="Arial" w:hAnsi="Arial" w:cs="Arial"/>
          <w:bCs/>
        </w:rPr>
        <w:t>Need a storage service catalog</w:t>
      </w:r>
    </w:p>
    <w:p w:rsidR="003F0F55" w:rsidRPr="003F0F55" w:rsidRDefault="003F0F55" w:rsidP="003F0F55">
      <w:pPr>
        <w:pStyle w:val="ListParagraph"/>
        <w:numPr>
          <w:ilvl w:val="0"/>
          <w:numId w:val="24"/>
        </w:numPr>
        <w:rPr>
          <w:rFonts w:ascii="Arial" w:hAnsi="Arial" w:cs="Arial"/>
          <w:bCs/>
        </w:rPr>
      </w:pPr>
      <w:r w:rsidRPr="003F0F55">
        <w:rPr>
          <w:rFonts w:ascii="Arial" w:hAnsi="Arial" w:cs="Arial"/>
          <w:bCs/>
        </w:rPr>
        <w:t>Need a pricing system that is tiered, flexible and competitive (unless you have a captive client base)</w:t>
      </w:r>
    </w:p>
    <w:p w:rsidR="003F0F55" w:rsidRDefault="003F0F55">
      <w:pPr>
        <w:rPr>
          <w:rFonts w:ascii="Arial" w:hAnsi="Arial" w:cs="Arial"/>
          <w:b/>
        </w:rPr>
      </w:pPr>
    </w:p>
    <w:p w:rsidR="007D3F15" w:rsidRDefault="007D3F15" w:rsidP="007D3F15">
      <w:pPr>
        <w:rPr>
          <w:rFonts w:ascii="Arial" w:hAnsi="Arial" w:cs="Arial"/>
          <w:b/>
        </w:rPr>
      </w:pPr>
      <w:bookmarkStart w:id="0" w:name="_GoBack"/>
      <w:bookmarkEnd w:id="0"/>
      <w:r>
        <w:rPr>
          <w:rFonts w:ascii="Arial" w:hAnsi="Arial" w:cs="Arial"/>
          <w:b/>
        </w:rPr>
        <w:t>CSP Economic Sweet Spot(s)</w:t>
      </w:r>
      <w:r w:rsidR="007156A6">
        <w:rPr>
          <w:rFonts w:ascii="Arial" w:hAnsi="Arial" w:cs="Arial"/>
          <w:b/>
        </w:rPr>
        <w:t xml:space="preserve"> Examples, Case Studies</w:t>
      </w:r>
    </w:p>
    <w:p w:rsidR="007156A6" w:rsidRDefault="007156A6" w:rsidP="007D3F15">
      <w:pPr>
        <w:rPr>
          <w:rFonts w:ascii="Arial" w:hAnsi="Arial" w:cs="Arial"/>
          <w:b/>
        </w:rPr>
      </w:pPr>
    </w:p>
    <w:p w:rsidR="007D3F15" w:rsidRPr="00942539" w:rsidRDefault="00B34C50" w:rsidP="00B34C50">
      <w:pPr>
        <w:jc w:val="center"/>
        <w:rPr>
          <w:rFonts w:ascii="Arial" w:hAnsi="Arial" w:cs="Arial"/>
          <w:b/>
        </w:rPr>
      </w:pPr>
      <w:r w:rsidRPr="00B34C50">
        <w:rPr>
          <w:noProof/>
          <w:lang w:eastAsia="zh-CN" w:bidi="he-IL"/>
        </w:rPr>
        <w:drawing>
          <wp:inline distT="0" distB="0" distL="0" distR="0">
            <wp:extent cx="4010238" cy="2524125"/>
            <wp:effectExtent l="19050" t="0" r="9312"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08328" cy="2522923"/>
                    </a:xfrm>
                    <a:prstGeom prst="rect">
                      <a:avLst/>
                    </a:prstGeom>
                    <a:noFill/>
                    <a:ln w="9525">
                      <a:noFill/>
                      <a:miter lim="800000"/>
                      <a:headEnd/>
                      <a:tailEnd/>
                    </a:ln>
                  </pic:spPr>
                </pic:pic>
              </a:graphicData>
            </a:graphic>
          </wp:inline>
        </w:drawing>
      </w:r>
    </w:p>
    <w:p w:rsidR="006F0805" w:rsidRDefault="006F0805" w:rsidP="00B5638B">
      <w:pPr>
        <w:rPr>
          <w:rFonts w:ascii="Arial" w:hAnsi="Arial" w:cs="Arial"/>
          <w:b/>
        </w:rPr>
      </w:pPr>
    </w:p>
    <w:p w:rsidR="00B34C50" w:rsidRDefault="00B34C50" w:rsidP="00B5638B">
      <w:pPr>
        <w:rPr>
          <w:rFonts w:ascii="Arial" w:hAnsi="Arial" w:cs="Arial"/>
          <w:b/>
        </w:rPr>
      </w:pPr>
    </w:p>
    <w:p w:rsidR="00F816B2" w:rsidRDefault="00F816B2" w:rsidP="00B5638B">
      <w:pPr>
        <w:rPr>
          <w:rFonts w:ascii="Arial" w:hAnsi="Arial" w:cs="Arial"/>
          <w:b/>
        </w:rPr>
      </w:pPr>
    </w:p>
    <w:p w:rsidR="007156A6" w:rsidRDefault="007156A6" w:rsidP="00B5638B">
      <w:pPr>
        <w:rPr>
          <w:rFonts w:ascii="Arial" w:hAnsi="Arial" w:cs="Arial"/>
          <w:b/>
        </w:rPr>
      </w:pPr>
      <w:r>
        <w:rPr>
          <w:rFonts w:ascii="Arial" w:hAnsi="Arial" w:cs="Arial"/>
          <w:b/>
        </w:rPr>
        <w:lastRenderedPageBreak/>
        <w:t>Case Study #1</w:t>
      </w:r>
    </w:p>
    <w:p w:rsidR="007156A6" w:rsidRDefault="007156A6" w:rsidP="007156A6">
      <w:pPr>
        <w:ind w:left="720"/>
        <w:rPr>
          <w:rFonts w:ascii="Arial" w:hAnsi="Arial" w:cs="Arial"/>
          <w:sz w:val="21"/>
          <w:szCs w:val="21"/>
        </w:rPr>
      </w:pPr>
      <w:r>
        <w:rPr>
          <w:rFonts w:ascii="Arial" w:hAnsi="Arial" w:cs="Arial"/>
          <w:noProof/>
          <w:sz w:val="21"/>
          <w:szCs w:val="21"/>
          <w:lang w:eastAsia="zh-CN" w:bidi="he-IL"/>
        </w:rPr>
        <w:pict>
          <v:roundrect id="_x0000_s1027" style="position:absolute;left:0;text-align:left;margin-left:78pt;margin-top:9.6pt;width:225.75pt;height:72.75pt;z-index:251660288" arcsize="10923f"/>
        </w:pict>
      </w:r>
    </w:p>
    <w:p w:rsidR="007156A6" w:rsidRDefault="007156A6" w:rsidP="007156A6">
      <w:pPr>
        <w:ind w:left="720"/>
        <w:rPr>
          <w:rFonts w:ascii="Arial" w:hAnsi="Arial" w:cs="Arial"/>
          <w:sz w:val="21"/>
          <w:szCs w:val="21"/>
        </w:rPr>
      </w:pPr>
    </w:p>
    <w:p w:rsidR="007156A6" w:rsidRDefault="007156A6" w:rsidP="007156A6">
      <w:pPr>
        <w:ind w:left="720"/>
        <w:rPr>
          <w:rFonts w:ascii="Arial" w:hAnsi="Arial" w:cs="Arial"/>
          <w:sz w:val="21"/>
          <w:szCs w:val="21"/>
        </w:rPr>
      </w:pPr>
    </w:p>
    <w:p w:rsidR="007156A6" w:rsidRDefault="007156A6" w:rsidP="007156A6">
      <w:pPr>
        <w:ind w:left="720"/>
        <w:rPr>
          <w:rFonts w:ascii="Arial" w:hAnsi="Arial" w:cs="Arial"/>
          <w:sz w:val="21"/>
          <w:szCs w:val="21"/>
        </w:rPr>
      </w:pPr>
    </w:p>
    <w:p w:rsidR="007156A6" w:rsidRDefault="007156A6" w:rsidP="007156A6">
      <w:pPr>
        <w:ind w:left="720"/>
        <w:rPr>
          <w:rFonts w:ascii="Arial" w:hAnsi="Arial" w:cs="Arial"/>
          <w:sz w:val="21"/>
          <w:szCs w:val="21"/>
        </w:rPr>
      </w:pPr>
    </w:p>
    <w:p w:rsidR="007156A6" w:rsidRDefault="007156A6" w:rsidP="007156A6">
      <w:pPr>
        <w:ind w:left="720"/>
        <w:rPr>
          <w:rFonts w:ascii="Arial" w:hAnsi="Arial" w:cs="Arial"/>
          <w:sz w:val="21"/>
          <w:szCs w:val="21"/>
        </w:rPr>
      </w:pPr>
    </w:p>
    <w:p w:rsidR="007156A6" w:rsidRDefault="007156A6" w:rsidP="007156A6">
      <w:pPr>
        <w:ind w:left="720"/>
        <w:rPr>
          <w:rFonts w:ascii="Arial" w:hAnsi="Arial" w:cs="Arial"/>
          <w:sz w:val="21"/>
          <w:szCs w:val="21"/>
        </w:rPr>
      </w:pPr>
    </w:p>
    <w:p w:rsidR="007156A6" w:rsidRDefault="007156A6" w:rsidP="007156A6">
      <w:pPr>
        <w:ind w:left="720"/>
        <w:rPr>
          <w:rFonts w:ascii="Arial" w:hAnsi="Arial" w:cs="Arial"/>
          <w:sz w:val="21"/>
          <w:szCs w:val="21"/>
        </w:rPr>
      </w:pPr>
    </w:p>
    <w:p w:rsidR="007156A6" w:rsidRDefault="007156A6" w:rsidP="00B5638B">
      <w:pPr>
        <w:rPr>
          <w:rFonts w:ascii="Arial" w:hAnsi="Arial" w:cs="Arial"/>
          <w:b/>
        </w:rPr>
      </w:pPr>
    </w:p>
    <w:p w:rsidR="007156A6" w:rsidRDefault="007156A6" w:rsidP="00B5638B">
      <w:pPr>
        <w:rPr>
          <w:rFonts w:ascii="Arial" w:hAnsi="Arial" w:cs="Arial"/>
          <w:b/>
        </w:rPr>
      </w:pPr>
    </w:p>
    <w:p w:rsidR="007156A6" w:rsidRDefault="007156A6" w:rsidP="00B5638B">
      <w:pPr>
        <w:rPr>
          <w:rFonts w:ascii="Arial" w:hAnsi="Arial" w:cs="Arial"/>
          <w:b/>
        </w:rPr>
      </w:pPr>
      <w:r>
        <w:rPr>
          <w:rFonts w:ascii="Arial" w:hAnsi="Arial" w:cs="Arial"/>
          <w:b/>
        </w:rPr>
        <w:t>Case Study #2</w:t>
      </w:r>
    </w:p>
    <w:p w:rsidR="007156A6" w:rsidRDefault="007156A6" w:rsidP="00B5638B">
      <w:pPr>
        <w:rPr>
          <w:rFonts w:ascii="Arial" w:hAnsi="Arial" w:cs="Arial"/>
          <w:b/>
        </w:rPr>
      </w:pPr>
      <w:r>
        <w:rPr>
          <w:rFonts w:ascii="Arial" w:hAnsi="Arial" w:cs="Arial"/>
          <w:b/>
          <w:noProof/>
          <w:lang w:eastAsia="zh-CN" w:bidi="he-IL"/>
        </w:rPr>
        <w:pict>
          <v:roundrect id="_x0000_s1028" style="position:absolute;margin-left:74.25pt;margin-top:1.65pt;width:225.75pt;height:72.75pt;z-index:251661312" arcsize="10923f"/>
        </w:pict>
      </w:r>
    </w:p>
    <w:p w:rsidR="007156A6" w:rsidRDefault="007156A6" w:rsidP="00B5638B">
      <w:pPr>
        <w:rPr>
          <w:rFonts w:ascii="Arial" w:hAnsi="Arial" w:cs="Arial"/>
          <w:b/>
        </w:rPr>
      </w:pPr>
    </w:p>
    <w:p w:rsidR="007156A6" w:rsidRDefault="007156A6" w:rsidP="00B5638B">
      <w:pPr>
        <w:rPr>
          <w:rFonts w:ascii="Arial" w:hAnsi="Arial" w:cs="Arial"/>
          <w:b/>
        </w:rPr>
      </w:pPr>
    </w:p>
    <w:p w:rsidR="007156A6" w:rsidRDefault="007156A6" w:rsidP="00B5638B">
      <w:pPr>
        <w:rPr>
          <w:rFonts w:ascii="Arial" w:hAnsi="Arial" w:cs="Arial"/>
          <w:b/>
        </w:rPr>
      </w:pPr>
    </w:p>
    <w:p w:rsidR="007156A6" w:rsidRDefault="007156A6" w:rsidP="00B5638B">
      <w:pPr>
        <w:rPr>
          <w:rFonts w:ascii="Arial" w:hAnsi="Arial" w:cs="Arial"/>
          <w:b/>
        </w:rPr>
      </w:pPr>
    </w:p>
    <w:p w:rsidR="007156A6" w:rsidRDefault="007156A6" w:rsidP="00B5638B">
      <w:pPr>
        <w:rPr>
          <w:rFonts w:ascii="Arial" w:hAnsi="Arial" w:cs="Arial"/>
          <w:b/>
        </w:rPr>
      </w:pPr>
    </w:p>
    <w:p w:rsidR="007156A6" w:rsidRDefault="007156A6" w:rsidP="00B5638B">
      <w:pPr>
        <w:rPr>
          <w:rFonts w:ascii="Arial" w:hAnsi="Arial" w:cs="Arial"/>
          <w:b/>
        </w:rPr>
      </w:pPr>
    </w:p>
    <w:p w:rsidR="00B34C50" w:rsidRDefault="00B34C50" w:rsidP="00B5638B">
      <w:pPr>
        <w:rPr>
          <w:rFonts w:ascii="Arial" w:hAnsi="Arial" w:cs="Arial"/>
          <w:b/>
        </w:rPr>
      </w:pPr>
      <w:r>
        <w:rPr>
          <w:rFonts w:ascii="Arial" w:hAnsi="Arial" w:cs="Arial"/>
          <w:b/>
        </w:rPr>
        <w:t>Conclusions</w:t>
      </w:r>
    </w:p>
    <w:p w:rsidR="00B34C50" w:rsidRDefault="00B34C50" w:rsidP="00B5638B">
      <w:pPr>
        <w:rPr>
          <w:rFonts w:ascii="Arial" w:hAnsi="Arial" w:cs="Arial"/>
          <w:b/>
        </w:rPr>
      </w:pPr>
    </w:p>
    <w:p w:rsidR="00B34C50" w:rsidRDefault="003F0F55" w:rsidP="003F0F55">
      <w:pPr>
        <w:pStyle w:val="ListParagraph"/>
        <w:numPr>
          <w:ilvl w:val="0"/>
          <w:numId w:val="30"/>
        </w:numPr>
        <w:rPr>
          <w:rFonts w:ascii="Arial" w:hAnsi="Arial" w:cs="Arial"/>
          <w:bCs/>
        </w:rPr>
      </w:pPr>
      <w:r w:rsidRPr="003F0F55">
        <w:rPr>
          <w:rFonts w:ascii="Arial" w:hAnsi="Arial" w:cs="Arial"/>
          <w:bCs/>
        </w:rPr>
        <w:t>Know your costs</w:t>
      </w:r>
    </w:p>
    <w:p w:rsidR="003F0F55" w:rsidRDefault="003F0F55" w:rsidP="003F0F55">
      <w:pPr>
        <w:pStyle w:val="ListParagraph"/>
        <w:numPr>
          <w:ilvl w:val="0"/>
          <w:numId w:val="30"/>
        </w:numPr>
        <w:rPr>
          <w:rFonts w:ascii="Arial" w:hAnsi="Arial" w:cs="Arial"/>
          <w:bCs/>
        </w:rPr>
      </w:pPr>
      <w:r>
        <w:rPr>
          <w:rFonts w:ascii="Arial" w:hAnsi="Arial" w:cs="Arial"/>
          <w:bCs/>
        </w:rPr>
        <w:t>Present an apples to apples total cost comparison</w:t>
      </w:r>
    </w:p>
    <w:p w:rsidR="003F0F55" w:rsidRPr="003F0F55" w:rsidRDefault="003F0F55" w:rsidP="003F0F55">
      <w:pPr>
        <w:pStyle w:val="ListParagraph"/>
        <w:numPr>
          <w:ilvl w:val="0"/>
          <w:numId w:val="30"/>
        </w:numPr>
        <w:rPr>
          <w:rFonts w:ascii="Arial" w:hAnsi="Arial" w:cs="Arial"/>
          <w:bCs/>
        </w:rPr>
      </w:pPr>
      <w:r>
        <w:rPr>
          <w:rFonts w:ascii="Arial" w:hAnsi="Arial" w:cs="Arial"/>
          <w:bCs/>
        </w:rPr>
        <w:t>Look to cloud for net-new services that you currently can’t (afford to) offer</w:t>
      </w:r>
    </w:p>
    <w:p w:rsidR="003F0F55" w:rsidRPr="003F0F55" w:rsidRDefault="003F0F55" w:rsidP="003F0F55">
      <w:pPr>
        <w:pStyle w:val="ListParagraph"/>
        <w:numPr>
          <w:ilvl w:val="0"/>
          <w:numId w:val="30"/>
        </w:numPr>
        <w:rPr>
          <w:rFonts w:ascii="Arial" w:hAnsi="Arial" w:cs="Arial"/>
          <w:bCs/>
        </w:rPr>
      </w:pPr>
      <w:r w:rsidRPr="003F0F55">
        <w:rPr>
          <w:rFonts w:ascii="Arial" w:hAnsi="Arial" w:cs="Arial"/>
          <w:bCs/>
        </w:rPr>
        <w:t>Don't get seduced by low price cloud offerings</w:t>
      </w:r>
    </w:p>
    <w:p w:rsidR="003F0F55" w:rsidRPr="003F0F55" w:rsidRDefault="003F0F55" w:rsidP="003F0F55">
      <w:pPr>
        <w:pStyle w:val="ListParagraph"/>
        <w:numPr>
          <w:ilvl w:val="0"/>
          <w:numId w:val="30"/>
        </w:numPr>
        <w:rPr>
          <w:rFonts w:ascii="Arial" w:hAnsi="Arial" w:cs="Arial"/>
          <w:bCs/>
        </w:rPr>
      </w:pPr>
      <w:r w:rsidRPr="003F0F55">
        <w:rPr>
          <w:rFonts w:ascii="Arial" w:hAnsi="Arial" w:cs="Arial"/>
          <w:bCs/>
        </w:rPr>
        <w:t>Present a current view, or NPV view of multi-year storage (and include growth)</w:t>
      </w:r>
    </w:p>
    <w:p w:rsidR="00B34C50" w:rsidRDefault="00B34C50">
      <w:pPr>
        <w:rPr>
          <w:rFonts w:ascii="Arial" w:hAnsi="Arial" w:cs="Arial"/>
          <w:b/>
        </w:rPr>
      </w:pPr>
      <w:r>
        <w:rPr>
          <w:rFonts w:ascii="Arial" w:hAnsi="Arial" w:cs="Arial"/>
          <w:b/>
        </w:rPr>
        <w:br w:type="page"/>
      </w:r>
    </w:p>
    <w:p w:rsidR="00B34C50" w:rsidRDefault="00B34C50">
      <w:pPr>
        <w:rPr>
          <w:rFonts w:ascii="Arial" w:hAnsi="Arial" w:cs="Arial"/>
          <w:b/>
        </w:rPr>
      </w:pPr>
    </w:p>
    <w:sectPr w:rsidR="00B34C50" w:rsidSect="008B5080">
      <w:footerReference w:type="default" r:id="rId10"/>
      <w:pgSz w:w="12240" w:h="15840" w:code="1"/>
      <w:pgMar w:top="1260" w:right="1350"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DFB" w:rsidRDefault="00C70DFB">
      <w:r>
        <w:separator/>
      </w:r>
    </w:p>
  </w:endnote>
  <w:endnote w:type="continuationSeparator" w:id="0">
    <w:p w:rsidR="00C70DFB" w:rsidRDefault="00C70DFB">
      <w:r>
        <w:continuationSeparator/>
      </w:r>
    </w:p>
  </w:endnote>
  <w:endnote w:id="1">
    <w:p w:rsidR="00580165" w:rsidRDefault="00580165" w:rsidP="00FA60C0">
      <w:pPr>
        <w:pStyle w:val="EndnoteText"/>
      </w:pPr>
      <w:r>
        <w:rPr>
          <w:rStyle w:val="EndnoteReference"/>
        </w:rPr>
        <w:endnoteRef/>
      </w:r>
      <w:r>
        <w:t xml:space="preserve">  See the HDS White Paper on Storage Economics that defines thes</w:t>
      </w:r>
      <w:r w:rsidR="00FA60C0">
        <w:t xml:space="preserve">e 34 cost areas - </w:t>
      </w:r>
      <w:hyperlink r:id="rId1" w:history="1">
        <w:r w:rsidRPr="004C2F99">
          <w:rPr>
            <w:rStyle w:val="Hyperlink"/>
          </w:rPr>
          <w:t>http://www.hds.com/assets/pdf/four-principles-for-reducing-total-cost-of-ownership.pdf</w:t>
        </w:r>
      </w:hyperlink>
      <w:r w:rsidR="0094763D">
        <w:t xml:space="preserve">.  For HDS internal readers, more detail in these costs can be found here - </w:t>
      </w:r>
      <w:hyperlink r:id="rId2" w:history="1">
        <w:r w:rsidR="0094763D" w:rsidRPr="00041213">
          <w:rPr>
            <w:rStyle w:val="Hyperlink"/>
          </w:rPr>
          <w:t>http://loop.hds.com/docs/DOC-7338#comment-3524</w:t>
        </w:r>
      </w:hyperlink>
    </w:p>
    <w:p w:rsidR="00580165" w:rsidRDefault="00580165">
      <w:pPr>
        <w:pStyle w:val="EndnoteText"/>
      </w:pPr>
    </w:p>
  </w:endnote>
  <w:endnote w:id="2">
    <w:p w:rsidR="00A10CD6" w:rsidRDefault="00A10CD6" w:rsidP="00F66544">
      <w:pPr>
        <w:pStyle w:val="EndnoteText"/>
      </w:pPr>
      <w:r>
        <w:rPr>
          <w:rStyle w:val="EndnoteReference"/>
        </w:rPr>
        <w:endnoteRef/>
      </w:r>
      <w:r>
        <w:t xml:space="preserve"> 451 reference </w:t>
      </w:r>
      <w:hyperlink r:id="rId3" w:history="1">
        <w:r w:rsidR="00F66544" w:rsidRPr="00041213">
          <w:rPr>
            <w:rStyle w:val="Hyperlink"/>
          </w:rPr>
          <w:t>http://www.the451group.com/ice/ice_detail.php?icid=619</w:t>
        </w:r>
      </w:hyperlink>
      <w:r w:rsidR="00F66544">
        <w:t xml:space="preserve">  “</w:t>
      </w:r>
      <w:r w:rsidR="00F66544" w:rsidRPr="00F66544">
        <w:t>Cloud computing' describes a service model that combines a general organizing principle for IT delivery, infrastructure components, an architectural approach and an economic model – basically, a confluence of grid computing, virtualization, utility computing,</w:t>
      </w:r>
      <w:r w:rsidR="00F66544">
        <w:t>”</w:t>
      </w:r>
    </w:p>
    <w:p w:rsidR="00A10CD6" w:rsidRDefault="00A10CD6">
      <w:pPr>
        <w:pStyle w:val="EndnoteText"/>
      </w:pPr>
    </w:p>
  </w:endnote>
  <w:endnote w:id="3">
    <w:p w:rsidR="00B34C50" w:rsidRDefault="00B34C50">
      <w:pPr>
        <w:pStyle w:val="EndnoteText"/>
      </w:pPr>
      <w:r>
        <w:rPr>
          <w:rStyle w:val="EndnoteReference"/>
        </w:rPr>
        <w:endnoteRef/>
      </w:r>
      <w:r>
        <w:t xml:space="preserve"> Blogs on the economics of cloud, storage</w:t>
      </w:r>
    </w:p>
    <w:p w:rsidR="00B34C50" w:rsidRPr="00B34C50" w:rsidRDefault="00242FB3" w:rsidP="00B34C50">
      <w:pPr>
        <w:ind w:left="1440"/>
        <w:rPr>
          <w:rFonts w:ascii="Arial" w:hAnsi="Arial" w:cs="Arial"/>
          <w:color w:val="1F497D"/>
          <w:sz w:val="20"/>
          <w:szCs w:val="20"/>
        </w:rPr>
      </w:pPr>
      <w:hyperlink r:id="rId4" w:history="1">
        <w:r w:rsidR="00B34C50" w:rsidRPr="00B34C50">
          <w:rPr>
            <w:rStyle w:val="Hyperlink"/>
            <w:rFonts w:cs="Arial"/>
            <w:sz w:val="20"/>
            <w:szCs w:val="20"/>
          </w:rPr>
          <w:t>http://blogs.hds.com/david/2012/09/a-penny-for-your-gig.html</w:t>
        </w:r>
      </w:hyperlink>
    </w:p>
    <w:p w:rsidR="00B34C50" w:rsidRPr="00B34C50" w:rsidRDefault="00242FB3" w:rsidP="00B34C50">
      <w:pPr>
        <w:ind w:left="1440"/>
        <w:rPr>
          <w:rFonts w:ascii="Arial" w:hAnsi="Arial" w:cs="Arial"/>
          <w:color w:val="1F497D"/>
          <w:sz w:val="20"/>
          <w:szCs w:val="20"/>
        </w:rPr>
      </w:pPr>
      <w:hyperlink r:id="rId5" w:history="1">
        <w:r w:rsidR="00B34C50" w:rsidRPr="00B34C50">
          <w:rPr>
            <w:rStyle w:val="Hyperlink"/>
            <w:rFonts w:cs="Arial"/>
            <w:sz w:val="20"/>
            <w:szCs w:val="20"/>
          </w:rPr>
          <w:t>http://blogs.hds.com/david/2012/09/comparing-all-the-costs-in-a-1-cent-a-gb-cloud-offering.html</w:t>
        </w:r>
      </w:hyperlink>
    </w:p>
    <w:p w:rsidR="00B34C50" w:rsidRPr="00B34C50" w:rsidRDefault="00242FB3" w:rsidP="00B34C50">
      <w:pPr>
        <w:ind w:left="1440"/>
        <w:rPr>
          <w:rFonts w:ascii="Arial" w:hAnsi="Arial" w:cs="Arial"/>
          <w:color w:val="1F497D"/>
          <w:sz w:val="20"/>
          <w:szCs w:val="20"/>
        </w:rPr>
      </w:pPr>
      <w:hyperlink r:id="rId6" w:history="1">
        <w:r w:rsidR="00B34C50" w:rsidRPr="00B34C50">
          <w:rPr>
            <w:rStyle w:val="Hyperlink"/>
            <w:rFonts w:cs="Arial"/>
            <w:sz w:val="20"/>
            <w:szCs w:val="20"/>
          </w:rPr>
          <w:t>http://blogs.hds.com/david/2012/03/storage-clouds-sweet-and-sour-spots.html</w:t>
        </w:r>
      </w:hyperlink>
    </w:p>
    <w:p w:rsidR="00B34C50" w:rsidRPr="00B34C50" w:rsidRDefault="00242FB3" w:rsidP="00B34C50">
      <w:pPr>
        <w:ind w:left="1440"/>
        <w:rPr>
          <w:rFonts w:ascii="Arial" w:hAnsi="Arial" w:cs="Arial"/>
          <w:color w:val="1F497D"/>
          <w:sz w:val="20"/>
          <w:szCs w:val="20"/>
        </w:rPr>
      </w:pPr>
      <w:hyperlink r:id="rId7" w:history="1">
        <w:r w:rsidR="00B34C50" w:rsidRPr="00B34C50">
          <w:rPr>
            <w:rStyle w:val="Hyperlink"/>
            <w:rFonts w:cs="Arial"/>
            <w:sz w:val="20"/>
            <w:szCs w:val="20"/>
          </w:rPr>
          <w:t>http://blogs.hds.com/david/2011/11/economic-overlay-on-the-cloud-part-2-of-2.html</w:t>
        </w:r>
      </w:hyperlink>
    </w:p>
    <w:p w:rsidR="00B34C50" w:rsidRPr="00B34C50" w:rsidRDefault="00242FB3" w:rsidP="00B34C50">
      <w:pPr>
        <w:ind w:left="1440"/>
        <w:rPr>
          <w:rFonts w:ascii="Arial" w:hAnsi="Arial" w:cs="Arial"/>
          <w:color w:val="1F497D"/>
          <w:sz w:val="20"/>
          <w:szCs w:val="20"/>
        </w:rPr>
      </w:pPr>
      <w:hyperlink r:id="rId8" w:history="1">
        <w:r w:rsidR="00B34C50" w:rsidRPr="00B34C50">
          <w:rPr>
            <w:rStyle w:val="Hyperlink"/>
            <w:rFonts w:cs="Arial"/>
            <w:sz w:val="20"/>
            <w:szCs w:val="20"/>
          </w:rPr>
          <w:t>http://blogs.hds.com/david/2011/10/economic-overlay-on-the-cloud-part-1-of-2.html</w:t>
        </w:r>
      </w:hyperlink>
    </w:p>
    <w:p w:rsidR="00B34C50" w:rsidRDefault="00242FB3" w:rsidP="00B34C50">
      <w:pPr>
        <w:ind w:left="1440"/>
        <w:rPr>
          <w:rFonts w:ascii="Arial" w:hAnsi="Arial" w:cs="Arial"/>
          <w:color w:val="1F497D"/>
          <w:sz w:val="20"/>
          <w:szCs w:val="20"/>
        </w:rPr>
      </w:pPr>
      <w:hyperlink r:id="rId9" w:history="1">
        <w:r w:rsidR="00B34C50" w:rsidRPr="00B34C50">
          <w:rPr>
            <w:rStyle w:val="Hyperlink"/>
            <w:rFonts w:cs="Arial"/>
            <w:sz w:val="20"/>
            <w:szCs w:val="20"/>
          </w:rPr>
          <w:t>http://blogs.hds.com/david/2011/08/don%e2%80%99t-just-transfer-the-costs.html</w:t>
        </w:r>
      </w:hyperlink>
    </w:p>
    <w:p w:rsidR="00F110F7" w:rsidRPr="00FA60C0" w:rsidRDefault="00242FB3" w:rsidP="00FA60C0">
      <w:pPr>
        <w:ind w:left="1440"/>
        <w:rPr>
          <w:rFonts w:asciiTheme="majorBidi" w:hAnsiTheme="majorBidi" w:cstheme="majorBidi"/>
          <w:sz w:val="20"/>
          <w:szCs w:val="20"/>
        </w:rPr>
      </w:pPr>
      <w:hyperlink r:id="rId10" w:history="1">
        <w:r w:rsidR="00F040FD" w:rsidRPr="00576F8A">
          <w:rPr>
            <w:rStyle w:val="Hyperlink"/>
            <w:rFonts w:asciiTheme="majorBidi" w:hAnsiTheme="majorBidi" w:cstheme="majorBidi"/>
            <w:sz w:val="20"/>
            <w:szCs w:val="20"/>
          </w:rPr>
          <w:t>http://blogs.hds.com/david/2011/08/think-like-an-economist-talk-like-an-accountant-act-like-a-technologist.html</w:t>
        </w:r>
      </w:hyperlink>
    </w:p>
    <w:p w:rsidR="00F110F7" w:rsidRPr="00FA60C0" w:rsidRDefault="00242FB3" w:rsidP="00FA60C0">
      <w:pPr>
        <w:ind w:left="1440"/>
        <w:rPr>
          <w:rFonts w:asciiTheme="majorBidi" w:hAnsiTheme="majorBidi" w:cstheme="majorBidi"/>
          <w:sz w:val="20"/>
          <w:szCs w:val="20"/>
        </w:rPr>
      </w:pPr>
      <w:hyperlink r:id="rId11" w:history="1">
        <w:r w:rsidR="00F110F7" w:rsidRPr="00FA60C0">
          <w:rPr>
            <w:rStyle w:val="Hyperlink"/>
            <w:rFonts w:asciiTheme="majorBidi" w:hAnsiTheme="majorBidi" w:cstheme="majorBidi"/>
            <w:sz w:val="20"/>
            <w:szCs w:val="20"/>
          </w:rPr>
          <w:t>http://blogs.hds.com/david/2011/02/storage-economics-talking-points.html</w:t>
        </w:r>
      </w:hyperlink>
    </w:p>
    <w:p w:rsidR="00F110F7" w:rsidRPr="00FA60C0" w:rsidRDefault="00242FB3" w:rsidP="00FA60C0">
      <w:pPr>
        <w:ind w:left="1440"/>
        <w:rPr>
          <w:rFonts w:asciiTheme="majorBidi" w:hAnsiTheme="majorBidi" w:cstheme="majorBidi"/>
          <w:sz w:val="20"/>
          <w:szCs w:val="20"/>
        </w:rPr>
      </w:pPr>
      <w:hyperlink r:id="rId12" w:history="1">
        <w:r w:rsidR="00F110F7" w:rsidRPr="00FA60C0">
          <w:rPr>
            <w:rStyle w:val="Hyperlink"/>
            <w:rFonts w:asciiTheme="majorBidi" w:hAnsiTheme="majorBidi" w:cstheme="majorBidi"/>
            <w:sz w:val="20"/>
            <w:szCs w:val="20"/>
          </w:rPr>
          <w:t>http://blogs.hds.com/david/2010/11/cloud-storage-economics-part-1.html</w:t>
        </w:r>
      </w:hyperlink>
    </w:p>
    <w:p w:rsidR="00F110F7" w:rsidRPr="00FA60C0" w:rsidRDefault="00242FB3" w:rsidP="00FA60C0">
      <w:pPr>
        <w:ind w:left="1440"/>
        <w:rPr>
          <w:rFonts w:asciiTheme="majorBidi" w:hAnsiTheme="majorBidi" w:cstheme="majorBidi"/>
          <w:sz w:val="20"/>
          <w:szCs w:val="20"/>
        </w:rPr>
      </w:pPr>
      <w:hyperlink r:id="rId13" w:history="1">
        <w:r w:rsidR="00F110F7" w:rsidRPr="00FA60C0">
          <w:rPr>
            <w:rStyle w:val="Hyperlink"/>
            <w:rFonts w:asciiTheme="majorBidi" w:hAnsiTheme="majorBidi" w:cstheme="majorBidi"/>
            <w:sz w:val="20"/>
            <w:szCs w:val="20"/>
          </w:rPr>
          <w:t>http://blogs.hds.com/david/2010/11/cloud-storage-economics-part-2-tco-for-cloud-storage.html</w:t>
        </w:r>
      </w:hyperlink>
    </w:p>
    <w:p w:rsidR="00F110F7" w:rsidRPr="00FA60C0" w:rsidRDefault="00242FB3" w:rsidP="00FA60C0">
      <w:pPr>
        <w:ind w:left="1440"/>
        <w:rPr>
          <w:rFonts w:asciiTheme="majorBidi" w:hAnsiTheme="majorBidi" w:cstheme="majorBidi"/>
          <w:sz w:val="21"/>
          <w:szCs w:val="21"/>
        </w:rPr>
      </w:pPr>
      <w:hyperlink r:id="rId14" w:history="1">
        <w:r w:rsidR="00F110F7" w:rsidRPr="00FA60C0">
          <w:rPr>
            <w:rStyle w:val="Hyperlink"/>
            <w:rFonts w:asciiTheme="majorBidi" w:hAnsiTheme="majorBidi" w:cstheme="majorBidi"/>
            <w:sz w:val="20"/>
            <w:szCs w:val="20"/>
          </w:rPr>
          <w:t>http://blogs.hds.com/david/2010/11/cloud-storage-economics-part-3.html</w:t>
        </w:r>
      </w:hyperlink>
    </w:p>
    <w:p w:rsidR="00F110F7" w:rsidRPr="00B34C50" w:rsidRDefault="00F110F7" w:rsidP="00B34C50">
      <w:pPr>
        <w:ind w:left="1440"/>
        <w:rPr>
          <w:rFonts w:ascii="Arial" w:hAnsi="Arial" w:cs="Arial"/>
          <w:color w:val="1F497D"/>
          <w:sz w:val="20"/>
          <w:szCs w:val="20"/>
        </w:rPr>
      </w:pPr>
    </w:p>
    <w:p w:rsidR="00B34C50" w:rsidRDefault="00B34C50">
      <w:pPr>
        <w:pStyle w:val="EndnoteText"/>
      </w:pPr>
    </w:p>
  </w:endnote>
  <w:endnote w:id="4">
    <w:p w:rsidR="002045AC" w:rsidRDefault="002045AC">
      <w:pPr>
        <w:pStyle w:val="EndnoteText"/>
      </w:pPr>
      <w:r>
        <w:rPr>
          <w:rStyle w:val="EndnoteReference"/>
        </w:rPr>
        <w:endnoteRef/>
      </w:r>
      <w:r>
        <w:t xml:space="preserve">  Summary of best practice and architecture elements to produce economically superior storage (lower TCO)</w:t>
      </w:r>
    </w:p>
    <w:p w:rsidR="002045AC" w:rsidRDefault="002045AC">
      <w:pPr>
        <w:pStyle w:val="EndnoteText"/>
      </w:pPr>
    </w:p>
    <w:tbl>
      <w:tblPr>
        <w:tblStyle w:val="TableGrid"/>
        <w:tblW w:w="0" w:type="auto"/>
        <w:tblInd w:w="1368" w:type="dxa"/>
        <w:tblLook w:val="04A0"/>
      </w:tblPr>
      <w:tblGrid>
        <w:gridCol w:w="3724"/>
        <w:gridCol w:w="3476"/>
      </w:tblGrid>
      <w:tr w:rsidR="002045AC" w:rsidRPr="00A10CD6" w:rsidTr="002045AC">
        <w:tc>
          <w:tcPr>
            <w:tcW w:w="7200" w:type="dxa"/>
            <w:gridSpan w:val="2"/>
          </w:tcPr>
          <w:p w:rsidR="002045AC" w:rsidRPr="002045AC" w:rsidRDefault="002045AC" w:rsidP="00AB213D">
            <w:pPr>
              <w:jc w:val="center"/>
              <w:rPr>
                <w:rFonts w:ascii="Arial" w:hAnsi="Arial" w:cs="Arial"/>
                <w:b/>
                <w:bCs/>
                <w:sz w:val="18"/>
                <w:szCs w:val="18"/>
              </w:rPr>
            </w:pPr>
            <w:r w:rsidRPr="002045AC">
              <w:rPr>
                <w:rFonts w:ascii="Arial" w:hAnsi="Arial" w:cs="Arial"/>
                <w:b/>
                <w:bCs/>
                <w:sz w:val="18"/>
                <w:szCs w:val="18"/>
              </w:rPr>
              <w:t>Examples of investments and standards that can reduce the costs of storage ownership</w:t>
            </w:r>
          </w:p>
        </w:tc>
      </w:tr>
      <w:tr w:rsidR="002045AC" w:rsidRPr="00A10CD6" w:rsidTr="002045AC">
        <w:tc>
          <w:tcPr>
            <w:tcW w:w="3724" w:type="dxa"/>
          </w:tcPr>
          <w:p w:rsidR="002045AC" w:rsidRPr="002045AC" w:rsidRDefault="002045AC" w:rsidP="00AB213D">
            <w:pPr>
              <w:jc w:val="center"/>
              <w:rPr>
                <w:rFonts w:ascii="Arial" w:hAnsi="Arial" w:cs="Arial"/>
                <w:b/>
                <w:bCs/>
                <w:sz w:val="18"/>
                <w:szCs w:val="18"/>
              </w:rPr>
            </w:pPr>
            <w:r w:rsidRPr="002045AC">
              <w:rPr>
                <w:rFonts w:ascii="Arial" w:hAnsi="Arial" w:cs="Arial"/>
                <w:b/>
                <w:bCs/>
                <w:sz w:val="18"/>
                <w:szCs w:val="18"/>
              </w:rPr>
              <w:t>Architecture</w:t>
            </w:r>
          </w:p>
        </w:tc>
        <w:tc>
          <w:tcPr>
            <w:tcW w:w="3476" w:type="dxa"/>
          </w:tcPr>
          <w:p w:rsidR="002045AC" w:rsidRPr="002045AC" w:rsidRDefault="002045AC" w:rsidP="00AB213D">
            <w:pPr>
              <w:jc w:val="center"/>
              <w:rPr>
                <w:rFonts w:ascii="Arial" w:hAnsi="Arial" w:cs="Arial"/>
                <w:b/>
                <w:bCs/>
                <w:sz w:val="18"/>
                <w:szCs w:val="18"/>
              </w:rPr>
            </w:pPr>
            <w:r w:rsidRPr="002045AC">
              <w:rPr>
                <w:rFonts w:ascii="Arial" w:hAnsi="Arial" w:cs="Arial"/>
                <w:b/>
                <w:bCs/>
                <w:sz w:val="18"/>
                <w:szCs w:val="18"/>
              </w:rPr>
              <w:t>Best Practices</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Virtualized Storage</w:t>
            </w:r>
          </w:p>
        </w:tc>
        <w:tc>
          <w:tcPr>
            <w:tcW w:w="3476"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Storage Service Catalogs</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Multiple Tiers</w:t>
            </w:r>
          </w:p>
        </w:tc>
        <w:tc>
          <w:tcPr>
            <w:tcW w:w="3476"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Metering, Chargeback</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Dynamic Tiers</w:t>
            </w:r>
          </w:p>
        </w:tc>
        <w:tc>
          <w:tcPr>
            <w:tcW w:w="3476"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Mgmt, KPI and Metrics</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 xml:space="preserve">Policy based </w:t>
            </w:r>
            <w:proofErr w:type="spellStart"/>
            <w:r w:rsidRPr="002045AC">
              <w:rPr>
                <w:rFonts w:ascii="Arial" w:hAnsi="Arial" w:cs="Arial"/>
                <w:sz w:val="18"/>
                <w:szCs w:val="18"/>
              </w:rPr>
              <w:t>lifecyle</w:t>
            </w:r>
            <w:proofErr w:type="spellEnd"/>
            <w:r w:rsidRPr="002045AC">
              <w:rPr>
                <w:rFonts w:ascii="Arial" w:hAnsi="Arial" w:cs="Arial"/>
                <w:sz w:val="18"/>
                <w:szCs w:val="18"/>
              </w:rPr>
              <w:t xml:space="preserve"> movement</w:t>
            </w:r>
          </w:p>
        </w:tc>
        <w:tc>
          <w:tcPr>
            <w:tcW w:w="3476" w:type="dxa"/>
          </w:tcPr>
          <w:p w:rsidR="002045AC" w:rsidRPr="002045AC" w:rsidRDefault="002045AC" w:rsidP="002045AC">
            <w:pPr>
              <w:jc w:val="center"/>
              <w:rPr>
                <w:rFonts w:ascii="Arial" w:hAnsi="Arial" w:cs="Arial"/>
                <w:sz w:val="18"/>
                <w:szCs w:val="18"/>
              </w:rPr>
            </w:pPr>
            <w:r w:rsidRPr="002045AC">
              <w:rPr>
                <w:rFonts w:ascii="Arial" w:hAnsi="Arial" w:cs="Arial"/>
                <w:sz w:val="18"/>
                <w:szCs w:val="18"/>
              </w:rPr>
              <w:t xml:space="preserve">Orchestration </w:t>
            </w:r>
            <w:r>
              <w:rPr>
                <w:rFonts w:ascii="Arial" w:hAnsi="Arial" w:cs="Arial"/>
                <w:sz w:val="18"/>
                <w:szCs w:val="18"/>
              </w:rPr>
              <w:t>w/</w:t>
            </w:r>
            <w:r w:rsidRPr="002045AC">
              <w:rPr>
                <w:rFonts w:ascii="Arial" w:hAnsi="Arial" w:cs="Arial"/>
                <w:sz w:val="18"/>
                <w:szCs w:val="18"/>
              </w:rPr>
              <w:t xml:space="preserve"> different platforms</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Thin volumes</w:t>
            </w:r>
          </w:p>
        </w:tc>
        <w:tc>
          <w:tcPr>
            <w:tcW w:w="3476"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ITIL</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Single point of virtual mgmt</w:t>
            </w:r>
          </w:p>
        </w:tc>
        <w:tc>
          <w:tcPr>
            <w:tcW w:w="3476"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Off-shore labor</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Advanced backup</w:t>
            </w:r>
          </w:p>
        </w:tc>
        <w:tc>
          <w:tcPr>
            <w:tcW w:w="3476"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Selective Sourcing</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Unified block, file</w:t>
            </w:r>
          </w:p>
        </w:tc>
        <w:tc>
          <w:tcPr>
            <w:tcW w:w="3476"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JIT provisioning</w:t>
            </w:r>
          </w:p>
        </w:tc>
      </w:tr>
      <w:tr w:rsidR="002045AC" w:rsidTr="002045AC">
        <w:tc>
          <w:tcPr>
            <w:tcW w:w="3724" w:type="dxa"/>
          </w:tcPr>
          <w:p w:rsidR="002045AC" w:rsidRPr="002045AC" w:rsidRDefault="002045AC" w:rsidP="00AB213D">
            <w:pPr>
              <w:jc w:val="center"/>
              <w:rPr>
                <w:rFonts w:ascii="Arial" w:hAnsi="Arial" w:cs="Arial"/>
                <w:sz w:val="18"/>
                <w:szCs w:val="18"/>
              </w:rPr>
            </w:pPr>
            <w:r w:rsidRPr="002045AC">
              <w:rPr>
                <w:rFonts w:ascii="Arial" w:hAnsi="Arial" w:cs="Arial"/>
                <w:sz w:val="18"/>
                <w:szCs w:val="18"/>
              </w:rPr>
              <w:t>Cost effective SAN, connection methods</w:t>
            </w:r>
          </w:p>
        </w:tc>
        <w:tc>
          <w:tcPr>
            <w:tcW w:w="3476" w:type="dxa"/>
          </w:tcPr>
          <w:p w:rsidR="002045AC" w:rsidRPr="002045AC" w:rsidRDefault="002045AC" w:rsidP="00AB213D">
            <w:pPr>
              <w:jc w:val="center"/>
              <w:rPr>
                <w:rFonts w:ascii="Arial" w:hAnsi="Arial" w:cs="Arial"/>
                <w:sz w:val="18"/>
                <w:szCs w:val="18"/>
              </w:rPr>
            </w:pPr>
          </w:p>
        </w:tc>
      </w:tr>
    </w:tbl>
    <w:p w:rsidR="002045AC" w:rsidRDefault="002045AC">
      <w:pPr>
        <w:pStyle w:val="EndnoteText"/>
      </w:pPr>
    </w:p>
    <w:p w:rsidR="002045AC" w:rsidRDefault="002045AC">
      <w:pPr>
        <w:pStyle w:val="EndnoteText"/>
      </w:pPr>
    </w:p>
  </w:endnote>
  <w:endnote w:id="5">
    <w:p w:rsidR="00FC6980" w:rsidRPr="00FC6980" w:rsidRDefault="00FC6980" w:rsidP="00FC6980">
      <w:pPr>
        <w:rPr>
          <w:sz w:val="20"/>
          <w:szCs w:val="20"/>
        </w:rPr>
      </w:pPr>
      <w:r>
        <w:rPr>
          <w:rStyle w:val="EndnoteReference"/>
        </w:rPr>
        <w:endnoteRef/>
      </w:r>
      <w:r>
        <w:t xml:space="preserve"> </w:t>
      </w:r>
      <w:r w:rsidRPr="00FC6980">
        <w:rPr>
          <w:sz w:val="20"/>
          <w:szCs w:val="20"/>
        </w:rPr>
        <w:t xml:space="preserve">Sometimes referred to as indirect costs, soft costs are business costs that are not involved in the direct process of a business operation. While essential, these types of costs generally focus on ancillary issues that do not affect the day to day production process. </w:t>
      </w:r>
      <w:r>
        <w:rPr>
          <w:sz w:val="20"/>
          <w:szCs w:val="20"/>
        </w:rPr>
        <w:t xml:space="preserve"> </w:t>
      </w:r>
      <w:r w:rsidRPr="00FC6980">
        <w:rPr>
          <w:sz w:val="20"/>
          <w:szCs w:val="20"/>
        </w:rPr>
        <w:t xml:space="preserve"> </w:t>
      </w:r>
    </w:p>
    <w:p w:rsidR="00FC6980" w:rsidRDefault="00FC6980">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170" w:rsidRPr="00DF515C" w:rsidRDefault="00242FB3" w:rsidP="00D2568D">
    <w:pPr>
      <w:pStyle w:val="Footer"/>
      <w:pBdr>
        <w:top w:val="single" w:sz="4" w:space="1" w:color="auto"/>
      </w:pBdr>
      <w:tabs>
        <w:tab w:val="clear" w:pos="8640"/>
        <w:tab w:val="right" w:pos="9630"/>
      </w:tabs>
      <w:rPr>
        <w:rFonts w:ascii="Arial" w:hAnsi="Arial" w:cs="Arial"/>
        <w:sz w:val="21"/>
        <w:szCs w:val="21"/>
      </w:rPr>
    </w:pPr>
    <w:r w:rsidRPr="00DF515C">
      <w:rPr>
        <w:rFonts w:ascii="Arial" w:hAnsi="Arial" w:cs="Arial"/>
        <w:sz w:val="21"/>
        <w:szCs w:val="21"/>
      </w:rPr>
      <w:fldChar w:fldCharType="begin"/>
    </w:r>
    <w:r w:rsidR="00BF0170" w:rsidRPr="00DF515C">
      <w:rPr>
        <w:rFonts w:ascii="Arial" w:hAnsi="Arial" w:cs="Arial"/>
        <w:sz w:val="21"/>
        <w:szCs w:val="21"/>
      </w:rPr>
      <w:instrText xml:space="preserve"> FILENAME </w:instrText>
    </w:r>
    <w:r w:rsidRPr="00DF515C">
      <w:rPr>
        <w:rFonts w:ascii="Arial" w:hAnsi="Arial" w:cs="Arial"/>
        <w:sz w:val="21"/>
        <w:szCs w:val="21"/>
      </w:rPr>
      <w:fldChar w:fldCharType="separate"/>
    </w:r>
    <w:r w:rsidR="00F66544">
      <w:rPr>
        <w:rFonts w:ascii="Arial" w:hAnsi="Arial" w:cs="Arial"/>
        <w:noProof/>
        <w:sz w:val="21"/>
        <w:szCs w:val="21"/>
      </w:rPr>
      <w:t>Storage Cloud Treatise Paper  V2</w:t>
    </w:r>
    <w:r w:rsidRPr="00DF515C">
      <w:rPr>
        <w:rFonts w:ascii="Arial" w:hAnsi="Arial" w:cs="Arial"/>
        <w:sz w:val="21"/>
        <w:szCs w:val="21"/>
      </w:rPr>
      <w:fldChar w:fldCharType="end"/>
    </w:r>
    <w:r w:rsidR="00BF0170" w:rsidRPr="00DF515C">
      <w:rPr>
        <w:rFonts w:ascii="Arial" w:hAnsi="Arial" w:cs="Arial"/>
        <w:sz w:val="21"/>
        <w:szCs w:val="21"/>
      </w:rPr>
      <w:tab/>
    </w:r>
    <w:r w:rsidR="00BF0170">
      <w:rPr>
        <w:rFonts w:ascii="Arial" w:hAnsi="Arial" w:cs="Arial"/>
        <w:sz w:val="21"/>
        <w:szCs w:val="21"/>
      </w:rPr>
      <w:tab/>
    </w:r>
    <w:r w:rsidR="00D2568D">
      <w:rPr>
        <w:rFonts w:ascii="Arial" w:hAnsi="Arial" w:cs="Arial"/>
        <w:sz w:val="21"/>
        <w:szCs w:val="21"/>
      </w:rPr>
      <w:t xml:space="preserve">                    </w:t>
    </w:r>
    <w:r w:rsidR="00BF0170" w:rsidRPr="00DF515C">
      <w:rPr>
        <w:rFonts w:ascii="Arial" w:hAnsi="Arial" w:cs="Arial"/>
        <w:sz w:val="21"/>
        <w:szCs w:val="21"/>
      </w:rPr>
      <w:t xml:space="preserve">Page </w:t>
    </w:r>
    <w:r w:rsidRPr="00DF515C">
      <w:rPr>
        <w:rStyle w:val="PageNumber"/>
        <w:rFonts w:ascii="Arial" w:hAnsi="Arial" w:cs="Arial"/>
        <w:sz w:val="21"/>
        <w:szCs w:val="21"/>
      </w:rPr>
      <w:fldChar w:fldCharType="begin"/>
    </w:r>
    <w:r w:rsidR="00BF0170" w:rsidRPr="00DF515C">
      <w:rPr>
        <w:rStyle w:val="PageNumber"/>
        <w:rFonts w:ascii="Arial" w:hAnsi="Arial" w:cs="Arial"/>
        <w:sz w:val="21"/>
        <w:szCs w:val="21"/>
      </w:rPr>
      <w:instrText xml:space="preserve"> PAGE </w:instrText>
    </w:r>
    <w:r w:rsidRPr="00DF515C">
      <w:rPr>
        <w:rStyle w:val="PageNumber"/>
        <w:rFonts w:ascii="Arial" w:hAnsi="Arial" w:cs="Arial"/>
        <w:sz w:val="21"/>
        <w:szCs w:val="21"/>
      </w:rPr>
      <w:fldChar w:fldCharType="separate"/>
    </w:r>
    <w:r w:rsidR="00F816B2">
      <w:rPr>
        <w:rStyle w:val="PageNumber"/>
        <w:rFonts w:ascii="Arial" w:hAnsi="Arial" w:cs="Arial"/>
        <w:noProof/>
        <w:sz w:val="21"/>
        <w:szCs w:val="21"/>
      </w:rPr>
      <w:t>7</w:t>
    </w:r>
    <w:r w:rsidRPr="00DF515C">
      <w:rPr>
        <w:rStyle w:val="PageNumber"/>
        <w:rFonts w:ascii="Arial" w:hAnsi="Arial" w:cs="Arial"/>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DFB" w:rsidRDefault="00C70DFB">
      <w:r>
        <w:separator/>
      </w:r>
    </w:p>
  </w:footnote>
  <w:footnote w:type="continuationSeparator" w:id="0">
    <w:p w:rsidR="00C70DFB" w:rsidRDefault="00C70D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A13"/>
    <w:multiLevelType w:val="hybridMultilevel"/>
    <w:tmpl w:val="42680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CC25FC"/>
    <w:multiLevelType w:val="hybridMultilevel"/>
    <w:tmpl w:val="E3AA94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EF771A"/>
    <w:multiLevelType w:val="hybridMultilevel"/>
    <w:tmpl w:val="F85A25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9E00168"/>
    <w:multiLevelType w:val="hybridMultilevel"/>
    <w:tmpl w:val="54CEC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963D1"/>
    <w:multiLevelType w:val="hybridMultilevel"/>
    <w:tmpl w:val="0C4E5B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1F3692"/>
    <w:multiLevelType w:val="hybridMultilevel"/>
    <w:tmpl w:val="6C685A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1D5860"/>
    <w:multiLevelType w:val="hybridMultilevel"/>
    <w:tmpl w:val="4120F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4002C4"/>
    <w:multiLevelType w:val="hybridMultilevel"/>
    <w:tmpl w:val="AEFEB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54D547F"/>
    <w:multiLevelType w:val="hybridMultilevel"/>
    <w:tmpl w:val="B512FF2C"/>
    <w:lvl w:ilvl="0" w:tplc="04D257A8">
      <w:numFmt w:val="bullet"/>
      <w:lvlText w:val="-"/>
      <w:lvlJc w:val="left"/>
      <w:pPr>
        <w:ind w:left="1080" w:hanging="360"/>
      </w:pPr>
      <w:rPr>
        <w:rFonts w:ascii="Times New Roman" w:eastAsia="MS Mincho" w:hAnsi="Times New Roman" w:cs="Times New Roman" w:hint="default"/>
        <w:sz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15580487"/>
    <w:multiLevelType w:val="hybridMultilevel"/>
    <w:tmpl w:val="D0C4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D1D29"/>
    <w:multiLevelType w:val="hybridMultilevel"/>
    <w:tmpl w:val="AF9C7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EF01D2"/>
    <w:multiLevelType w:val="hybridMultilevel"/>
    <w:tmpl w:val="FDA2F82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5115E9D"/>
    <w:multiLevelType w:val="hybridMultilevel"/>
    <w:tmpl w:val="3E86EEC6"/>
    <w:lvl w:ilvl="0" w:tplc="42E84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6D7469"/>
    <w:multiLevelType w:val="hybridMultilevel"/>
    <w:tmpl w:val="6D8AD3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392DA6"/>
    <w:multiLevelType w:val="hybridMultilevel"/>
    <w:tmpl w:val="254E7F5E"/>
    <w:lvl w:ilvl="0" w:tplc="04D257A8">
      <w:numFmt w:val="bullet"/>
      <w:lvlText w:val="-"/>
      <w:lvlJc w:val="left"/>
      <w:pPr>
        <w:ind w:left="1800" w:hanging="360"/>
      </w:pPr>
      <w:rPr>
        <w:rFonts w:ascii="Times New Roman" w:eastAsia="MS Mincho"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C92336A"/>
    <w:multiLevelType w:val="hybridMultilevel"/>
    <w:tmpl w:val="EBCECE36"/>
    <w:lvl w:ilvl="0" w:tplc="357E847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D6A1FB2"/>
    <w:multiLevelType w:val="hybridMultilevel"/>
    <w:tmpl w:val="EBCECE36"/>
    <w:lvl w:ilvl="0" w:tplc="357E847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F286BC3"/>
    <w:multiLevelType w:val="hybridMultilevel"/>
    <w:tmpl w:val="EBB897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0B0472F"/>
    <w:multiLevelType w:val="hybridMultilevel"/>
    <w:tmpl w:val="3460C4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65D4D"/>
    <w:multiLevelType w:val="hybridMultilevel"/>
    <w:tmpl w:val="928ED9F2"/>
    <w:lvl w:ilvl="0" w:tplc="357E847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47A06D5"/>
    <w:multiLevelType w:val="hybridMultilevel"/>
    <w:tmpl w:val="8802543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7E1674"/>
    <w:multiLevelType w:val="hybridMultilevel"/>
    <w:tmpl w:val="8802543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8F4147"/>
    <w:multiLevelType w:val="hybridMultilevel"/>
    <w:tmpl w:val="F07EA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A21011"/>
    <w:multiLevelType w:val="hybridMultilevel"/>
    <w:tmpl w:val="F82C4F0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A776A2"/>
    <w:multiLevelType w:val="hybridMultilevel"/>
    <w:tmpl w:val="12046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8B7D7F"/>
    <w:multiLevelType w:val="hybridMultilevel"/>
    <w:tmpl w:val="6A14FB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88218A9"/>
    <w:multiLevelType w:val="hybridMultilevel"/>
    <w:tmpl w:val="8FFC1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B75068"/>
    <w:multiLevelType w:val="hybridMultilevel"/>
    <w:tmpl w:val="928ED9F2"/>
    <w:lvl w:ilvl="0" w:tplc="357E847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0E42246"/>
    <w:multiLevelType w:val="hybridMultilevel"/>
    <w:tmpl w:val="203C1490"/>
    <w:lvl w:ilvl="0" w:tplc="04D257A8">
      <w:numFmt w:val="bullet"/>
      <w:lvlText w:val="-"/>
      <w:lvlJc w:val="left"/>
      <w:pPr>
        <w:ind w:left="1800" w:hanging="360"/>
      </w:pPr>
      <w:rPr>
        <w:rFonts w:ascii="Times New Roman" w:eastAsia="MS Mincho"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6D2821"/>
    <w:multiLevelType w:val="hybridMultilevel"/>
    <w:tmpl w:val="82AC7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25"/>
  </w:num>
  <w:num w:numId="4">
    <w:abstractNumId w:val="29"/>
  </w:num>
  <w:num w:numId="5">
    <w:abstractNumId w:val="1"/>
  </w:num>
  <w:num w:numId="6">
    <w:abstractNumId w:val="22"/>
  </w:num>
  <w:num w:numId="7">
    <w:abstractNumId w:val="0"/>
  </w:num>
  <w:num w:numId="8">
    <w:abstractNumId w:val="17"/>
  </w:num>
  <w:num w:numId="9">
    <w:abstractNumId w:val="4"/>
  </w:num>
  <w:num w:numId="10">
    <w:abstractNumId w:val="13"/>
  </w:num>
  <w:num w:numId="11">
    <w:abstractNumId w:val="23"/>
  </w:num>
  <w:num w:numId="12">
    <w:abstractNumId w:val="21"/>
  </w:num>
  <w:num w:numId="13">
    <w:abstractNumId w:val="12"/>
  </w:num>
  <w:num w:numId="14">
    <w:abstractNumId w:val="15"/>
  </w:num>
  <w:num w:numId="15">
    <w:abstractNumId w:val="19"/>
  </w:num>
  <w:num w:numId="16">
    <w:abstractNumId w:val="14"/>
  </w:num>
  <w:num w:numId="17">
    <w:abstractNumId w:val="8"/>
  </w:num>
  <w:num w:numId="18">
    <w:abstractNumId w:val="28"/>
  </w:num>
  <w:num w:numId="19">
    <w:abstractNumId w:val="27"/>
  </w:num>
  <w:num w:numId="20">
    <w:abstractNumId w:val="20"/>
  </w:num>
  <w:num w:numId="21">
    <w:abstractNumId w:val="16"/>
  </w:num>
  <w:num w:numId="22">
    <w:abstractNumId w:val="6"/>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0"/>
  </w:num>
  <w:num w:numId="26">
    <w:abstractNumId w:val="7"/>
  </w:num>
  <w:num w:numId="27">
    <w:abstractNumId w:val="24"/>
  </w:num>
  <w:num w:numId="28">
    <w:abstractNumId w:val="26"/>
  </w:num>
  <w:num w:numId="29">
    <w:abstractNumId w:val="9"/>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embedSystemFonts/>
  <w:proofState w:spelling="clean" w:grammar="clean"/>
  <w:stylePaneFormatFilter w:val="3F01"/>
  <w:defaultTabStop w:val="720"/>
  <w:drawingGridHorizontalSpacing w:val="120"/>
  <w:displayHorizontalDrawingGridEvery w:val="2"/>
  <w:displayVertic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942539"/>
    <w:rsid w:val="000011E8"/>
    <w:rsid w:val="00010A0B"/>
    <w:rsid w:val="00015558"/>
    <w:rsid w:val="00017DCC"/>
    <w:rsid w:val="0004732A"/>
    <w:rsid w:val="00072133"/>
    <w:rsid w:val="00081570"/>
    <w:rsid w:val="000A3CCC"/>
    <w:rsid w:val="000A777C"/>
    <w:rsid w:val="000C5994"/>
    <w:rsid w:val="000C6EBE"/>
    <w:rsid w:val="000D1162"/>
    <w:rsid w:val="000D7BC1"/>
    <w:rsid w:val="000E53B7"/>
    <w:rsid w:val="000F2B48"/>
    <w:rsid w:val="00103703"/>
    <w:rsid w:val="00136705"/>
    <w:rsid w:val="00155FE6"/>
    <w:rsid w:val="001A1710"/>
    <w:rsid w:val="002016E8"/>
    <w:rsid w:val="002045AC"/>
    <w:rsid w:val="00217398"/>
    <w:rsid w:val="00224A33"/>
    <w:rsid w:val="00226515"/>
    <w:rsid w:val="0023564D"/>
    <w:rsid w:val="00242FB3"/>
    <w:rsid w:val="00250565"/>
    <w:rsid w:val="00262F39"/>
    <w:rsid w:val="002635F6"/>
    <w:rsid w:val="00295E8C"/>
    <w:rsid w:val="002B2768"/>
    <w:rsid w:val="002E0B83"/>
    <w:rsid w:val="00322D0C"/>
    <w:rsid w:val="00356F7A"/>
    <w:rsid w:val="00360958"/>
    <w:rsid w:val="00361971"/>
    <w:rsid w:val="003B36E3"/>
    <w:rsid w:val="003B484B"/>
    <w:rsid w:val="003D4AA2"/>
    <w:rsid w:val="003E11C8"/>
    <w:rsid w:val="003F0F55"/>
    <w:rsid w:val="00414B99"/>
    <w:rsid w:val="00425424"/>
    <w:rsid w:val="00442749"/>
    <w:rsid w:val="00461827"/>
    <w:rsid w:val="004E47BB"/>
    <w:rsid w:val="004E7F85"/>
    <w:rsid w:val="005006F3"/>
    <w:rsid w:val="00516D85"/>
    <w:rsid w:val="00520BF4"/>
    <w:rsid w:val="00522D18"/>
    <w:rsid w:val="00565065"/>
    <w:rsid w:val="00580165"/>
    <w:rsid w:val="0058073F"/>
    <w:rsid w:val="00582B7B"/>
    <w:rsid w:val="00586560"/>
    <w:rsid w:val="005D46C1"/>
    <w:rsid w:val="005D7DE5"/>
    <w:rsid w:val="005F6B7A"/>
    <w:rsid w:val="006135CB"/>
    <w:rsid w:val="00641C06"/>
    <w:rsid w:val="00681619"/>
    <w:rsid w:val="006946DE"/>
    <w:rsid w:val="006B7475"/>
    <w:rsid w:val="006D204F"/>
    <w:rsid w:val="006E03DA"/>
    <w:rsid w:val="006F0805"/>
    <w:rsid w:val="006F435E"/>
    <w:rsid w:val="00712944"/>
    <w:rsid w:val="007156A6"/>
    <w:rsid w:val="00715D3B"/>
    <w:rsid w:val="007417B3"/>
    <w:rsid w:val="007708AC"/>
    <w:rsid w:val="00774E35"/>
    <w:rsid w:val="007A76F7"/>
    <w:rsid w:val="007D3F15"/>
    <w:rsid w:val="00800DD6"/>
    <w:rsid w:val="0082610D"/>
    <w:rsid w:val="008665A5"/>
    <w:rsid w:val="0088433A"/>
    <w:rsid w:val="008B5080"/>
    <w:rsid w:val="008C1D3F"/>
    <w:rsid w:val="008C4576"/>
    <w:rsid w:val="008E6054"/>
    <w:rsid w:val="0092051B"/>
    <w:rsid w:val="00942539"/>
    <w:rsid w:val="0094763D"/>
    <w:rsid w:val="00955744"/>
    <w:rsid w:val="00964B9F"/>
    <w:rsid w:val="009A6067"/>
    <w:rsid w:val="009A6E15"/>
    <w:rsid w:val="009B4F7A"/>
    <w:rsid w:val="009E2C70"/>
    <w:rsid w:val="009F25EA"/>
    <w:rsid w:val="00A01389"/>
    <w:rsid w:val="00A10CD6"/>
    <w:rsid w:val="00A16704"/>
    <w:rsid w:val="00A26574"/>
    <w:rsid w:val="00A32361"/>
    <w:rsid w:val="00A810D5"/>
    <w:rsid w:val="00A8450C"/>
    <w:rsid w:val="00A929C7"/>
    <w:rsid w:val="00A9333B"/>
    <w:rsid w:val="00A9530D"/>
    <w:rsid w:val="00A97746"/>
    <w:rsid w:val="00AC5433"/>
    <w:rsid w:val="00AF000C"/>
    <w:rsid w:val="00B34C50"/>
    <w:rsid w:val="00B41ECF"/>
    <w:rsid w:val="00B5638B"/>
    <w:rsid w:val="00B572EB"/>
    <w:rsid w:val="00B73A13"/>
    <w:rsid w:val="00B831C6"/>
    <w:rsid w:val="00B84B4C"/>
    <w:rsid w:val="00B949D3"/>
    <w:rsid w:val="00BE25B7"/>
    <w:rsid w:val="00BF0170"/>
    <w:rsid w:val="00C2330B"/>
    <w:rsid w:val="00C625A1"/>
    <w:rsid w:val="00C70DFB"/>
    <w:rsid w:val="00C711AB"/>
    <w:rsid w:val="00CD3CF3"/>
    <w:rsid w:val="00CE7BF8"/>
    <w:rsid w:val="00CF0D5C"/>
    <w:rsid w:val="00D1192A"/>
    <w:rsid w:val="00D2568D"/>
    <w:rsid w:val="00D5094D"/>
    <w:rsid w:val="00D96314"/>
    <w:rsid w:val="00DA680F"/>
    <w:rsid w:val="00DD57AB"/>
    <w:rsid w:val="00DF515C"/>
    <w:rsid w:val="00E75041"/>
    <w:rsid w:val="00E83F8D"/>
    <w:rsid w:val="00EA5CBA"/>
    <w:rsid w:val="00ED58D2"/>
    <w:rsid w:val="00ED648E"/>
    <w:rsid w:val="00F040FD"/>
    <w:rsid w:val="00F04D76"/>
    <w:rsid w:val="00F055D5"/>
    <w:rsid w:val="00F110F7"/>
    <w:rsid w:val="00F21F85"/>
    <w:rsid w:val="00F564FF"/>
    <w:rsid w:val="00F66544"/>
    <w:rsid w:val="00F67D6A"/>
    <w:rsid w:val="00F7561A"/>
    <w:rsid w:val="00F816B2"/>
    <w:rsid w:val="00F8364C"/>
    <w:rsid w:val="00F933A1"/>
    <w:rsid w:val="00F94E14"/>
    <w:rsid w:val="00FA4F92"/>
    <w:rsid w:val="00FA60C0"/>
    <w:rsid w:val="00FC6980"/>
    <w:rsid w:val="00FE3A61"/>
    <w:rsid w:val="00FE4B7F"/>
    <w:rsid w:val="00FF0B02"/>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zh-CN"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5CBA"/>
    <w:rPr>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515C"/>
    <w:pPr>
      <w:tabs>
        <w:tab w:val="center" w:pos="4320"/>
        <w:tab w:val="right" w:pos="8640"/>
      </w:tabs>
    </w:pPr>
  </w:style>
  <w:style w:type="paragraph" w:styleId="Footer">
    <w:name w:val="footer"/>
    <w:basedOn w:val="Normal"/>
    <w:rsid w:val="00DF515C"/>
    <w:pPr>
      <w:tabs>
        <w:tab w:val="center" w:pos="4320"/>
        <w:tab w:val="right" w:pos="8640"/>
      </w:tabs>
    </w:pPr>
  </w:style>
  <w:style w:type="character" w:styleId="PageNumber">
    <w:name w:val="page number"/>
    <w:basedOn w:val="DefaultParagraphFont"/>
    <w:rsid w:val="00DF515C"/>
  </w:style>
  <w:style w:type="table" w:styleId="TableGrid">
    <w:name w:val="Table Grid"/>
    <w:basedOn w:val="TableNormal"/>
    <w:rsid w:val="00A95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41C06"/>
    <w:rPr>
      <w:rFonts w:ascii="Tahoma" w:hAnsi="Tahoma" w:cs="Tahoma"/>
      <w:sz w:val="16"/>
      <w:szCs w:val="16"/>
    </w:rPr>
  </w:style>
  <w:style w:type="character" w:customStyle="1" w:styleId="BalloonTextChar">
    <w:name w:val="Balloon Text Char"/>
    <w:basedOn w:val="DefaultParagraphFont"/>
    <w:link w:val="BalloonText"/>
    <w:rsid w:val="00641C06"/>
    <w:rPr>
      <w:rFonts w:ascii="Tahoma" w:hAnsi="Tahoma" w:cs="Tahoma"/>
      <w:sz w:val="16"/>
      <w:szCs w:val="16"/>
      <w:lang w:eastAsia="ja-JP" w:bidi="ar-SA"/>
    </w:rPr>
  </w:style>
  <w:style w:type="paragraph" w:styleId="ListParagraph">
    <w:name w:val="List Paragraph"/>
    <w:basedOn w:val="Normal"/>
    <w:uiPriority w:val="34"/>
    <w:qFormat/>
    <w:rsid w:val="006F435E"/>
    <w:pPr>
      <w:ind w:left="720"/>
      <w:contextualSpacing/>
    </w:pPr>
  </w:style>
  <w:style w:type="character" w:styleId="Hyperlink">
    <w:name w:val="Hyperlink"/>
    <w:basedOn w:val="DefaultParagraphFont"/>
    <w:rsid w:val="00ED648E"/>
    <w:rPr>
      <w:color w:val="0000FF" w:themeColor="hyperlink"/>
      <w:u w:val="single"/>
    </w:rPr>
  </w:style>
  <w:style w:type="character" w:styleId="PlaceholderText">
    <w:name w:val="Placeholder Text"/>
    <w:basedOn w:val="DefaultParagraphFont"/>
    <w:uiPriority w:val="99"/>
    <w:semiHidden/>
    <w:rsid w:val="007708AC"/>
    <w:rPr>
      <w:color w:val="808080"/>
    </w:rPr>
  </w:style>
  <w:style w:type="paragraph" w:styleId="Caption">
    <w:name w:val="caption"/>
    <w:basedOn w:val="Normal"/>
    <w:next w:val="Normal"/>
    <w:unhideWhenUsed/>
    <w:qFormat/>
    <w:rsid w:val="00B831C6"/>
    <w:pPr>
      <w:spacing w:after="200"/>
    </w:pPr>
    <w:rPr>
      <w:b/>
      <w:bCs/>
      <w:color w:val="4F81BD" w:themeColor="accent1"/>
      <w:sz w:val="18"/>
      <w:szCs w:val="18"/>
    </w:rPr>
  </w:style>
  <w:style w:type="character" w:styleId="CommentReference">
    <w:name w:val="annotation reference"/>
    <w:basedOn w:val="DefaultParagraphFont"/>
    <w:rsid w:val="00C2330B"/>
    <w:rPr>
      <w:sz w:val="16"/>
      <w:szCs w:val="16"/>
    </w:rPr>
  </w:style>
  <w:style w:type="paragraph" w:styleId="CommentText">
    <w:name w:val="annotation text"/>
    <w:basedOn w:val="Normal"/>
    <w:link w:val="CommentTextChar"/>
    <w:rsid w:val="00C2330B"/>
    <w:rPr>
      <w:sz w:val="20"/>
      <w:szCs w:val="20"/>
    </w:rPr>
  </w:style>
  <w:style w:type="character" w:customStyle="1" w:styleId="CommentTextChar">
    <w:name w:val="Comment Text Char"/>
    <w:basedOn w:val="DefaultParagraphFont"/>
    <w:link w:val="CommentText"/>
    <w:rsid w:val="00C2330B"/>
    <w:rPr>
      <w:lang w:eastAsia="ja-JP" w:bidi="ar-SA"/>
    </w:rPr>
  </w:style>
  <w:style w:type="paragraph" w:styleId="CommentSubject">
    <w:name w:val="annotation subject"/>
    <w:basedOn w:val="CommentText"/>
    <w:next w:val="CommentText"/>
    <w:link w:val="CommentSubjectChar"/>
    <w:rsid w:val="00C2330B"/>
    <w:rPr>
      <w:b/>
      <w:bCs/>
    </w:rPr>
  </w:style>
  <w:style w:type="character" w:customStyle="1" w:styleId="CommentSubjectChar">
    <w:name w:val="Comment Subject Char"/>
    <w:basedOn w:val="CommentTextChar"/>
    <w:link w:val="CommentSubject"/>
    <w:rsid w:val="00C2330B"/>
    <w:rPr>
      <w:b/>
      <w:bCs/>
      <w:lang w:eastAsia="ja-JP" w:bidi="ar-SA"/>
    </w:rPr>
  </w:style>
  <w:style w:type="paragraph" w:styleId="EndnoteText">
    <w:name w:val="endnote text"/>
    <w:basedOn w:val="Normal"/>
    <w:link w:val="EndnoteTextChar"/>
    <w:rsid w:val="00580165"/>
    <w:rPr>
      <w:sz w:val="20"/>
      <w:szCs w:val="20"/>
    </w:rPr>
  </w:style>
  <w:style w:type="character" w:customStyle="1" w:styleId="EndnoteTextChar">
    <w:name w:val="Endnote Text Char"/>
    <w:basedOn w:val="DefaultParagraphFont"/>
    <w:link w:val="EndnoteText"/>
    <w:rsid w:val="00580165"/>
    <w:rPr>
      <w:lang w:eastAsia="ja-JP" w:bidi="ar-SA"/>
    </w:rPr>
  </w:style>
  <w:style w:type="character" w:styleId="EndnoteReference">
    <w:name w:val="endnote reference"/>
    <w:basedOn w:val="DefaultParagraphFont"/>
    <w:rsid w:val="005801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zh-CN"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5CBA"/>
    <w:rPr>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515C"/>
    <w:pPr>
      <w:tabs>
        <w:tab w:val="center" w:pos="4320"/>
        <w:tab w:val="right" w:pos="8640"/>
      </w:tabs>
    </w:pPr>
  </w:style>
  <w:style w:type="paragraph" w:styleId="Footer">
    <w:name w:val="footer"/>
    <w:basedOn w:val="Normal"/>
    <w:rsid w:val="00DF515C"/>
    <w:pPr>
      <w:tabs>
        <w:tab w:val="center" w:pos="4320"/>
        <w:tab w:val="right" w:pos="8640"/>
      </w:tabs>
    </w:pPr>
  </w:style>
  <w:style w:type="character" w:styleId="PageNumber">
    <w:name w:val="page number"/>
    <w:basedOn w:val="DefaultParagraphFont"/>
    <w:rsid w:val="00DF515C"/>
  </w:style>
  <w:style w:type="table" w:styleId="TableGrid">
    <w:name w:val="Table Grid"/>
    <w:basedOn w:val="TableNormal"/>
    <w:rsid w:val="00A95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41C06"/>
    <w:rPr>
      <w:rFonts w:ascii="Tahoma" w:hAnsi="Tahoma" w:cs="Tahoma"/>
      <w:sz w:val="16"/>
      <w:szCs w:val="16"/>
    </w:rPr>
  </w:style>
  <w:style w:type="character" w:customStyle="1" w:styleId="BalloonTextChar">
    <w:name w:val="Balloon Text Char"/>
    <w:basedOn w:val="DefaultParagraphFont"/>
    <w:link w:val="BalloonText"/>
    <w:rsid w:val="00641C06"/>
    <w:rPr>
      <w:rFonts w:ascii="Tahoma" w:hAnsi="Tahoma" w:cs="Tahoma"/>
      <w:sz w:val="16"/>
      <w:szCs w:val="16"/>
      <w:lang w:eastAsia="ja-JP" w:bidi="ar-SA"/>
    </w:rPr>
  </w:style>
  <w:style w:type="paragraph" w:styleId="ListParagraph">
    <w:name w:val="List Paragraph"/>
    <w:basedOn w:val="Normal"/>
    <w:uiPriority w:val="34"/>
    <w:qFormat/>
    <w:rsid w:val="006F435E"/>
    <w:pPr>
      <w:ind w:left="720"/>
      <w:contextualSpacing/>
    </w:pPr>
  </w:style>
  <w:style w:type="character" w:styleId="Hyperlink">
    <w:name w:val="Hyperlink"/>
    <w:basedOn w:val="DefaultParagraphFont"/>
    <w:rsid w:val="00ED648E"/>
    <w:rPr>
      <w:color w:val="0000FF" w:themeColor="hyperlink"/>
      <w:u w:val="single"/>
    </w:rPr>
  </w:style>
  <w:style w:type="character" w:styleId="PlaceholderText">
    <w:name w:val="Placeholder Text"/>
    <w:basedOn w:val="DefaultParagraphFont"/>
    <w:uiPriority w:val="99"/>
    <w:semiHidden/>
    <w:rsid w:val="007708AC"/>
    <w:rPr>
      <w:color w:val="808080"/>
    </w:rPr>
  </w:style>
  <w:style w:type="paragraph" w:styleId="Caption">
    <w:name w:val="caption"/>
    <w:basedOn w:val="Normal"/>
    <w:next w:val="Normal"/>
    <w:unhideWhenUsed/>
    <w:qFormat/>
    <w:rsid w:val="00B831C6"/>
    <w:pPr>
      <w:spacing w:after="200"/>
    </w:pPr>
    <w:rPr>
      <w:b/>
      <w:bCs/>
      <w:color w:val="4F81BD" w:themeColor="accent1"/>
      <w:sz w:val="18"/>
      <w:szCs w:val="18"/>
    </w:rPr>
  </w:style>
  <w:style w:type="character" w:styleId="CommentReference">
    <w:name w:val="annotation reference"/>
    <w:basedOn w:val="DefaultParagraphFont"/>
    <w:rsid w:val="00C2330B"/>
    <w:rPr>
      <w:sz w:val="16"/>
      <w:szCs w:val="16"/>
    </w:rPr>
  </w:style>
  <w:style w:type="paragraph" w:styleId="CommentText">
    <w:name w:val="annotation text"/>
    <w:basedOn w:val="Normal"/>
    <w:link w:val="CommentTextChar"/>
    <w:rsid w:val="00C2330B"/>
    <w:rPr>
      <w:sz w:val="20"/>
      <w:szCs w:val="20"/>
    </w:rPr>
  </w:style>
  <w:style w:type="character" w:customStyle="1" w:styleId="CommentTextChar">
    <w:name w:val="Comment Text Char"/>
    <w:basedOn w:val="DefaultParagraphFont"/>
    <w:link w:val="CommentText"/>
    <w:rsid w:val="00C2330B"/>
    <w:rPr>
      <w:lang w:eastAsia="ja-JP" w:bidi="ar-SA"/>
    </w:rPr>
  </w:style>
  <w:style w:type="paragraph" w:styleId="CommentSubject">
    <w:name w:val="annotation subject"/>
    <w:basedOn w:val="CommentText"/>
    <w:next w:val="CommentText"/>
    <w:link w:val="CommentSubjectChar"/>
    <w:rsid w:val="00C2330B"/>
    <w:rPr>
      <w:b/>
      <w:bCs/>
    </w:rPr>
  </w:style>
  <w:style w:type="character" w:customStyle="1" w:styleId="CommentSubjectChar">
    <w:name w:val="Comment Subject Char"/>
    <w:basedOn w:val="CommentTextChar"/>
    <w:link w:val="CommentSubject"/>
    <w:rsid w:val="00C2330B"/>
    <w:rPr>
      <w:b/>
      <w:bCs/>
      <w:lang w:eastAsia="ja-JP" w:bidi="ar-SA"/>
    </w:rPr>
  </w:style>
</w:styles>
</file>

<file path=word/webSettings.xml><?xml version="1.0" encoding="utf-8"?>
<w:webSettings xmlns:r="http://schemas.openxmlformats.org/officeDocument/2006/relationships" xmlns:w="http://schemas.openxmlformats.org/wordprocessingml/2006/main">
  <w:divs>
    <w:div w:id="759838845">
      <w:bodyDiv w:val="1"/>
      <w:marLeft w:val="0"/>
      <w:marRight w:val="0"/>
      <w:marTop w:val="0"/>
      <w:marBottom w:val="0"/>
      <w:divBdr>
        <w:top w:val="none" w:sz="0" w:space="0" w:color="auto"/>
        <w:left w:val="none" w:sz="0" w:space="0" w:color="auto"/>
        <w:bottom w:val="none" w:sz="0" w:space="0" w:color="auto"/>
        <w:right w:val="none" w:sz="0" w:space="0" w:color="auto"/>
      </w:divBdr>
    </w:div>
    <w:div w:id="11210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blogs.hds.com/david/2011/10/economic-overlay-on-the-cloud-part-1-of-2.html" TargetMode="External"/><Relationship Id="rId13" Type="http://schemas.openxmlformats.org/officeDocument/2006/relationships/hyperlink" Target="http://blogs.hds.com/david/2010/11/cloud-storage-economics-part-2-tco-for-cloud-storage.html" TargetMode="External"/><Relationship Id="rId3" Type="http://schemas.openxmlformats.org/officeDocument/2006/relationships/hyperlink" Target="http://www.the451group.com/ice/ice_detail.php?icid=619" TargetMode="External"/><Relationship Id="rId7" Type="http://schemas.openxmlformats.org/officeDocument/2006/relationships/hyperlink" Target="http://blogs.hds.com/david/2011/11/economic-overlay-on-the-cloud-part-2-of-2.html" TargetMode="External"/><Relationship Id="rId12" Type="http://schemas.openxmlformats.org/officeDocument/2006/relationships/hyperlink" Target="http://blogs.hds.com/david/2010/11/cloud-storage-economics-part-1.html" TargetMode="External"/><Relationship Id="rId2" Type="http://schemas.openxmlformats.org/officeDocument/2006/relationships/hyperlink" Target="http://loop.hds.com/docs/DOC-7338#comment-3524" TargetMode="External"/><Relationship Id="rId1" Type="http://schemas.openxmlformats.org/officeDocument/2006/relationships/hyperlink" Target="http://www.hds.com/assets/pdf/four-principles-for-reducing-total-cost-of-ownership.pdf" TargetMode="External"/><Relationship Id="rId6" Type="http://schemas.openxmlformats.org/officeDocument/2006/relationships/hyperlink" Target="http://blogs.hds.com/david/2012/03/storage-clouds-sweet-and-sour-spots.html" TargetMode="External"/><Relationship Id="rId11" Type="http://schemas.openxmlformats.org/officeDocument/2006/relationships/hyperlink" Target="http://blogs.hds.com/david/2011/02/storage-economics-talking-points.html" TargetMode="External"/><Relationship Id="rId5" Type="http://schemas.openxmlformats.org/officeDocument/2006/relationships/hyperlink" Target="http://blogs.hds.com/david/2012/09/comparing-all-the-costs-in-a-1-cent-a-gb-cloud-offering.html" TargetMode="External"/><Relationship Id="rId10" Type="http://schemas.openxmlformats.org/officeDocument/2006/relationships/hyperlink" Target="http://blogs.hds.com/david/2011/08/think-like-an-economist-talk-like-an-accountant-act-like-a-technologist.html" TargetMode="External"/><Relationship Id="rId4" Type="http://schemas.openxmlformats.org/officeDocument/2006/relationships/hyperlink" Target="http://blogs.hds.com/david/2012/09/a-penny-for-your-gig.html" TargetMode="External"/><Relationship Id="rId9" Type="http://schemas.openxmlformats.org/officeDocument/2006/relationships/hyperlink" Target="http://blogs.hds.com/david/2011/08/don%e2%80%99t-just-transfer-the-costs.html" TargetMode="External"/><Relationship Id="rId14" Type="http://schemas.openxmlformats.org/officeDocument/2006/relationships/hyperlink" Target="http://blogs.hds.com/david/2010/11/cloud-storage-economics-par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A68B2-F8ED-4234-AF46-066D4FD4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HDS 20% TCO Guarantee program</vt:lpstr>
    </vt:vector>
  </TitlesOfParts>
  <Company>Hitachi Data Systems</Company>
  <LinksUpToDate>false</LinksUpToDate>
  <CharactersWithSpaces>11001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 20% TCO Guarantee program</dc:title>
  <dc:creator>HDS</dc:creator>
  <cp:lastModifiedBy>David Merrill</cp:lastModifiedBy>
  <cp:revision>4</cp:revision>
  <cp:lastPrinted>2013-01-18T21:01:00Z</cp:lastPrinted>
  <dcterms:created xsi:type="dcterms:W3CDTF">2013-03-21T22:29:00Z</dcterms:created>
  <dcterms:modified xsi:type="dcterms:W3CDTF">2013-03-22T00:28:00Z</dcterms:modified>
</cp:coreProperties>
</file>