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242" w:type="dxa"/>
        <w:tblLook w:val="04A0" w:firstRow="1" w:lastRow="0" w:firstColumn="1" w:lastColumn="0" w:noHBand="0" w:noVBand="1"/>
      </w:tblPr>
      <w:tblGrid>
        <w:gridCol w:w="3013"/>
        <w:gridCol w:w="1771"/>
        <w:gridCol w:w="1771"/>
        <w:gridCol w:w="1771"/>
        <w:gridCol w:w="1772"/>
      </w:tblGrid>
      <w:tr w:rsidR="001123C1" w:rsidTr="001123C1">
        <w:tc>
          <w:tcPr>
            <w:tcW w:w="3013" w:type="dxa"/>
            <w:tcBorders>
              <w:top w:val="nil"/>
              <w:left w:val="nil"/>
              <w:bottom w:val="nil"/>
            </w:tcBorders>
          </w:tcPr>
          <w:p w:rsidR="001123C1" w:rsidRPr="005C5FAE" w:rsidRDefault="001123C1">
            <w:pPr>
              <w:rPr>
                <w:sz w:val="22"/>
              </w:rPr>
            </w:pPr>
            <w:bookmarkStart w:id="0" w:name="_GoBack"/>
          </w:p>
        </w:tc>
        <w:tc>
          <w:tcPr>
            <w:tcW w:w="3542" w:type="dxa"/>
            <w:gridSpan w:val="2"/>
          </w:tcPr>
          <w:p w:rsidR="001123C1" w:rsidRPr="00AA73FE" w:rsidRDefault="001123C1" w:rsidP="005C5FA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Capitalization (CAPEX)</w:t>
            </w:r>
          </w:p>
        </w:tc>
        <w:tc>
          <w:tcPr>
            <w:tcW w:w="3543" w:type="dxa"/>
            <w:gridSpan w:val="2"/>
          </w:tcPr>
          <w:p w:rsidR="001123C1" w:rsidRPr="00AA73FE" w:rsidRDefault="001123C1" w:rsidP="005C5FA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Subscription (OPEX)</w:t>
            </w:r>
          </w:p>
        </w:tc>
      </w:tr>
      <w:tr w:rsidR="004C4F9D" w:rsidTr="001123C1">
        <w:tc>
          <w:tcPr>
            <w:tcW w:w="3013" w:type="dxa"/>
            <w:tcBorders>
              <w:top w:val="nil"/>
              <w:left w:val="nil"/>
            </w:tcBorders>
          </w:tcPr>
          <w:p w:rsidR="004C4F9D" w:rsidRPr="005C5FAE" w:rsidRDefault="004C4F9D">
            <w:pPr>
              <w:rPr>
                <w:sz w:val="22"/>
              </w:rPr>
            </w:pPr>
          </w:p>
        </w:tc>
        <w:tc>
          <w:tcPr>
            <w:tcW w:w="1771" w:type="dxa"/>
          </w:tcPr>
          <w:p w:rsidR="004C4F9D" w:rsidRPr="00AA73FE" w:rsidRDefault="005C5FAE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Traditional IT</w:t>
            </w:r>
          </w:p>
        </w:tc>
        <w:tc>
          <w:tcPr>
            <w:tcW w:w="1771" w:type="dxa"/>
          </w:tcPr>
          <w:p w:rsidR="004C4F9D" w:rsidRPr="00AA73FE" w:rsidRDefault="004C4F9D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Private Cloud</w:t>
            </w:r>
          </w:p>
        </w:tc>
        <w:tc>
          <w:tcPr>
            <w:tcW w:w="1771" w:type="dxa"/>
          </w:tcPr>
          <w:p w:rsidR="004C4F9D" w:rsidRPr="00AA73FE" w:rsidRDefault="004C4F9D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Hybrid Cloud</w:t>
            </w:r>
          </w:p>
        </w:tc>
        <w:tc>
          <w:tcPr>
            <w:tcW w:w="1772" w:type="dxa"/>
          </w:tcPr>
          <w:p w:rsidR="004C4F9D" w:rsidRPr="00AA73FE" w:rsidRDefault="004C4F9D" w:rsidP="005C5FAE">
            <w:pPr>
              <w:jc w:val="center"/>
              <w:rPr>
                <w:b/>
                <w:sz w:val="22"/>
              </w:rPr>
            </w:pPr>
            <w:r w:rsidRPr="00AA73FE">
              <w:rPr>
                <w:b/>
                <w:sz w:val="22"/>
              </w:rPr>
              <w:t>Public Cloud</w:t>
            </w:r>
          </w:p>
        </w:tc>
      </w:tr>
      <w:tr w:rsidR="001123C1" w:rsidTr="000621A9">
        <w:tc>
          <w:tcPr>
            <w:tcW w:w="3013" w:type="dxa"/>
          </w:tcPr>
          <w:p w:rsidR="001123C1" w:rsidRPr="005C5FAE" w:rsidRDefault="001123C1">
            <w:pPr>
              <w:rPr>
                <w:sz w:val="22"/>
              </w:rPr>
            </w:pPr>
            <w:r w:rsidRPr="005C5FAE">
              <w:rPr>
                <w:sz w:val="22"/>
              </w:rPr>
              <w:t>Storage Virtualization</w:t>
            </w:r>
          </w:p>
        </w:tc>
        <w:tc>
          <w:tcPr>
            <w:tcW w:w="1771" w:type="dxa"/>
            <w:vMerge w:val="restart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Fill this in for what you may or may not use in your current </w:t>
            </w:r>
            <w:proofErr w:type="spellStart"/>
            <w:r>
              <w:rPr>
                <w:sz w:val="22"/>
              </w:rPr>
              <w:t>evnvironment</w:t>
            </w:r>
            <w:proofErr w:type="spellEnd"/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FC65A9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EC40CC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A44F94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1123C1" w:rsidTr="000621A9">
        <w:tc>
          <w:tcPr>
            <w:tcW w:w="3013" w:type="dxa"/>
          </w:tcPr>
          <w:p w:rsidR="001123C1" w:rsidRPr="005C5FAE" w:rsidRDefault="001123C1">
            <w:pPr>
              <w:rPr>
                <w:sz w:val="22"/>
              </w:rPr>
            </w:pPr>
            <w:r w:rsidRPr="005C5FAE">
              <w:rPr>
                <w:sz w:val="22"/>
              </w:rPr>
              <w:t>Virtual Servers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F7482E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  <w:tc>
          <w:tcPr>
            <w:tcW w:w="1772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1123C1" w:rsidTr="000621A9">
        <w:tc>
          <w:tcPr>
            <w:tcW w:w="3013" w:type="dxa"/>
          </w:tcPr>
          <w:p w:rsidR="001123C1" w:rsidRPr="005C5FAE" w:rsidRDefault="001123C1">
            <w:pPr>
              <w:rPr>
                <w:sz w:val="22"/>
              </w:rPr>
            </w:pPr>
            <w:r w:rsidRPr="005C5FAE">
              <w:rPr>
                <w:sz w:val="22"/>
              </w:rPr>
              <w:t>Tiers of Service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F7482E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B571F0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2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223700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1123C1" w:rsidTr="000621A9">
        <w:tc>
          <w:tcPr>
            <w:tcW w:w="3013" w:type="dxa"/>
          </w:tcPr>
          <w:p w:rsidR="001123C1" w:rsidRPr="005C5FAE" w:rsidRDefault="001123C1">
            <w:pPr>
              <w:rPr>
                <w:sz w:val="22"/>
              </w:rPr>
            </w:pPr>
            <w:r w:rsidRPr="005C5FAE">
              <w:rPr>
                <w:sz w:val="22"/>
              </w:rPr>
              <w:t>Fast Provisioning/ Self Provisioning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2F652E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B52EF2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E50843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1123C1" w:rsidTr="000621A9">
        <w:tc>
          <w:tcPr>
            <w:tcW w:w="3013" w:type="dxa"/>
          </w:tcPr>
          <w:p w:rsidR="001123C1" w:rsidRPr="005C5FAE" w:rsidRDefault="001123C1">
            <w:pPr>
              <w:rPr>
                <w:sz w:val="22"/>
              </w:rPr>
            </w:pPr>
            <w:r w:rsidRPr="005C5FAE">
              <w:rPr>
                <w:sz w:val="22"/>
              </w:rPr>
              <w:t>Service Catalog</w:t>
            </w:r>
            <w:r>
              <w:rPr>
                <w:sz w:val="22"/>
              </w:rPr>
              <w:t xml:space="preserve"> (SLA, OLA)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586D44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2D79AA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1123C1" w:rsidRPr="00AA73FE" w:rsidRDefault="001123C1" w:rsidP="00AA73FE">
            <w:pPr>
              <w:jc w:val="center"/>
              <w:rPr>
                <w:sz w:val="28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1123C1" w:rsidTr="000621A9">
        <w:tc>
          <w:tcPr>
            <w:tcW w:w="3013" w:type="dxa"/>
          </w:tcPr>
          <w:p w:rsidR="001123C1" w:rsidRPr="005C5FAE" w:rsidRDefault="001123C1">
            <w:pPr>
              <w:rPr>
                <w:sz w:val="22"/>
              </w:rPr>
            </w:pPr>
            <w:r w:rsidRPr="005C5FAE">
              <w:rPr>
                <w:sz w:val="22"/>
              </w:rPr>
              <w:t>Internal Chargeback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586D44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8F1CC0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1123C1" w:rsidRPr="00AA73FE" w:rsidRDefault="001123C1" w:rsidP="00AA73FE">
            <w:pPr>
              <w:jc w:val="center"/>
              <w:rPr>
                <w:sz w:val="28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1123C1" w:rsidTr="000621A9">
        <w:tc>
          <w:tcPr>
            <w:tcW w:w="3013" w:type="dxa"/>
          </w:tcPr>
          <w:p w:rsidR="001123C1" w:rsidRPr="005C5FAE" w:rsidRDefault="001123C1">
            <w:pPr>
              <w:rPr>
                <w:sz w:val="22"/>
              </w:rPr>
            </w:pPr>
            <w:r>
              <w:rPr>
                <w:sz w:val="22"/>
              </w:rPr>
              <w:t>Converged Infrastructure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CE2628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AF1E2E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1C0771">
              <w:rPr>
                <w:rFonts w:ascii="Zapf Dingbats" w:hAnsi="Zapf Dingbats"/>
                <w:color w:val="000000"/>
              </w:rPr>
              <w:t>✗</w:t>
            </w:r>
          </w:p>
        </w:tc>
      </w:tr>
      <w:tr w:rsidR="001123C1" w:rsidTr="000621A9">
        <w:tc>
          <w:tcPr>
            <w:tcW w:w="3013" w:type="dxa"/>
          </w:tcPr>
          <w:p w:rsidR="001123C1" w:rsidRDefault="001123C1">
            <w:pPr>
              <w:rPr>
                <w:sz w:val="22"/>
              </w:rPr>
            </w:pPr>
            <w:r>
              <w:rPr>
                <w:sz w:val="22"/>
              </w:rPr>
              <w:t xml:space="preserve">Unified/Orchestration </w:t>
            </w:r>
            <w:proofErr w:type="spellStart"/>
            <w:r>
              <w:rPr>
                <w:sz w:val="22"/>
              </w:rPr>
              <w:t>Mgmt</w:t>
            </w:r>
            <w:proofErr w:type="spellEnd"/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586D44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AA73FE">
            <w:pPr>
              <w:jc w:val="center"/>
              <w:rPr>
                <w:sz w:val="22"/>
              </w:rPr>
            </w:pPr>
            <w:r w:rsidRPr="008F1CC0">
              <w:rPr>
                <w:rFonts w:ascii="Zapf Dingbats" w:hAnsi="Zapf Dingbats"/>
                <w:color w:val="000000"/>
              </w:rPr>
              <w:t>✗</w:t>
            </w:r>
          </w:p>
        </w:tc>
        <w:tc>
          <w:tcPr>
            <w:tcW w:w="1772" w:type="dxa"/>
            <w:vAlign w:val="center"/>
          </w:tcPr>
          <w:p w:rsidR="001123C1" w:rsidRPr="00AA73FE" w:rsidRDefault="001123C1" w:rsidP="00AA73FE">
            <w:pPr>
              <w:jc w:val="center"/>
              <w:rPr>
                <w:sz w:val="28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1123C1" w:rsidTr="000621A9">
        <w:tc>
          <w:tcPr>
            <w:tcW w:w="3013" w:type="dxa"/>
          </w:tcPr>
          <w:p w:rsidR="001123C1" w:rsidRDefault="001123C1">
            <w:pPr>
              <w:rPr>
                <w:sz w:val="22"/>
              </w:rPr>
            </w:pPr>
            <w:r>
              <w:rPr>
                <w:sz w:val="22"/>
              </w:rPr>
              <w:t>OPEX approved for Infra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  <w:r w:rsidRPr="00CE2628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  <w:tc>
          <w:tcPr>
            <w:tcW w:w="1772" w:type="dxa"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  <w:tr w:rsidR="001123C1" w:rsidTr="000621A9">
        <w:tc>
          <w:tcPr>
            <w:tcW w:w="3013" w:type="dxa"/>
          </w:tcPr>
          <w:p w:rsidR="001123C1" w:rsidRDefault="001123C1" w:rsidP="001123C1">
            <w:pPr>
              <w:rPr>
                <w:sz w:val="22"/>
              </w:rPr>
            </w:pPr>
            <w:r>
              <w:rPr>
                <w:sz w:val="22"/>
              </w:rPr>
              <w:t xml:space="preserve">Approved- off-site IT assets </w:t>
            </w:r>
          </w:p>
        </w:tc>
        <w:tc>
          <w:tcPr>
            <w:tcW w:w="1771" w:type="dxa"/>
            <w:vMerge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</w:p>
        </w:tc>
        <w:tc>
          <w:tcPr>
            <w:tcW w:w="1771" w:type="dxa"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  <w:r w:rsidRPr="00CE2628">
              <w:rPr>
                <w:rFonts w:ascii="Menlo Regular" w:eastAsia="ＭＳ ゴシック" w:hAnsi="Menlo Regular" w:cs="Menlo Regular"/>
                <w:color w:val="000000"/>
              </w:rPr>
              <w:t>☐</w:t>
            </w:r>
          </w:p>
        </w:tc>
        <w:tc>
          <w:tcPr>
            <w:tcW w:w="1771" w:type="dxa"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  <w:tc>
          <w:tcPr>
            <w:tcW w:w="1772" w:type="dxa"/>
            <w:vAlign w:val="center"/>
          </w:tcPr>
          <w:p w:rsidR="001123C1" w:rsidRPr="005C5FAE" w:rsidRDefault="001123C1" w:rsidP="000621A9">
            <w:pPr>
              <w:jc w:val="center"/>
              <w:rPr>
                <w:sz w:val="22"/>
              </w:rPr>
            </w:pPr>
            <w:r w:rsidRPr="00AA73FE">
              <w:rPr>
                <w:rFonts w:ascii="Wingdings" w:hAnsi="Wingdings"/>
                <w:color w:val="000000"/>
                <w:sz w:val="28"/>
              </w:rPr>
              <w:t></w:t>
            </w:r>
          </w:p>
        </w:tc>
      </w:tr>
    </w:tbl>
    <w:p w:rsidR="004C4F9D" w:rsidRDefault="004C4F9D"/>
    <w:p w:rsidR="004C4F9D" w:rsidRDefault="005C5FAE">
      <w:proofErr w:type="gramStart"/>
      <w:r w:rsidRPr="00431CCB">
        <w:rPr>
          <w:rFonts w:ascii="Menlo Regular" w:eastAsia="ＭＳ ゴシック" w:hAnsi="Menlo Regular" w:cs="Menlo Regular"/>
          <w:color w:val="000000"/>
        </w:rPr>
        <w:t>☐</w:t>
      </w:r>
      <w:r>
        <w:rPr>
          <w:rFonts w:ascii="Menlo Regular" w:eastAsia="ＭＳ ゴシック" w:hAnsi="Menlo Regular" w:cs="Menlo Regular"/>
          <w:color w:val="000000"/>
        </w:rPr>
        <w:t xml:space="preserve">  </w:t>
      </w:r>
      <w:r w:rsidR="004C4F9D">
        <w:t>Nice</w:t>
      </w:r>
      <w:proofErr w:type="gramEnd"/>
      <w:r w:rsidR="004C4F9D">
        <w:t xml:space="preserve"> to have</w:t>
      </w:r>
    </w:p>
    <w:p w:rsidR="004C4F9D" w:rsidRDefault="005C5FAE">
      <w:r w:rsidRPr="004C1B91">
        <w:rPr>
          <w:rFonts w:ascii="Zapf Dingbats" w:hAnsi="Zapf Dingbats"/>
          <w:color w:val="000000"/>
        </w:rPr>
        <w:t>✗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rPr>
          <w:rFonts w:ascii="Zapf Dingbats" w:hAnsi="Zapf Dingbats"/>
          <w:color w:val="000000"/>
        </w:rPr>
        <w:t></w:t>
      </w:r>
      <w:r>
        <w:t>St</w:t>
      </w:r>
      <w:r w:rsidR="004C4F9D">
        <w:t>rong requirement</w:t>
      </w:r>
    </w:p>
    <w:p w:rsidR="004C4F9D" w:rsidRDefault="005C5FAE">
      <w:r w:rsidRPr="000621A9">
        <w:rPr>
          <w:rFonts w:ascii="Wingdings" w:hAnsi="Wingdings"/>
          <w:color w:val="000000"/>
          <w:sz w:val="28"/>
        </w:rPr>
        <w:t></w:t>
      </w:r>
      <w:r>
        <w:rPr>
          <w:rFonts w:ascii="Wingdings" w:hAnsi="Wingdings"/>
          <w:color w:val="000000"/>
        </w:rPr>
        <w:t></w:t>
      </w:r>
      <w:r>
        <w:t>Must-have</w:t>
      </w:r>
      <w:r w:rsidR="004C4F9D">
        <w:tab/>
      </w:r>
    </w:p>
    <w:bookmarkEnd w:id="0"/>
    <w:sectPr w:rsidR="004C4F9D" w:rsidSect="00C456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9D"/>
    <w:rsid w:val="000621A9"/>
    <w:rsid w:val="001123C1"/>
    <w:rsid w:val="004C4F9D"/>
    <w:rsid w:val="005C5FAE"/>
    <w:rsid w:val="00AA73FE"/>
    <w:rsid w:val="00C456D9"/>
    <w:rsid w:val="00E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F7DE5-3D6B-494D-A6EA-1AB1BAD7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Macintosh Word</Application>
  <DocSecurity>0</DocSecurity>
  <Lines>3</Lines>
  <Paragraphs>1</Paragraphs>
  <ScaleCrop>false</ScaleCrop>
  <Company>HDS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Merrill</dc:creator>
  <cp:keywords/>
  <dc:description/>
  <cp:lastModifiedBy>David Merrill</cp:lastModifiedBy>
  <cp:revision>2</cp:revision>
  <dcterms:created xsi:type="dcterms:W3CDTF">2013-08-23T13:17:00Z</dcterms:created>
  <dcterms:modified xsi:type="dcterms:W3CDTF">2013-08-23T13:17:00Z</dcterms:modified>
</cp:coreProperties>
</file>