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400"/>
      </w:pPr>
      <w:r>
        <w:rPr>
          <w:rFonts w:ascii="Arial" w:cs="Arial" w:eastAsia="Arial" w:hAnsi="Arial"/>
          <w:b/>
          <w:bCs/>
          <w:color w:val="1B2A4A"/>
          <w:sz w:val="20"/>
          <w:szCs w:val="20"/>
        </w:rPr>
        <w:t xml:space="preserve">WP-2026-IDEOLOGY-01</w:t>
      </w:r>
    </w:p>
    <w:p>
      <w:pPr>
        <w:spacing w:after="120"/>
      </w:pPr>
      <w:r>
        <w:rPr>
          <w:rFonts w:ascii="Arial" w:cs="Arial" w:eastAsia="Arial" w:hAnsi="Arial"/>
          <w:b/>
          <w:bCs/>
          <w:color w:val="1B2A4A"/>
          <w:sz w:val="44"/>
          <w:szCs w:val="44"/>
        </w:rPr>
        <w:t xml:space="preserve">PRC Strategic Culture, Ideology, and Decision Architecture</w:t>
      </w:r>
    </w:p>
    <w:p>
      <w:pPr>
        <w:pBdr>
          <w:top w:val="single" w:color="8B6914" w:sz="6" w:space="8"/>
        </w:pBdr>
        <w:spacing w:after="600" w:before="200"/>
      </w:pPr>
      <w:r>
        <w:rPr>
          <w:rFonts w:ascii="Arial" w:cs="Arial" w:eastAsia="Arial" w:hAnsi="Arial"/>
          <w:color w:val="1B2A4A"/>
          <w:sz w:val="24"/>
          <w:szCs w:val="24"/>
        </w:rPr>
        <w:t xml:space="preserve">Historical Foundations, Governing Logic, Threat Perception, and Implications for U.S. Enforcement Design</w:t>
      </w:r>
    </w:p>
    <w:p>
      <w:pPr>
        <w:spacing w:after="40"/>
      </w:pPr>
      <w:r>
        <w:rPr>
          <w:rFonts w:ascii="Arial" w:cs="Arial" w:eastAsia="Arial" w:hAnsi="Arial"/>
          <w:b/>
          <w:bCs/>
          <w:color w:val="4A5568"/>
          <w:sz w:val="22"/>
          <w:szCs w:val="22"/>
        </w:rPr>
        <w:t xml:space="preserve">Collin George</w:t>
      </w:r>
    </w:p>
    <w:p>
      <w:pPr>
        <w:spacing w:after="40"/>
      </w:pPr>
      <w:r>
        <w:rPr>
          <w:rFonts w:ascii="Arial" w:cs="Arial" w:eastAsia="Arial" w:hAnsi="Arial"/>
          <w:color w:val="4A5568"/>
          <w:sz w:val="20"/>
          <w:szCs w:val="20"/>
        </w:rPr>
        <w:t xml:space="preserve">Center for Competitive Statecraft &amp; Strategic Policy  |  collinbgeorge.com</w:t>
      </w:r>
    </w:p>
    <w:p>
      <w:pPr>
        <w:spacing w:after="600"/>
      </w:pPr>
      <w:r>
        <w:rPr>
          <w:rFonts w:ascii="Arial" w:cs="Arial" w:eastAsia="Arial" w:hAnsi="Arial"/>
          <w:color w:val="4A5568"/>
          <w:sz w:val="20"/>
          <w:szCs w:val="20"/>
        </w:rPr>
        <w:t xml:space="preserve">April 2026</w:t>
      </w:r>
    </w:p>
    <w:p>
      <w:pPr>
        <w:spacing w:before="1200"/>
      </w:pPr>
      <w:r>
        <w:rPr>
          <w:rFonts w:ascii="Arial" w:cs="Arial" w:eastAsia="Arial" w:hAnsi="Arial"/>
          <w:b/>
          <w:bCs/>
          <w:color w:val="1B2A4A"/>
          <w:sz w:val="18"/>
          <w:szCs w:val="18"/>
        </w:rPr>
        <w:t xml:space="preserve">UNCLASSIFIED  |  FOR PUBLIC DISTRIBUTION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2"/>
        <w:spacing w:after="160" w:before="300"/>
      </w:pPr>
      <w:r>
        <w:rPr>
          <w:rFonts w:ascii="Arial" w:cs="Arial" w:eastAsia="Arial" w:hAnsi="Arial"/>
          <w:b/>
          <w:bCs/>
          <w:color w:val="1B2A4A"/>
          <w:sz w:val="26"/>
          <w:szCs w:val="26"/>
        </w:rPr>
        <w:t xml:space="preserve">Analytical Posture Statement</w:t>
      </w:r>
    </w:p>
    <w:p>
      <w:pPr>
        <w:spacing w:after="160" w:line="276"/>
      </w:pPr>
      <w:r>
        <w:rPr>
          <w:rFonts w:ascii="Arial" w:cs="Arial" w:eastAsia="Arial" w:hAnsi="Arial"/>
          <w:color w:val="4A5568"/>
          <w:sz w:val="22"/>
          <w:szCs w:val="22"/>
        </w:rPr>
        <w:t xml:space="preserve">This paper analyzes the strategic culture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governing ideology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institutional decision architecture of the People's Republic of China. It is designed to inform enforcement design by modeling how PRC decision-makers perceive threats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process information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respond to external pressure — not to characterize Chinese civilization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culture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people as adversarial. The author's direct personal and professional experience in China informs the analysis throughout. The distinction between state conduct and civilizational character is a governing constraint on this document.</w:t>
      </w:r>
    </w:p>
    <w:p>
      <w:pPr>
        <w:pStyle w:val="Heading2"/>
        <w:spacing w:after="160" w:before="360"/>
      </w:pPr>
      <w:r>
        <w:rPr>
          <w:rFonts w:ascii="Arial" w:cs="Arial" w:eastAsia="Arial" w:hAnsi="Arial"/>
          <w:b/>
          <w:bCs/>
          <w:color w:val="1B2A4A"/>
          <w:sz w:val="26"/>
          <w:szCs w:val="26"/>
        </w:rPr>
        <w:t xml:space="preserve">Bottom Line Up Front</w:t>
      </w:r>
    </w:p>
    <w:p>
      <w:pPr>
        <w:spacing w:after="160" w:line="276"/>
      </w:pPr>
      <w:r>
        <w:rPr>
          <w:rFonts w:ascii="Arial" w:cs="Arial" w:eastAsia="Arial" w:hAnsi="Arial"/>
          <w:color w:val="4A5568"/>
          <w:sz w:val="22"/>
          <w:szCs w:val="22"/>
        </w:rPr>
        <w:t xml:space="preserve">The PRC's strategic behavior is best understood as the output of an institutional system in which Marxist-Leninist party organization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civilizational self-conception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historical humiliation narratives interact to shape threat perception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policy adaptation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regime legitimation. The available evidence is most consistent with a mixed assessment: PRC conduct appears defensive in some domains — particularly those linked to sovereignty and territorial integrity — primarily revisionist in others — particularly international order and institutional primacy — and increasingly filtered through a framework of national rejuvenation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security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external constraint. This paper designates this the Hypothesis C assessment and assigns it MODERATE CONFIDENCE.</w:t>
      </w:r>
    </w:p>
    <w:p>
      <w:pPr>
        <w:spacing w:after="160" w:line="276"/>
      </w:pPr>
      <w:r>
        <w:rPr>
          <w:rFonts w:ascii="Arial" w:cs="Arial" w:eastAsia="Arial" w:hAnsi="Arial"/>
          <w:color w:val="4A5568"/>
          <w:sz w:val="22"/>
          <w:szCs w:val="22"/>
        </w:rPr>
        <w:t xml:space="preserve">The available evidence supports the assessment that the CCP employs historical memory as an active legitimating and mobilizational instrument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that Xi Jinping has shifted the party's legitimacy basis from economic performance toward security and national rejuvenation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that U.S. enforcement instruments appear to face an adversary adaptation cycle in which political framing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self-reliance policy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institutional substitution can erode coercive effectiveness over time. The critical policy-relevant finding is that the PRC processes sanctions and export controls simultaneously as practical constraints and as politically useful evidence of external encirclement — in some cases reinforcing the self-reliance narratives and substitution incentives those instruments are intended to constrain. Enforcement design informed by this analysis should calibrate intensity and targeting by issue domain: sovereignty-linked enforcement will encounter maximum resistance; order-linked enforcement will face strategic adaptation; commercial enforcement is amenable to conventional cost-benefit incentives.</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1 — HISTORICAL FOUNDATIONS</w:t>
      </w:r>
    </w:p>
    <w:p>
      <w:pPr>
        <w:pStyle w:val="Heading2"/>
        <w:spacing w:after="160" w:before="360"/>
      </w:pPr>
      <w:r>
        <w:rPr>
          <w:rFonts w:ascii="Arial" w:cs="Arial" w:eastAsia="Arial" w:hAnsi="Arial"/>
          <w:b/>
          <w:bCs/>
          <w:color w:val="1B2A4A"/>
          <w:sz w:val="26"/>
          <w:szCs w:val="26"/>
        </w:rPr>
        <w:t xml:space="preserve">1.1 The Century of Humiliation operates in CCP discourse as a recurring instrument of legitimation</w:t>
      </w:r>
    </w:p>
    <w:p>
      <w:pPr>
        <w:spacing w:after="160" w:line="276"/>
      </w:pPr>
      <w:r>
        <w:rPr>
          <w:rFonts w:ascii="Arial" w:cs="Arial" w:eastAsia="Arial" w:hAnsi="Arial"/>
          <w:color w:val="4A5568"/>
          <w:sz w:val="22"/>
          <w:szCs w:val="22"/>
        </w:rPr>
        <w:t xml:space="preserve">The period from 1839 to 1949 is not merely historical memory in the PRC — it is a recurring instrument of legitimation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 framing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political mobilization in CCP discourse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deployed by every CCP leader since Mao to justify policy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mobilize domestic support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frame external adversaries. The evidence for this assessment is robust across PRC primary sources and Western scholarship.</w:t>
      </w:r>
    </w:p>
    <w:p>
      <w:pPr>
        <w:spacing w:after="160" w:line="276"/>
      </w:pPr>
      <w:r>
        <w:rPr>
          <w:rFonts w:ascii="Arial" w:cs="Arial" w:eastAsia="Arial" w:hAnsi="Arial"/>
          <w:b/>
          <w:bCs/>
          <w:color w:val="4A5568"/>
          <w:sz w:val="22"/>
          <w:szCs w:val="22"/>
        </w:rPr>
        <w:t xml:space="preserve">PRC leadership invocations.</w:t>
      </w:r>
      <w:r>
        <w:rPr>
          <w:rFonts w:ascii="Arial" w:cs="Arial" w:eastAsia="Arial" w:hAnsi="Arial"/>
          <w:color w:val="4A5568"/>
          <w:sz w:val="22"/>
          <w:szCs w:val="22"/>
        </w:rPr>
        <w:t xml:space="preserve"> Mao Zedong established the foundational frame on September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1949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his address to the Chinese People's Political Consultative Conference: "Ours will no longer be a nation subject to insult and humiliation. We have stood up."</w:t>
      </w:r>
      <w:r>
        <w:rPr>
          <w:rFonts w:ascii="Arial" w:cs="Arial" w:eastAsia="Arial" w:hAnsi="Arial"/>
          <w:color w:val="4A5568"/>
          <w:sz w:val="16"/>
          <w:szCs w:val="16"/>
          <w:vertAlign w:val="superscript"/>
        </w:rPr>
        <w:t xml:space="preserve">1</w:t>
      </w:r>
      <w:r>
        <w:rPr>
          <w:rFonts w:ascii="Arial" w:cs="Arial" w:eastAsia="Arial" w:hAnsi="Arial"/>
          <w:color w:val="4A5568"/>
          <w:sz w:val="22"/>
          <w:szCs w:val="22"/>
        </w:rPr>
        <w:t xml:space="preserve"> Xi Jinping has made this narrative a central legitimating frame of his public political discourse. At his first public appearance as General Secretary in November 2012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visited the "Road toward Renewal" exhibition at the National Museum and declared national rejuvenation "the greatest dream for the Chinese nation in modern history."</w:t>
      </w:r>
      <w:r>
        <w:rPr>
          <w:rFonts w:ascii="Arial" w:cs="Arial" w:eastAsia="Arial" w:hAnsi="Arial"/>
          <w:color w:val="4A5568"/>
          <w:sz w:val="16"/>
          <w:szCs w:val="16"/>
          <w:vertAlign w:val="superscript"/>
        </w:rPr>
        <w:t xml:space="preserve">2</w:t>
      </w:r>
      <w:r>
        <w:rPr>
          <w:rFonts w:ascii="Arial" w:cs="Arial" w:eastAsia="Arial" w:hAnsi="Arial"/>
          <w:color w:val="4A5568"/>
          <w:sz w:val="22"/>
          <w:szCs w:val="22"/>
        </w:rPr>
        <w:t xml:space="preserve"> At the CPC centenary on July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stated that after the Opium War of 1840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was gradually reduced to a semi-colonial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semi-feudal society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enduring intense humiliation and civilizational decline.</w:t>
      </w:r>
      <w:r>
        <w:rPr>
          <w:rFonts w:ascii="Arial" w:cs="Arial" w:eastAsia="Arial" w:hAnsi="Arial"/>
          <w:color w:val="4A5568"/>
          <w:sz w:val="16"/>
          <w:szCs w:val="16"/>
          <w:vertAlign w:val="superscript"/>
        </w:rPr>
        <w:t xml:space="preserve">3</w:t>
      </w:r>
      <w:r>
        <w:rPr>
          <w:rFonts w:ascii="Arial" w:cs="Arial" w:eastAsia="Arial" w:hAnsi="Arial"/>
          <w:color w:val="4A5568"/>
          <w:sz w:val="22"/>
          <w:szCs w:val="22"/>
        </w:rPr>
        <w:t xml:space="preserve"> At the 70th anniversary of victory over Japan in September 2015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declared that China had put an end to its century of national humiliation (paraphrased; official translation: "put an end to China's national humiliation of suffering successive defeats").</w:t>
      </w:r>
      <w:r>
        <w:rPr>
          <w:rFonts w:ascii="Arial" w:cs="Arial" w:eastAsia="Arial" w:hAnsi="Arial"/>
          <w:color w:val="4A5568"/>
          <w:sz w:val="16"/>
          <w:szCs w:val="16"/>
          <w:vertAlign w:val="superscript"/>
        </w:rPr>
        <w:t xml:space="preserve">4</w:t>
      </w:r>
      <w:r>
        <w:rPr>
          <w:rFonts w:ascii="Arial" w:cs="Arial" w:eastAsia="Arial" w:hAnsi="Arial"/>
          <w:color w:val="4A5568"/>
          <w:sz w:val="22"/>
          <w:szCs w:val="22"/>
        </w:rPr>
        <w:t xml:space="preserve"> At the NPC in March 2023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he stated the CPC had worked "for a century to put an end to China's national humiliation."</w:t>
      </w:r>
      <w:r>
        <w:rPr>
          <w:rFonts w:ascii="Arial" w:cs="Arial" w:eastAsia="Arial" w:hAnsi="Arial"/>
          <w:color w:val="4A5568"/>
          <w:sz w:val="16"/>
          <w:szCs w:val="16"/>
          <w:vertAlign w:val="superscript"/>
        </w:rPr>
        <w:t xml:space="preserve">5</w:t>
      </w:r>
    </w:p>
    <w:p>
      <w:pPr>
        <w:spacing w:after="160" w:line="276"/>
      </w:pPr>
      <w:r>
        <w:rPr>
          <w:rFonts w:ascii="Arial" w:cs="Arial" w:eastAsia="Arial" w:hAnsi="Arial"/>
          <w:color w:val="4A5568"/>
          <w:sz w:val="22"/>
          <w:szCs w:val="22"/>
        </w:rPr>
        <w:t xml:space="preserve">Jiang Zemin operationalized this narrative institutionally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launching the Patriotic Education Campaign in 1991. Hu Jintao drew on adjacent concepts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proposing a "harmonious world" rooted in Confucian language that implicitly contrasted Chinese civilizational depth with Western "youth."</w:t>
      </w:r>
    </w:p>
    <w:p>
      <w:pPr>
        <w:spacing w:after="160" w:line="276"/>
      </w:pPr>
      <w:r>
        <w:rPr>
          <w:rFonts w:ascii="Arial" w:cs="Arial" w:eastAsia="Arial" w:hAnsi="Arial"/>
          <w:b/>
          <w:bCs/>
          <w:color w:val="4A5568"/>
          <w:sz w:val="22"/>
          <w:szCs w:val="22"/>
        </w:rPr>
        <w:t xml:space="preserve">The scholarly framework.</w:t>
      </w:r>
      <w:r>
        <w:rPr>
          <w:rFonts w:ascii="Arial" w:cs="Arial" w:eastAsia="Arial" w:hAnsi="Arial"/>
          <w:color w:val="4A5568"/>
          <w:sz w:val="22"/>
          <w:szCs w:val="22"/>
        </w:rPr>
        <w:t xml:space="preserve"> Zheng Wang's *Never Forget National Humiliation* (Columbia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2012)</w:t>
      </w:r>
      <w:r>
        <w:rPr>
          <w:rFonts w:ascii="Arial" w:cs="Arial" w:eastAsia="Arial" w:hAnsi="Arial"/>
          <w:color w:val="4A5568"/>
          <w:sz w:val="16"/>
          <w:szCs w:val="16"/>
          <w:vertAlign w:val="superscript"/>
        </w:rPr>
        <w:t xml:space="preserve">6</w:t>
      </w:r>
      <w:r>
        <w:rPr>
          <w:rFonts w:ascii="Arial" w:cs="Arial" w:eastAsia="Arial" w:hAnsi="Arial"/>
          <w:color w:val="4A5568"/>
          <w:sz w:val="22"/>
          <w:szCs w:val="22"/>
        </w:rPr>
        <w:t xml:space="preserve"> — winner of the ISA Yale H. Ferguson Award — provides the most rigorous analysis. Wang's central thesis is that the CCP has bolstered post-Tiananmen legitimacy by using historical memory as an active political instrument to cultivate a nationalistic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anti-Western victim identity. He cites William Callahan's argument that the discourse of the century of humiliation functions as the "master narrative" of modern Chinese history. The CCP follows an ideological reeducation program that consistently portrays China as a victim of foreign imperialist pressure. Wang employs Johan Galtung's "Chosenness-Myth-Trauma" (CMT) analytical framework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demonstrating that the CCP engages in selective remembering and forgetting — glorifying Ming admiral Zheng He's voyages as peaceful while overlooking military aggression against neighbors.</w:t>
      </w:r>
    </w:p>
    <w:p>
      <w:pPr>
        <w:spacing w:after="160" w:line="276"/>
      </w:pPr>
      <w:r>
        <w:rPr>
          <w:rFonts w:ascii="Arial" w:cs="Arial" w:eastAsia="Arial" w:hAnsi="Arial"/>
          <w:b/>
          <w:bCs/>
          <w:color w:val="4A5568"/>
          <w:sz w:val="22"/>
          <w:szCs w:val="22"/>
        </w:rPr>
        <w:t xml:space="preserve">The Patriotic Education Campaign.</w:t>
      </w:r>
      <w:r>
        <w:rPr>
          <w:rFonts w:ascii="Arial" w:cs="Arial" w:eastAsia="Arial" w:hAnsi="Arial"/>
          <w:color w:val="4A5568"/>
          <w:sz w:val="22"/>
          <w:szCs w:val="22"/>
        </w:rPr>
        <w:t xml:space="preserve"> Launched in August 1991 under Jiang Zemin</w:t>
      </w:r>
      <w:r>
        <w:rPr>
          <w:rFonts w:ascii="Arial" w:cs="Arial" w:eastAsia="Arial" w:hAnsi="Arial"/>
          <w:color w:val="4A5568"/>
          <w:sz w:val="16"/>
          <w:szCs w:val="16"/>
          <w:vertAlign w:val="superscript"/>
        </w:rPr>
        <w:t xml:space="preserve">8</w:t>
      </w:r>
      <w:r>
        <w:rPr>
          <w:rFonts w:ascii="Arial" w:cs="Arial" w:eastAsia="Arial" w:hAnsi="Arial"/>
          <w:color w:val="4A5568"/>
          <w:sz w:val="22"/>
          <w:szCs w:val="22"/>
        </w:rPr>
        <w:t xml:space="preserve"> — directly triggered by Tiananmen and the Soviet collapse — this campaign constituted systematic ideological reeducation. Suisheng Zhao's foundational 1998 paper in *Communist and Post-Communist Studies*</w:t>
      </w:r>
      <w:r>
        <w:rPr>
          <w:rFonts w:ascii="Arial" w:cs="Arial" w:eastAsia="Arial" w:hAnsi="Arial"/>
          <w:color w:val="4A5568"/>
          <w:sz w:val="16"/>
          <w:szCs w:val="16"/>
          <w:vertAlign w:val="superscript"/>
        </w:rPr>
        <w:t xml:space="preserve">7</w:t>
      </w:r>
      <w:r>
        <w:rPr>
          <w:rFonts w:ascii="Arial" w:cs="Arial" w:eastAsia="Arial" w:hAnsi="Arial"/>
          <w:color w:val="4A5568"/>
          <w:sz w:val="22"/>
          <w:szCs w:val="22"/>
        </w:rPr>
        <w:t xml:space="preserve"> characterized it as a state-led nationalist movement that redefined the legitimacy of the post-Tiananmen leadership in a way that would permit Communist Party rule to continue on the basis of non-Communist ideology. By 1995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100 national-level "patriotic education demonstration bases" were designated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nearly two-thirds dedicated to past wars. Over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300 provincial and county-level sites were created across just five provinces.</w:t>
      </w:r>
    </w:p>
    <w:p>
      <w:pPr>
        <w:spacing w:after="160" w:line="276"/>
      </w:pPr>
      <w:r>
        <w:rPr>
          <w:rFonts w:ascii="Arial" w:cs="Arial" w:eastAsia="Arial" w:hAnsi="Arial"/>
          <w:b/>
          <w:bCs/>
          <w:color w:val="4A5568"/>
          <w:sz w:val="22"/>
          <w:szCs w:val="22"/>
        </w:rPr>
        <w:t xml:space="preserve">Analytical assessment.</w:t>
      </w:r>
      <w:r>
        <w:rPr>
          <w:rFonts w:ascii="Arial" w:cs="Arial" w:eastAsia="Arial" w:hAnsi="Arial"/>
          <w:color w:val="4A5568"/>
          <w:sz w:val="22"/>
          <w:szCs w:val="22"/>
        </w:rPr>
        <w:t xml:space="preserve"> The Century of Humiliation functions not merely as historical memory but as a recurring instrument of legitimation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 framing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political mobilization in CCP discourse. It provides legitimation (only the CCP ended the humiliation)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 construction (foreign powers will humiliate China again without vigilance)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policy mobilization (sanctions and export controls can be framed in official discourse as contemporary forms of external constraint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 pattern with implications for later adaptation and narrative mobilization). This last function has direct enforcement design implications addressed in Part 6.</w:t>
      </w:r>
    </w:p>
    <w:p>
      <w:pPr>
        <w:spacing w:after="160" w:line="276"/>
      </w:pPr>
      <w:r>
        <w:rPr>
          <w:rFonts w:ascii="Arial" w:cs="Arial" w:eastAsia="Arial" w:hAnsi="Arial"/>
          <w:b/>
          <w:bCs/>
          <w:color w:val="4A5568"/>
          <w:sz w:val="22"/>
          <w:szCs w:val="22"/>
        </w:rPr>
        <w:t xml:space="preserve">Evidentiary note:</w:t>
      </w:r>
      <w:r>
        <w:rPr>
          <w:rFonts w:ascii="Arial" w:cs="Arial" w:eastAsia="Arial" w:hAnsi="Arial"/>
          <w:color w:val="4A5568"/>
          <w:sz w:val="22"/>
          <w:szCs w:val="22"/>
        </w:rPr>
        <w:t xml:space="preserve"> Direct PRC primary sources (Xi speeches via Xinhua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CPC centenary address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NPC transcripts) constitute Tier 1 evidence. Wang's scholarly work is Tier 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corroborated by Zhao's 1998 paper. The gap: internal CCP deliberations on how deliberately this narrative is calibrated remain classified or inaccessible.</w:t>
      </w:r>
    </w:p>
    <w:p>
      <w:pPr>
        <w:pStyle w:val="Heading2"/>
        <w:spacing w:after="160" w:before="360"/>
      </w:pPr>
      <w:r>
        <w:rPr>
          <w:rFonts w:ascii="Arial" w:cs="Arial" w:eastAsia="Arial" w:hAnsi="Arial"/>
          <w:b/>
          <w:bCs/>
          <w:color w:val="1B2A4A"/>
          <w:sz w:val="26"/>
          <w:szCs w:val="26"/>
        </w:rPr>
        <w:t xml:space="preserve">1.2 Civilizational self-concept serves dual political functions</w:t>
      </w:r>
    </w:p>
    <w:p>
      <w:pPr>
        <w:spacing w:after="160" w:line="276"/>
      </w:pPr>
      <w:r>
        <w:rPr>
          <w:rFonts w:ascii="Arial" w:cs="Arial" w:eastAsia="Arial" w:hAnsi="Arial"/>
          <w:color w:val="4A5568"/>
          <w:sz w:val="22"/>
          <w:szCs w:val="22"/>
        </w:rPr>
        <w:t xml:space="preserve">The CCP's deployment of Chinese civilizational identity operates on two registers simultaneously: civilizational confidence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years of continuous greatness) and modern victimhood (the aberrational century of foreign domination). This tension is best understood as a politically useful synthesis in CCP discourse: the party presents itself simultaneously as custodian of a long civilizational inheritance and as the force that reversed a modern period of national humiliation.</w:t>
      </w:r>
    </w:p>
    <w:p>
      <w:pPr>
        <w:spacing w:after="160" w:line="276"/>
      </w:pPr>
      <w:r>
        <w:rPr>
          <w:rFonts w:ascii="Arial" w:cs="Arial" w:eastAsia="Arial" w:hAnsi="Arial"/>
          <w:b/>
          <w:bCs/>
          <w:color w:val="4A5568"/>
          <w:sz w:val="22"/>
          <w:szCs w:val="22"/>
        </w:rPr>
        <w:t xml:space="preserve">The 5</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000-year claim as political instrument.</w:t>
      </w:r>
      <w:r>
        <w:rPr>
          <w:rFonts w:ascii="Arial" w:cs="Arial" w:eastAsia="Arial" w:hAnsi="Arial"/>
          <w:color w:val="4A5568"/>
          <w:sz w:val="22"/>
          <w:szCs w:val="22"/>
        </w:rPr>
        <w:t xml:space="preserve"> Xi Jinping has made this claim foundational. In a May 2022 Politburo collective study session on the origins of Chinese civilization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stated that archaeological projects have confirmed China possesses "a million-year human history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years of cultural history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more than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years of civilizational history." He told Donald Trump in 2017 that while Egyptian civilization arose earlier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only continuous civilization to continue onwards is China's."</w:t>
      </w:r>
      <w:r>
        <w:rPr>
          <w:rFonts w:ascii="Arial" w:cs="Arial" w:eastAsia="Arial" w:hAnsi="Arial"/>
          <w:color w:val="4A5568"/>
          <w:sz w:val="16"/>
          <w:szCs w:val="16"/>
          <w:vertAlign w:val="superscript"/>
        </w:rPr>
        <w:t xml:space="preserve">12</w:t>
      </w:r>
      <w:r>
        <w:rPr>
          <w:rFonts w:ascii="Arial" w:cs="Arial" w:eastAsia="Arial" w:hAnsi="Arial"/>
          <w:color w:val="4A5568"/>
          <w:sz w:val="22"/>
          <w:szCs w:val="22"/>
        </w:rPr>
        <w:t xml:space="preserve"> In official discourse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000-year civilizational claim appears to serve several political functions: it positions the CCP as guardian of cultural continuity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casts the nineteenth and early twentieth centuries as aberrational decline rather than historical norm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supports a narrative that Chinese political development should not be judged solely against Western liberal standards.</w:t>
      </w:r>
    </w:p>
    <w:p>
      <w:pPr>
        <w:spacing w:after="160" w:line="276"/>
      </w:pPr>
      <w:r>
        <w:rPr>
          <w:rFonts w:ascii="Arial" w:cs="Arial" w:eastAsia="Arial" w:hAnsi="Arial"/>
          <w:b/>
          <w:bCs/>
          <w:color w:val="4A5568"/>
          <w:sz w:val="22"/>
          <w:szCs w:val="22"/>
        </w:rPr>
        <w:t xml:space="preserve">Tianxia and the Chinese world order.</w:t>
      </w:r>
      <w:r>
        <w:rPr>
          <w:rFonts w:ascii="Arial" w:cs="Arial" w:eastAsia="Arial" w:hAnsi="Arial"/>
          <w:color w:val="4A5568"/>
          <w:sz w:val="22"/>
          <w:szCs w:val="22"/>
        </w:rPr>
        <w:t xml:space="preserve"> The tianxia (天下</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"all under heaven") concept represents the pre-Westphalian Chinese understanding of world order — not multiple sovereign states but a single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hierarchically ordered world centered on the Chinese central plains. Kissinger captures the distinction:</w:t>
      </w:r>
      <w:r>
        <w:rPr>
          <w:rFonts w:ascii="Arial" w:cs="Arial" w:eastAsia="Arial" w:hAnsi="Arial"/>
          <w:color w:val="4A5568"/>
          <w:sz w:val="16"/>
          <w:szCs w:val="16"/>
          <w:vertAlign w:val="superscript"/>
        </w:rPr>
        <w:t xml:space="preserve">13</w:t>
      </w:r>
      <w:r>
        <w:rPr>
          <w:rFonts w:ascii="Arial" w:cs="Arial" w:eastAsia="Arial" w:hAnsi="Arial"/>
          <w:color w:val="4A5568"/>
          <w:sz w:val="22"/>
          <w:szCs w:val="22"/>
        </w:rPr>
        <w:t xml:space="preserve"> whereas Western international law developed around sovereign equality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never encountered societies of comparable culture or magnitude. Zhao Tingyang's *Tianxia Tixi* (2005; English edition UC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10</w:t>
      </w:r>
      <w:r>
        <w:rPr>
          <w:rFonts w:ascii="Arial" w:cs="Arial" w:eastAsia="Arial" w:hAnsi="Arial"/>
          <w:color w:val="4A5568"/>
          <w:sz w:val="22"/>
          <w:szCs w:val="22"/>
        </w:rPr>
        <w:t xml:space="preserve"> revived this concept for modern audiences. The CCP has instrumentalized tianxia-adjacent concepts through Xi's "community of shared future for mankind" and the Global Civilization Initiative (March 2023). This does not mean contemporary PRC decision-making is a direct continuation of premodern tianxia practice; rather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it suggests that selected historical concepts remain available for modern political reinterpretation.</w:t>
      </w:r>
    </w:p>
    <w:p>
      <w:pPr>
        <w:spacing w:after="160" w:line="276"/>
      </w:pPr>
      <w:r>
        <w:rPr>
          <w:rFonts w:ascii="Arial" w:cs="Arial" w:eastAsia="Arial" w:hAnsi="Arial"/>
          <w:b/>
          <w:bCs/>
          <w:color w:val="4A5568"/>
          <w:sz w:val="22"/>
          <w:szCs w:val="22"/>
        </w:rPr>
        <w:t xml:space="preserve">Confucian governance instrumentalization.</w:t>
      </w:r>
      <w:r>
        <w:rPr>
          <w:rFonts w:ascii="Arial" w:cs="Arial" w:eastAsia="Arial" w:hAnsi="Arial"/>
          <w:color w:val="4A5568"/>
          <w:sz w:val="22"/>
          <w:szCs w:val="22"/>
        </w:rPr>
        <w:t xml:space="preserve"> The CCP's relationship to Confucianism has undergone a complete reversal. Under Mao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Confucius was vilified as a feudal leftover — Red Guards destroyed relics at Qufu during the Cultural Revolution. Post-reform rehabilitation was gradual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accelerating under Xi. Xi made a pilgrimage to Qufu in 2013 and quotes Confucian thinkers frequently. In Xi-era political messaging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CCP increasingly presents itself as the authorized custodian of traditional Chinese culture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narrowing the rhetorical space between loyalty to party rule and loyalty to national tradition. The mandate of heaven concept has been repackaged in Marxist language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the underlying idea — that those who gain popular support gain state power — persists.</w:t>
      </w:r>
    </w:p>
    <w:p>
      <w:pPr>
        <w:spacing w:after="160" w:line="276"/>
      </w:pPr>
      <w:r>
        <w:rPr>
          <w:rFonts w:ascii="Arial" w:cs="Arial" w:eastAsia="Arial" w:hAnsi="Arial"/>
          <w:b/>
          <w:bCs/>
          <w:color w:val="4A5568"/>
          <w:sz w:val="22"/>
          <w:szCs w:val="22"/>
        </w:rPr>
        <w:t xml:space="preserve">Key academic sources.</w:t>
      </w:r>
      <w:r>
        <w:rPr>
          <w:rFonts w:ascii="Arial" w:cs="Arial" w:eastAsia="Arial" w:hAnsi="Arial"/>
          <w:color w:val="4A5568"/>
          <w:sz w:val="22"/>
          <w:szCs w:val="22"/>
        </w:rPr>
        <w:t xml:space="preserve"> Alastair Iain Johnston's *Cultural Realism* (Princeton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1995)</w:t>
      </w:r>
      <w:r>
        <w:rPr>
          <w:rFonts w:ascii="Arial" w:cs="Arial" w:eastAsia="Arial" w:hAnsi="Arial"/>
          <w:color w:val="4A5568"/>
          <w:sz w:val="16"/>
          <w:szCs w:val="16"/>
          <w:vertAlign w:val="superscript"/>
        </w:rPr>
        <w:t xml:space="preserve">9</w:t>
      </w:r>
      <w:r>
        <w:rPr>
          <w:rFonts w:ascii="Arial" w:cs="Arial" w:eastAsia="Arial" w:hAnsi="Arial"/>
          <w:color w:val="4A5568"/>
          <w:sz w:val="22"/>
          <w:szCs w:val="22"/>
        </w:rPr>
        <w:t xml:space="preserve"> challenges the "peaceful China" myth. Johnston argues that Chinese strategic texts contain both accommodationist and hard realpolitik strands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that the latter is more analytically salient in his reading of the Ming material. This argument should be used with caution. Johnston's analysis is influential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his Ming-dynasty case selection may bias the result toward conflictual strategic behavior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later imperial practice does not map neatly onto the same paradigm. The paper should therefore use Johnston as one interpretive lens rather than as dispositive proof of a transhistorical Chinese strategic culture.</w:t>
      </w:r>
    </w:p>
    <w:p>
      <w:pPr>
        <w:spacing w:after="160" w:line="276"/>
      </w:pPr>
      <w:r>
        <w:rPr>
          <w:rFonts w:ascii="Arial" w:cs="Arial" w:eastAsia="Arial" w:hAnsi="Arial"/>
          <w:color w:val="4A5568"/>
          <w:sz w:val="22"/>
          <w:szCs w:val="22"/>
        </w:rPr>
        <w:t xml:space="preserve">Yan Xuetong (*Ancient Chinese Thought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Modern Chinese Power*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Princeton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2011) provides a competing framework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arguing pre-Qin philosophy offers usable grand strategy concepts — distinguishing humane authority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hegemony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tyranny. Kissinger's *On China* (2011) introduces the wei qi versus chess contrast and develops the concept of shi (势) — strategic potential energy. Kissinger's formulations are useful heuristics for contrasting strategic traditions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they are better treated as interpretive metaphors than as stand-alone evidence of current PRC decision logic.</w:t>
      </w:r>
    </w:p>
    <w:p>
      <w:pPr>
        <w:spacing w:after="160" w:line="276"/>
      </w:pPr>
      <w:r>
        <w:rPr>
          <w:rFonts w:ascii="Arial" w:cs="Arial" w:eastAsia="Arial" w:hAnsi="Arial"/>
          <w:b/>
          <w:bCs/>
          <w:color w:val="4A5568"/>
          <w:sz w:val="22"/>
          <w:szCs w:val="22"/>
        </w:rPr>
        <w:t xml:space="preserve">Analytical assessment.</w:t>
      </w:r>
      <w:r>
        <w:rPr>
          <w:rFonts w:ascii="Arial" w:cs="Arial" w:eastAsia="Arial" w:hAnsi="Arial"/>
          <w:color w:val="4A5568"/>
          <w:sz w:val="22"/>
          <w:szCs w:val="22"/>
        </w:rPr>
        <w:t xml:space="preserve"> The CCP's use of civilizational language appears to broaden its legitimating repertoire beyond Marxist-Leninist ideology alone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especially under Xi. Johnston's work warns against taking China's self-characterization of peaceful strategic culture at face value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his finding applies most strongly to the historical case he examined.</w:t>
      </w:r>
    </w:p>
    <w:p>
      <w:pPr>
        <w:pStyle w:val="Heading2"/>
        <w:spacing w:after="160" w:before="360"/>
      </w:pPr>
      <w:r>
        <w:rPr>
          <w:rFonts w:ascii="Arial" w:cs="Arial" w:eastAsia="Arial" w:hAnsi="Arial"/>
          <w:b/>
          <w:bCs/>
          <w:color w:val="1B2A4A"/>
          <w:sz w:val="26"/>
          <w:szCs w:val="26"/>
        </w:rPr>
        <w:t xml:space="preserve">1.3 The CCP's dual character as Leninist party and nationalist movement</w:t>
      </w:r>
    </w:p>
    <w:p>
      <w:pPr>
        <w:spacing w:after="160" w:line="276"/>
      </w:pPr>
      <w:r>
        <w:rPr>
          <w:rFonts w:ascii="Arial" w:cs="Arial" w:eastAsia="Arial" w:hAnsi="Arial"/>
          <w:color w:val="4A5568"/>
          <w:sz w:val="22"/>
          <w:szCs w:val="22"/>
        </w:rPr>
        <w:t xml:space="preserve">The CCP is simultaneously a Marxist-Leninist party and a Chinese nationalist movement; in practice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party has often fused these identities rather than treating them as fully distinct. Rush Doshi's formulation is precise:</w:t>
      </w:r>
      <w:r>
        <w:rPr>
          <w:rFonts w:ascii="Arial" w:cs="Arial" w:eastAsia="Arial" w:hAnsi="Arial"/>
          <w:color w:val="4A5568"/>
          <w:sz w:val="16"/>
          <w:szCs w:val="16"/>
          <w:vertAlign w:val="superscript"/>
        </w:rPr>
        <w:t xml:space="preserve">25</w:t>
      </w:r>
      <w:r>
        <w:rPr>
          <w:rFonts w:ascii="Arial" w:cs="Arial" w:eastAsia="Arial" w:hAnsi="Arial"/>
          <w:color w:val="4A5568"/>
          <w:sz w:val="22"/>
          <w:szCs w:val="22"/>
        </w:rPr>
        <w:t xml:space="preserve"> the CCP is a nationalist party that emerged from the patriotic ferment of the late Qing period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 Leninist party that has built centralized institutions to govern the country and achieve its nationalist mission. The party's nationalist orientation sets the ends of Chinese grand strategy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while Leninism provides an instrument for realizing them. Doshi's formulation is analytically useful here because it distinguishes nationalist objective from Leninist instrument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the extent of coherence across time and policy domains remains an assessed rather than fully demonstrable proposition.</w:t>
      </w:r>
    </w:p>
    <w:p>
      <w:pPr>
        <w:spacing w:after="160" w:line="276"/>
      </w:pPr>
      <w:r>
        <w:rPr>
          <w:rFonts w:ascii="Arial" w:cs="Arial" w:eastAsia="Arial" w:hAnsi="Arial"/>
          <w:b/>
          <w:bCs/>
          <w:color w:val="4A5568"/>
          <w:sz w:val="22"/>
          <w:szCs w:val="22"/>
        </w:rPr>
        <w:t xml:space="preserve">The Yan'an template.</w:t>
      </w:r>
      <w:r>
        <w:rPr>
          <w:rFonts w:ascii="Arial" w:cs="Arial" w:eastAsia="Arial" w:hAnsi="Arial"/>
          <w:color w:val="4A5568"/>
          <w:sz w:val="22"/>
          <w:szCs w:val="22"/>
        </w:rPr>
        <w:t xml:space="preserve"> The Yan'an Rectification Movement (1942–1944) established the template for CCP ideological discipline that persists today. It consolidated Mao's paramount role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established Mao Zedong Thought as party doctrine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created the methodology of thought reform: study sessions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self-criticism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struggle sessions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forced confessions. Kenneth Lieberthal assessed that the legacies of this movement proved fundamental to subsequent CCP history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achieving an unprecedented level of unity. Xi has explicitly revived this model through his 2013–2017 campaigns (mass line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"two studies one action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"three stricts three honests") and the 2020–2021 political-legal rectification campaign.</w:t>
      </w:r>
    </w:p>
    <w:p>
      <w:pPr>
        <w:spacing w:after="160" w:line="276"/>
      </w:pPr>
      <w:r>
        <w:rPr>
          <w:rFonts w:ascii="Arial" w:cs="Arial" w:eastAsia="Arial" w:hAnsi="Arial"/>
          <w:b/>
          <w:bCs/>
          <w:color w:val="4A5568"/>
          <w:sz w:val="22"/>
          <w:szCs w:val="22"/>
        </w:rPr>
        <w:t xml:space="preserve">Legacy structures that persist.</w:t>
      </w:r>
      <w:r>
        <w:rPr>
          <w:rFonts w:ascii="Arial" w:cs="Arial" w:eastAsia="Arial" w:hAnsi="Arial"/>
          <w:color w:val="4A5568"/>
          <w:sz w:val="22"/>
          <w:szCs w:val="22"/>
        </w:rPr>
        <w:t xml:space="preserve"> Tony Saich's *From Rebel to Ruler* (Harvard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22</w:t>
      </w:r>
      <w:r>
        <w:rPr>
          <w:rFonts w:ascii="Arial" w:cs="Arial" w:eastAsia="Arial" w:hAnsi="Arial"/>
          <w:color w:val="4A5568"/>
          <w:sz w:val="22"/>
          <w:szCs w:val="22"/>
        </w:rPr>
        <w:t xml:space="preserve"> documents how the CCP evolved into a market-oriented yet essentially Leninist political behemoth that fluctuates between soft and hard authoritarianism. Despite 100 years of existence and over 70 years of rule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party has not fully institutionalized its ruling apparatus — a deficit most apparent with respect to succession.</w:t>
      </w:r>
    </w:p>
    <w:p>
      <w:pPr>
        <w:spacing w:after="160" w:line="276"/>
      </w:pPr>
      <w:r>
        <w:rPr>
          <w:rFonts w:ascii="Arial" w:cs="Arial" w:eastAsia="Arial" w:hAnsi="Arial"/>
          <w:b/>
          <w:bCs/>
          <w:color w:val="4A5568"/>
          <w:sz w:val="22"/>
          <w:szCs w:val="22"/>
        </w:rPr>
        <w:t xml:space="preserve">The CCP as instrument of national salvation.</w:t>
      </w:r>
      <w:r>
        <w:rPr>
          <w:rFonts w:ascii="Arial" w:cs="Arial" w:eastAsia="Arial" w:hAnsi="Arial"/>
          <w:color w:val="4A5568"/>
          <w:sz w:val="22"/>
          <w:szCs w:val="22"/>
        </w:rPr>
        <w:t xml:space="preserve"> The party's foundational narrative frames it as the savior of the Chinese nation. Xi's 2021 centenary speech emphasized that the Party and Chinese people have achieved the transformation from standing up and growing prosperous to becoming strong. In official party framing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challenges to CCP rule are frequently presented not as ordinary political disagreement but as threats to national unity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stability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rejuvenation.</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2 — GOVERNING IDEOLOGY AND INSTITUTIONAL STRUCTURE</w:t>
      </w:r>
    </w:p>
    <w:p>
      <w:pPr>
        <w:pStyle w:val="Heading2"/>
        <w:spacing w:after="160" w:before="360"/>
      </w:pPr>
      <w:r>
        <w:rPr>
          <w:rFonts w:ascii="Arial" w:cs="Arial" w:eastAsia="Arial" w:hAnsi="Arial"/>
          <w:b/>
          <w:bCs/>
          <w:color w:val="1B2A4A"/>
          <w:sz w:val="26"/>
          <w:szCs w:val="26"/>
        </w:rPr>
        <w:t xml:space="preserve">2.1 The CCP legitimacy model rests primarily on performance rather than electoral procedure</w:t>
      </w:r>
    </w:p>
    <w:p>
      <w:pPr>
        <w:spacing w:after="160" w:line="276"/>
      </w:pPr>
      <w:r>
        <w:rPr>
          <w:rFonts w:ascii="Arial" w:cs="Arial" w:eastAsia="Arial" w:hAnsi="Arial"/>
          <w:color w:val="4A5568"/>
          <w:sz w:val="22"/>
          <w:szCs w:val="22"/>
        </w:rPr>
        <w:t xml:space="preserve">The CCP justifies its monopoly on power through performance legitimacy — delivering economic growth and national dignity in exchange for political control. This performance-based bargain has been a major component of regime durability since Tiananmen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alongside coercive capacity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nationalism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institutional adaptation.</w:t>
      </w:r>
    </w:p>
    <w:p>
      <w:pPr>
        <w:spacing w:after="160" w:line="276"/>
      </w:pPr>
      <w:r>
        <w:rPr>
          <w:rFonts w:ascii="Arial" w:cs="Arial" w:eastAsia="Arial" w:hAnsi="Arial"/>
          <w:b/>
          <w:bCs/>
          <w:color w:val="4A5568"/>
          <w:sz w:val="22"/>
          <w:szCs w:val="22"/>
        </w:rPr>
        <w:t xml:space="preserve">The post-Tiananmen compact.</w:t>
      </w:r>
      <w:r>
        <w:rPr>
          <w:rFonts w:ascii="Arial" w:cs="Arial" w:eastAsia="Arial" w:hAnsi="Arial"/>
          <w:color w:val="4A5568"/>
          <w:sz w:val="22"/>
          <w:szCs w:val="22"/>
        </w:rPr>
        <w:t xml:space="preserve"> After the Tiananmen Square crackdown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Deng Xiaoping and the CCP concluded that a form of informal social contract with the people was urgently needed: the government would open up the economy while the people would agree not to challenge the authority of the state.</w:t>
      </w:r>
    </w:p>
    <w:p>
      <w:pPr>
        <w:spacing w:after="160" w:line="276"/>
      </w:pPr>
      <w:r>
        <w:rPr>
          <w:rFonts w:ascii="Arial" w:cs="Arial" w:eastAsia="Arial" w:hAnsi="Arial"/>
          <w:b/>
          <w:bCs/>
          <w:color w:val="4A5568"/>
          <w:sz w:val="22"/>
          <w:szCs w:val="22"/>
        </w:rPr>
        <w:t xml:space="preserve">Why collapse predictions failed.</w:t>
      </w:r>
      <w:r>
        <w:rPr>
          <w:rFonts w:ascii="Arial" w:cs="Arial" w:eastAsia="Arial" w:hAnsi="Arial"/>
          <w:color w:val="4A5568"/>
          <w:sz w:val="22"/>
          <w:szCs w:val="22"/>
        </w:rPr>
        <w:t xml:space="preserve"> Andrew Nathan's seminal 2003</w:t>
      </w:r>
      <w:r>
        <w:rPr>
          <w:rFonts w:ascii="Arial" w:cs="Arial" w:eastAsia="Arial" w:hAnsi="Arial"/>
          <w:color w:val="4A5568"/>
          <w:sz w:val="16"/>
          <w:szCs w:val="16"/>
          <w:vertAlign w:val="superscript"/>
        </w:rPr>
        <w:t xml:space="preserve">14</w:t>
      </w:r>
      <w:r>
        <w:rPr>
          <w:rFonts w:ascii="Arial" w:cs="Arial" w:eastAsia="Arial" w:hAnsi="Arial"/>
          <w:color w:val="4A5568"/>
          <w:sz w:val="22"/>
          <w:szCs w:val="22"/>
        </w:rPr>
        <w:t xml:space="preserve"> *Journal of Democracy* article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"Authoritarian Resilience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provided the analytical framework. Nathan identified four institutional features that explained CCP durability: increasingly norm-bound succession politics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meritocratic promotion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functional specialization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input institutions that channeled grievances individually. His conclusion: authoritarianism may be a viable regime form even under conditions of advanced modernization.</w:t>
      </w:r>
    </w:p>
    <w:p>
      <w:pPr>
        <w:spacing w:after="160" w:line="276"/>
      </w:pPr>
      <w:r>
        <w:rPr>
          <w:rFonts w:ascii="Arial" w:cs="Arial" w:eastAsia="Arial" w:hAnsi="Arial"/>
          <w:color w:val="4A5568"/>
          <w:sz w:val="22"/>
          <w:szCs w:val="22"/>
        </w:rPr>
        <w:t xml:space="preserve">Gordon Chang's *The Coming Collapse of China* (2001) predicted near-term regime collapse. David Shambaugh's March 2015 WSJ piece "The Coming Chinese Crackup" was more consequential. Both analyses appear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retrospect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to have underestimated CCP institutional resilience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adaptive capacity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extent to which regime durability could be maintained without liberal political convergence.</w:t>
      </w:r>
    </w:p>
    <w:p>
      <w:pPr>
        <w:spacing w:after="160" w:line="276"/>
      </w:pPr>
      <w:r>
        <w:rPr>
          <w:rFonts w:ascii="Arial" w:cs="Arial" w:eastAsia="Arial" w:hAnsi="Arial"/>
          <w:b/>
          <w:bCs/>
          <w:color w:val="4A5568"/>
          <w:sz w:val="22"/>
          <w:szCs w:val="22"/>
        </w:rPr>
        <w:t xml:space="preserve">Xi's renegotiation of the contract.</w:t>
      </w:r>
      <w:r>
        <w:rPr>
          <w:rFonts w:ascii="Arial" w:cs="Arial" w:eastAsia="Arial" w:hAnsi="Arial"/>
          <w:color w:val="4A5568"/>
          <w:sz w:val="22"/>
          <w:szCs w:val="22"/>
        </w:rPr>
        <w:t xml:space="preserve"> Under Xi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legitimacy balance appears to be shifting from growth-first performance toward a broader mix of security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rejuvenation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distributional control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political discipline. In a Qiushi-published speech (August 2021)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stated that realizing common prosperity is more than an economic goal — it is a major political issue bearing on the Party's governance foundation. The ODNI 2025 ATA captures the risk: China's leaders probably are most concerned about corruption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demographic imbalances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fiscal and economic struggles</w:t>
      </w:r>
      <w:r>
        <w:rPr>
          <w:rFonts w:ascii="Arial" w:cs="Arial" w:eastAsia="Arial" w:hAnsi="Arial"/>
          <w:color w:val="4A5568"/>
          <w:sz w:val="16"/>
          <w:szCs w:val="16"/>
          <w:vertAlign w:val="superscript"/>
        </w:rPr>
        <w:t xml:space="preserve">21</w:t>
      </w:r>
      <w:r>
        <w:rPr>
          <w:rFonts w:ascii="Arial" w:cs="Arial" w:eastAsia="Arial" w:hAnsi="Arial"/>
          <w:color w:val="4A5568"/>
          <w:sz w:val="22"/>
          <w:szCs w:val="22"/>
        </w:rPr>
        <w:t xml:space="preserve"> because they threaten economic performance and quality of life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two key factors underpinning CCP legitimacy.</w:t>
      </w:r>
    </w:p>
    <w:p>
      <w:pPr>
        <w:pStyle w:val="Heading2"/>
        <w:spacing w:after="160" w:before="360"/>
      </w:pPr>
      <w:r>
        <w:rPr>
          <w:rFonts w:ascii="Arial" w:cs="Arial" w:eastAsia="Arial" w:hAnsi="Arial"/>
          <w:b/>
          <w:bCs/>
          <w:color w:val="1B2A4A"/>
          <w:sz w:val="26"/>
          <w:szCs w:val="26"/>
        </w:rPr>
        <w:t xml:space="preserve">2.2 Xi Jinping Thought represents a structural shift toward personalist rule</w:t>
      </w:r>
    </w:p>
    <w:p>
      <w:pPr>
        <w:spacing w:after="160" w:line="276"/>
      </w:pPr>
      <w:r>
        <w:rPr>
          <w:rFonts w:ascii="Arial" w:cs="Arial" w:eastAsia="Arial" w:hAnsi="Arial"/>
          <w:color w:val="4A5568"/>
          <w:sz w:val="22"/>
          <w:szCs w:val="22"/>
        </w:rPr>
        <w:t xml:space="preserve">Xi Jinping has consolidated power to a degree widely assessed as the most pronounced since Mao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reversing important elements of the post-Deng effort to routinize elite politics. This shift likely affects both the information environment surrounding top-level decision-making and the regime's tolerance for policy distortion caused by loyalty-centric politics.</w:t>
      </w:r>
    </w:p>
    <w:p>
      <w:pPr>
        <w:spacing w:after="160" w:line="276"/>
      </w:pPr>
      <w:r>
        <w:rPr>
          <w:rFonts w:ascii="Arial" w:cs="Arial" w:eastAsia="Arial" w:hAnsi="Arial"/>
          <w:b/>
          <w:bCs/>
          <w:color w:val="4A5568"/>
          <w:sz w:val="22"/>
          <w:szCs w:val="22"/>
        </w:rPr>
        <w:t xml:space="preserve">The great rejuvenation as organizing principle.</w:t>
      </w:r>
      <w:r>
        <w:rPr>
          <w:rFonts w:ascii="Arial" w:cs="Arial" w:eastAsia="Arial" w:hAnsi="Arial"/>
          <w:color w:val="4A5568"/>
          <w:sz w:val="22"/>
          <w:szCs w:val="22"/>
        </w:rPr>
        <w:t xml:space="preserve"> At the 19th Party Congress (October 2017)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declared China closer than any time in history to realizing the great rejuvenation. At the 20th Party Congress (October 2022)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he stated the rejuvenation is on an irreversible historical course. The Two Centenary Goals provide the timeline: the first was declared achieved in July 2021; the second targets 2049.</w:t>
      </w:r>
    </w:p>
    <w:p>
      <w:pPr>
        <w:spacing w:after="160" w:line="276"/>
      </w:pPr>
      <w:r>
        <w:rPr>
          <w:rFonts w:ascii="Arial" w:cs="Arial" w:eastAsia="Arial" w:hAnsi="Arial"/>
          <w:b/>
          <w:bCs/>
          <w:color w:val="4A5568"/>
          <w:sz w:val="22"/>
          <w:szCs w:val="22"/>
        </w:rPr>
        <w:t xml:space="preserve">Ideological consolidation.</w:t>
      </w:r>
      <w:r>
        <w:rPr>
          <w:rFonts w:ascii="Arial" w:cs="Arial" w:eastAsia="Arial" w:hAnsi="Arial"/>
          <w:color w:val="4A5568"/>
          <w:sz w:val="22"/>
          <w:szCs w:val="22"/>
        </w:rPr>
        <w:t xml:space="preserve"> Xi Jinping Thought on Socialism with Chinese Characteristics for a New Era was enshrined in the party constitution at the 19th Congress — a status previously reserved for Mao Zedong Thought and Deng Xiaoping Theory.</w:t>
      </w:r>
    </w:p>
    <w:p>
      <w:pPr>
        <w:spacing w:after="160" w:line="276"/>
      </w:pPr>
      <w:r>
        <w:rPr>
          <w:rFonts w:ascii="Arial" w:cs="Arial" w:eastAsia="Arial" w:hAnsi="Arial"/>
          <w:b/>
          <w:bCs/>
          <w:color w:val="4A5568"/>
          <w:sz w:val="22"/>
          <w:szCs w:val="22"/>
        </w:rPr>
        <w:t xml:space="preserve">Power consolidation.</w:t>
      </w:r>
      <w:r>
        <w:rPr>
          <w:rFonts w:ascii="Arial" w:cs="Arial" w:eastAsia="Arial" w:hAnsi="Arial"/>
          <w:color w:val="4A5568"/>
          <w:sz w:val="22"/>
          <w:szCs w:val="22"/>
        </w:rPr>
        <w:t xml:space="preserve"> On March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NPC voted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958 to 2</w:t>
      </w:r>
      <w:r>
        <w:rPr>
          <w:rFonts w:ascii="Arial" w:cs="Arial" w:eastAsia="Arial" w:hAnsi="Arial"/>
          <w:color w:val="4A5568"/>
          <w:sz w:val="16"/>
          <w:szCs w:val="16"/>
          <w:vertAlign w:val="superscript"/>
        </w:rPr>
        <w:t xml:space="preserve">17</w:t>
      </w:r>
      <w:r>
        <w:rPr>
          <w:rFonts w:ascii="Arial" w:cs="Arial" w:eastAsia="Arial" w:hAnsi="Arial"/>
          <w:color w:val="4A5568"/>
          <w:sz w:val="22"/>
          <w:szCs w:val="22"/>
        </w:rPr>
        <w:t xml:space="preserve"> to remove presidential term limits. At the 20th Party Congress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secured an unprecedented third term and populated the Politburo Standing Committee entirely with loyalists. Susan Shirk's assessment in the *Journal of Democracy*: Xi Jinping is taking China back to personalistic dictatorship after decades of institutionalized collective leadership — a reversion suggesting that the change from personalism to institutionalized collective leadership in authoritarian regimes is cyclical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evolutionary. Elizabeth Economy's *The Third Revolution*</w:t>
      </w:r>
      <w:r>
        <w:rPr>
          <w:rFonts w:ascii="Arial" w:cs="Arial" w:eastAsia="Arial" w:hAnsi="Arial"/>
          <w:color w:val="4A5568"/>
          <w:sz w:val="16"/>
          <w:szCs w:val="16"/>
          <w:vertAlign w:val="superscript"/>
        </w:rPr>
        <w:t xml:space="preserve">19</w:t>
      </w:r>
      <w:r>
        <w:rPr>
          <w:rFonts w:ascii="Arial" w:cs="Arial" w:eastAsia="Arial" w:hAnsi="Arial"/>
          <w:color w:val="4A5568"/>
          <w:sz w:val="22"/>
          <w:szCs w:val="22"/>
        </w:rPr>
        <w:t xml:space="preserve"> documents the centralization of power under Xi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expansion of the Communist Party's role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construction of a virtual wall to control the exchange of ideas and capital.</w:t>
      </w:r>
    </w:p>
    <w:p>
      <w:pPr>
        <w:spacing w:after="160" w:line="276"/>
      </w:pPr>
      <w:r>
        <w:rPr>
          <w:rFonts w:ascii="Arial" w:cs="Arial" w:eastAsia="Arial" w:hAnsi="Arial"/>
          <w:b/>
          <w:bCs/>
          <w:color w:val="4A5568"/>
          <w:sz w:val="22"/>
          <w:szCs w:val="22"/>
        </w:rPr>
        <w:t xml:space="preserve">Loyalty-centric centralization may degrade decision quality.</w:t>
      </w:r>
      <w:r>
        <w:rPr>
          <w:rFonts w:ascii="Arial" w:cs="Arial" w:eastAsia="Arial" w:hAnsi="Arial"/>
          <w:color w:val="4A5568"/>
          <w:sz w:val="22"/>
          <w:szCs w:val="22"/>
        </w:rPr>
        <w:t xml:space="preserve"> Xi's consolidation has increased analyst concern that personal loyalty is being prioritized over corrective feedback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possible effects on policy quality and internal candor. The ODNI 2025 ATA directly addresses this: Xi's emphasis on security and loyalty may be degrading the regime's capacity to address complex domestic challenges.</w:t>
      </w:r>
      <w:r>
        <w:rPr>
          <w:rFonts w:ascii="Arial" w:cs="Arial" w:eastAsia="Arial" w:hAnsi="Arial"/>
          <w:color w:val="4A5568"/>
          <w:sz w:val="16"/>
          <w:szCs w:val="16"/>
          <w:vertAlign w:val="superscript"/>
        </w:rPr>
        <w:t xml:space="preserve">21</w:t>
      </w:r>
      <w:r>
        <w:rPr>
          <w:rFonts w:ascii="Arial" w:cs="Arial" w:eastAsia="Arial" w:hAnsi="Arial"/>
          <w:color w:val="4A5568"/>
          <w:sz w:val="22"/>
          <w:szCs w:val="22"/>
        </w:rPr>
        <w:t xml:space="preserve"> Illustrative indicators include the abrupt zero-COVID reversal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opaque elite personnel removals (Qin Gang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Li Shangfu)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policy uncertainty in a weaker economic environment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these developments do not by themselves prove a generalized failure of decision-making.</w:t>
      </w:r>
    </w:p>
    <w:p>
      <w:pPr>
        <w:spacing w:after="160" w:line="276"/>
      </w:pPr>
      <w:r>
        <w:rPr>
          <w:rFonts w:ascii="Arial" w:cs="Arial" w:eastAsia="Arial" w:hAnsi="Arial"/>
          <w:b/>
          <w:bCs/>
          <w:color w:val="4A5568"/>
          <w:sz w:val="22"/>
          <w:szCs w:val="22"/>
        </w:rPr>
        <w:t xml:space="preserve">Institutional variation.</w:t>
      </w:r>
      <w:r>
        <w:rPr>
          <w:rFonts w:ascii="Arial" w:cs="Arial" w:eastAsia="Arial" w:hAnsi="Arial"/>
          <w:color w:val="4A5568"/>
          <w:sz w:val="22"/>
          <w:szCs w:val="22"/>
        </w:rPr>
        <w:t xml:space="preserve"> While CCP strategy reflects centralized direction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implementation is mediated by bureaucratic incentives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institutional fragmentation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information constraints that can produce variation in execution. Effects on decision quality likely vary across policy domains and depend on the extent to which feedback mechanisms remain intact within specific bureaucratic channels. This variation means the PRC should not be modeled as a fully coherent strategic actor; partial coherence with bureaucratic friction is the more accurate characterization.</w:t>
      </w:r>
    </w:p>
    <w:p>
      <w:pPr>
        <w:pStyle w:val="Heading2"/>
        <w:spacing w:after="160" w:before="360"/>
      </w:pPr>
      <w:r>
        <w:rPr>
          <w:rFonts w:ascii="Arial" w:cs="Arial" w:eastAsia="Arial" w:hAnsi="Arial"/>
          <w:b/>
          <w:bCs/>
          <w:color w:val="1B2A4A"/>
          <w:sz w:val="26"/>
          <w:szCs w:val="26"/>
        </w:rPr>
        <w:t xml:space="preserve">2.3 The party-state-military architecture is organized around party supremacy</w:t>
      </w:r>
    </w:p>
    <w:p>
      <w:pPr>
        <w:spacing w:after="160" w:line="276"/>
      </w:pPr>
      <w:r>
        <w:rPr>
          <w:rFonts w:ascii="Arial" w:cs="Arial" w:eastAsia="Arial" w:hAnsi="Arial"/>
          <w:color w:val="4A5568"/>
          <w:sz w:val="22"/>
          <w:szCs w:val="22"/>
        </w:rPr>
        <w:t xml:space="preserve">Understanding PRC institutional architecture requires a critical distinction that Western analysis frequently blurs: the party is not the state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state is not the military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military is not the civilization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none of these are the Chinese people.</w:t>
      </w:r>
    </w:p>
    <w:p>
      <w:pPr>
        <w:spacing w:after="160" w:line="276"/>
      </w:pPr>
      <w:r>
        <w:rPr>
          <w:rFonts w:ascii="Arial" w:cs="Arial" w:eastAsia="Arial" w:hAnsi="Arial"/>
          <w:b/>
          <w:bCs/>
          <w:color w:val="4A5568"/>
          <w:sz w:val="22"/>
          <w:szCs w:val="22"/>
        </w:rPr>
        <w:t xml:space="preserve">Party over state.</w:t>
      </w:r>
      <w:r>
        <w:rPr>
          <w:rFonts w:ascii="Arial" w:cs="Arial" w:eastAsia="Arial" w:hAnsi="Arial"/>
          <w:color w:val="4A5568"/>
          <w:sz w:val="22"/>
          <w:szCs w:val="22"/>
        </w:rPr>
        <w:t xml:space="preserve"> All important government positions are held by CCP members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party leadership positions take precedence. Under Xi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many analysts assess that the State Council's relative policy autonomy has narrowed as authority has been pulled into party commissions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leading groups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Xi-chaired coordinating bodies. Total CCP membership: approximately 99 million (7% of the population).</w:t>
      </w:r>
    </w:p>
    <w:p>
      <w:pPr>
        <w:spacing w:after="160" w:line="276"/>
      </w:pPr>
      <w:r>
        <w:rPr>
          <w:rFonts w:ascii="Arial" w:cs="Arial" w:eastAsia="Arial" w:hAnsi="Arial"/>
          <w:b/>
          <w:bCs/>
          <w:color w:val="4A5568"/>
          <w:sz w:val="22"/>
          <w:szCs w:val="22"/>
        </w:rPr>
        <w:t xml:space="preserve">PLA as party army.</w:t>
      </w:r>
      <w:r>
        <w:rPr>
          <w:rFonts w:ascii="Arial" w:cs="Arial" w:eastAsia="Arial" w:hAnsi="Arial"/>
          <w:color w:val="4A5568"/>
          <w:sz w:val="22"/>
          <w:szCs w:val="22"/>
        </w:rPr>
        <w:t xml:space="preserve"> The Central Military Commission is first and foremost a party organization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meaning China's military reports to the CCP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the Chinese state (ChinaPower/CSIS). Political commissars at regiment-level and above are officially equal to military commanders in status. Non-CCP parties are prohibited from organizing within the PLA. The DoD China Military Power Report 2024 confirms the PLA's political work system has been central since its founding as the party army of the CCP.</w:t>
      </w:r>
    </w:p>
    <w:p>
      <w:pPr>
        <w:spacing w:after="160" w:line="276"/>
      </w:pPr>
      <w:r>
        <w:rPr>
          <w:rFonts w:ascii="Arial" w:cs="Arial" w:eastAsia="Arial" w:hAnsi="Arial"/>
          <w:b/>
          <w:bCs/>
          <w:color w:val="4A5568"/>
          <w:sz w:val="22"/>
          <w:szCs w:val="22"/>
        </w:rPr>
        <w:t xml:space="preserve">United Front Work Department.</w:t>
      </w:r>
      <w:r>
        <w:rPr>
          <w:rFonts w:ascii="Arial" w:cs="Arial" w:eastAsia="Arial" w:hAnsi="Arial"/>
          <w:color w:val="4A5568"/>
          <w:sz w:val="22"/>
          <w:szCs w:val="22"/>
        </w:rPr>
        <w:t xml:space="preserve"> The UFWD operates directly under the CCP Central Committee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headed by a Politburo member. Xi called the united front a "magic weapon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echoing Mao. Under Xi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approximately 40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total staff were added</w:t>
      </w:r>
      <w:r>
        <w:rPr>
          <w:rFonts w:ascii="Arial" w:cs="Arial" w:eastAsia="Arial" w:hAnsi="Arial"/>
          <w:color w:val="4A5568"/>
          <w:sz w:val="16"/>
          <w:szCs w:val="16"/>
          <w:vertAlign w:val="superscript"/>
        </w:rPr>
        <w:t xml:space="preserve">24</w:t>
      </w:r>
      <w:r>
        <w:rPr>
          <w:rFonts w:ascii="Arial" w:cs="Arial" w:eastAsia="Arial" w:hAnsi="Arial"/>
          <w:color w:val="4A5568"/>
          <w:sz w:val="22"/>
          <w:szCs w:val="22"/>
        </w:rPr>
        <w:t xml:space="preserve">. External research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including ASPI's 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characterizes the united front system as an institutional mechanism for influence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cooptation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network penetration across diaspora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academic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civic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commercial settings; however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specific effects vary by case and should be attributed carefully.</w:t>
      </w:r>
    </w:p>
    <w:p>
      <w:pPr>
        <w:spacing w:after="160" w:line="276"/>
      </w:pPr>
      <w:r>
        <w:rPr>
          <w:rFonts w:ascii="Arial" w:cs="Arial" w:eastAsia="Arial" w:hAnsi="Arial"/>
          <w:b/>
          <w:bCs/>
          <w:color w:val="4A5568"/>
          <w:sz w:val="22"/>
          <w:szCs w:val="22"/>
        </w:rPr>
        <w:t xml:space="preserve">Civil-military fusion as institutional doctrine.</w:t>
      </w:r>
      <w:r>
        <w:rPr>
          <w:rFonts w:ascii="Arial" w:cs="Arial" w:eastAsia="Arial" w:hAnsi="Arial"/>
          <w:color w:val="4A5568"/>
          <w:sz w:val="22"/>
          <w:szCs w:val="22"/>
        </w:rPr>
        <w:t xml:space="preserve"> In January 2017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 created the Central Military-Civil Fusion Development Committee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which he personally chairs. The DoD characterizes CMF as part of an effort highlighting and countering the PRC's strategy to support PLA modernization by ensuring its access to advanced technologies acquired and developed by entities that appear civilian. At least 36 national-level MCF industrial zones have been designated.</w:t>
      </w:r>
    </w:p>
    <w:p>
      <w:pPr>
        <w:pStyle w:val="Heading2"/>
        <w:spacing w:after="160" w:before="360"/>
      </w:pPr>
      <w:r>
        <w:rPr>
          <w:rFonts w:ascii="Arial" w:cs="Arial" w:eastAsia="Arial" w:hAnsi="Arial"/>
          <w:b/>
          <w:bCs/>
          <w:color w:val="1B2A4A"/>
          <w:sz w:val="26"/>
          <w:szCs w:val="26"/>
        </w:rPr>
        <w:t xml:space="preserve">2.4 Information control shapes the domestic operating environment</w:t>
      </w:r>
    </w:p>
    <w:p>
      <w:pPr>
        <w:spacing w:after="160" w:line="276"/>
      </w:pPr>
      <w:r>
        <w:rPr>
          <w:rFonts w:ascii="Arial" w:cs="Arial" w:eastAsia="Arial" w:hAnsi="Arial"/>
          <w:color w:val="4A5568"/>
          <w:sz w:val="22"/>
          <w:szCs w:val="22"/>
        </w:rPr>
        <w:t xml:space="preserve">The PRC's information control architecture extends beyond censorship alone and helps structure the domestic information environment in which political events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foreign actors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collective action are understood.</w:t>
      </w:r>
    </w:p>
    <w:p>
      <w:pPr>
        <w:spacing w:after="160" w:line="276"/>
      </w:pPr>
      <w:r>
        <w:rPr>
          <w:rFonts w:ascii="Arial" w:cs="Arial" w:eastAsia="Arial" w:hAnsi="Arial"/>
          <w:b/>
          <w:bCs/>
          <w:color w:val="4A5568"/>
          <w:sz w:val="22"/>
          <w:szCs w:val="22"/>
        </w:rPr>
        <w:t xml:space="preserve">The Great Firewall as ecosystem.</w:t>
      </w:r>
      <w:r>
        <w:rPr>
          <w:rFonts w:ascii="Arial" w:cs="Arial" w:eastAsia="Arial" w:hAnsi="Arial"/>
          <w:color w:val="4A5568"/>
          <w:sz w:val="22"/>
          <w:szCs w:val="22"/>
        </w:rPr>
        <w:t xml:space="preserve"> The Great Firewall reflects China's concept of "internet sovereignty." By blocking major foreign platforms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GFW simultaneously controls information flows and creates a protected domestic market for Baidu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WeChat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Weibo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Douyin. The system employs IP blocking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DNS poisoning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keyword filtering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Deep Packet Inspection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TCP reset attacks.</w:t>
      </w:r>
    </w:p>
    <w:p>
      <w:pPr>
        <w:spacing w:after="160" w:line="276"/>
      </w:pPr>
      <w:r>
        <w:rPr>
          <w:rFonts w:ascii="Arial" w:cs="Arial" w:eastAsia="Arial" w:hAnsi="Arial"/>
          <w:b/>
          <w:bCs/>
          <w:color w:val="4A5568"/>
          <w:sz w:val="22"/>
          <w:szCs w:val="22"/>
        </w:rPr>
        <w:t xml:space="preserve">What censorship actually targets.</w:t>
      </w:r>
      <w:r>
        <w:rPr>
          <w:rFonts w:ascii="Arial" w:cs="Arial" w:eastAsia="Arial" w:hAnsi="Arial"/>
          <w:color w:val="4A5568"/>
          <w:sz w:val="22"/>
          <w:szCs w:val="22"/>
        </w:rPr>
        <w:t xml:space="preserve"> Gary King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Jennifer Pan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Margaret Roberts</w:t>
      </w:r>
      <w:r>
        <w:rPr>
          <w:rFonts w:ascii="Arial" w:cs="Arial" w:eastAsia="Arial" w:hAnsi="Arial"/>
          <w:color w:val="4A5568"/>
          <w:sz w:val="16"/>
          <w:szCs w:val="16"/>
          <w:vertAlign w:val="superscript"/>
        </w:rPr>
        <w:t xml:space="preserve">83</w:t>
      </w:r>
      <w:r>
        <w:rPr>
          <w:rFonts w:ascii="Arial" w:cs="Arial" w:eastAsia="Arial" w:hAnsi="Arial"/>
          <w:color w:val="4A5568"/>
          <w:sz w:val="22"/>
          <w:szCs w:val="22"/>
        </w:rPr>
        <w:t xml:space="preserve"> (Harvard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2013 *American Political Science Review*</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based on 11 million Chinese social media posts) produced a counterintuitive finding: posts with negative criticism of the state are not more likely to be censored. Instead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censorship program targets collective action by silencing comments that represent or spur social mobilization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regardless of content. Their summary: the Chinese people are individually free but collectively in chains. Their 2014 *Science* study confirmed that posts with collective-action potential were censored regardless of whether they supported or opposed government policy.</w:t>
      </w:r>
    </w:p>
    <w:p>
      <w:pPr>
        <w:spacing w:after="160" w:line="276"/>
      </w:pPr>
      <w:r>
        <w:rPr>
          <w:rFonts w:ascii="Arial" w:cs="Arial" w:eastAsia="Arial" w:hAnsi="Arial"/>
          <w:b/>
          <w:bCs/>
          <w:color w:val="4A5568"/>
          <w:sz w:val="22"/>
          <w:szCs w:val="22"/>
        </w:rPr>
        <w:t xml:space="preserve">Propaganda effects on U.S. perception.</w:t>
      </w:r>
      <w:r>
        <w:rPr>
          <w:rFonts w:ascii="Arial" w:cs="Arial" w:eastAsia="Arial" w:hAnsi="Arial"/>
          <w:color w:val="4A5568"/>
          <w:sz w:val="22"/>
          <w:szCs w:val="22"/>
        </w:rPr>
        <w:t xml:space="preserve"> Available survey and media-analysis evidence suggests that official framing can materially affect public attitudes toward the United States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those effects are not total and do not eliminate variation in private opinion. A 2022 Tsinghua University survey</w:t>
      </w:r>
      <w:r>
        <w:rPr>
          <w:rFonts w:ascii="Arial" w:cs="Arial" w:eastAsia="Arial" w:hAnsi="Arial"/>
          <w:color w:val="4A5568"/>
          <w:sz w:val="16"/>
          <w:szCs w:val="16"/>
          <w:vertAlign w:val="superscript"/>
        </w:rPr>
        <w:t xml:space="preserve">86</w:t>
      </w:r>
      <w:r>
        <w:rPr>
          <w:rFonts w:ascii="Arial" w:cs="Arial" w:eastAsia="Arial" w:hAnsi="Arial"/>
          <w:color w:val="4A5568"/>
          <w:sz w:val="22"/>
          <w:szCs w:val="22"/>
        </w:rPr>
        <w:t xml:space="preserve"> found that approximately 80% of Chinese respondents blamed the United States and Western countries for Russia's war in Ukraine — a finding consistent with the official narrative promoted through state media and inconsistent with independent international reporting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suggesting effective framing rather than independent public judgment. A 2024 PNAS study found a marked decline in Chinese attitudes toward the United States between 2019 and 2022.</w:t>
      </w:r>
    </w:p>
    <w:p>
      <w:pPr>
        <w:spacing w:after="160" w:line="276"/>
      </w:pPr>
      <w:r>
        <w:rPr>
          <w:rFonts w:ascii="Arial" w:cs="Arial" w:eastAsia="Arial" w:hAnsi="Arial"/>
          <w:b/>
          <w:bCs/>
          <w:color w:val="4A5568"/>
          <w:sz w:val="22"/>
          <w:szCs w:val="22"/>
        </w:rPr>
        <w:t xml:space="preserve">The gap between narrative and private opinion.</w:t>
      </w:r>
      <w:r>
        <w:rPr>
          <w:rFonts w:ascii="Arial" w:cs="Arial" w:eastAsia="Arial" w:hAnsi="Arial"/>
          <w:color w:val="4A5568"/>
          <w:sz w:val="22"/>
          <w:szCs w:val="22"/>
        </w:rPr>
        <w:t xml:space="preserve"> Stanford research by Jennifer Pan and Yiqing Xu (analyzed by CSIS) reveals important nuance. Their findings suggest that politically liberal and less nationalistic preferences are more common among wealthier and more educated respondents than official nationalist discourse might imply.</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3 — PRC STRATEGIC CULTURE AND DECISION LOGIC</w:t>
      </w:r>
    </w:p>
    <w:p>
      <w:pPr>
        <w:pStyle w:val="Heading2"/>
        <w:spacing w:after="160" w:before="360"/>
      </w:pPr>
      <w:r>
        <w:rPr>
          <w:rFonts w:ascii="Arial" w:cs="Arial" w:eastAsia="Arial" w:hAnsi="Arial"/>
          <w:b/>
          <w:bCs/>
          <w:color w:val="1B2A4A"/>
          <w:sz w:val="26"/>
          <w:szCs w:val="26"/>
        </w:rPr>
        <w:t xml:space="preserve">3.1 PRC official discourse often presents the current international order as historically contingent and open to revision</w:t>
      </w:r>
    </w:p>
    <w:p>
      <w:pPr>
        <w:spacing w:after="160" w:line="276"/>
      </w:pPr>
      <w:r>
        <w:rPr>
          <w:rFonts w:ascii="Arial" w:cs="Arial" w:eastAsia="Arial" w:hAnsi="Arial"/>
          <w:color w:val="4A5568"/>
          <w:sz w:val="22"/>
          <w:szCs w:val="22"/>
        </w:rPr>
        <w:t xml:space="preserve">PRC strategic discourse frequently portrays U.S.-led unipolarity as historically contingent rather than permanent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while presenting multipolarity as both an emerging trend and a more legitimate organizing principle.</w:t>
      </w:r>
    </w:p>
    <w:p>
      <w:pPr>
        <w:spacing w:after="160" w:line="276"/>
      </w:pPr>
      <w:r>
        <w:rPr>
          <w:rFonts w:ascii="Arial" w:cs="Arial" w:eastAsia="Arial" w:hAnsi="Arial"/>
          <w:b/>
          <w:bCs/>
          <w:color w:val="4A5568"/>
          <w:sz w:val="22"/>
          <w:szCs w:val="22"/>
        </w:rPr>
        <w:t xml:space="preserve">The grand strategy framework.</w:t>
      </w:r>
      <w:r>
        <w:rPr>
          <w:rFonts w:ascii="Arial" w:cs="Arial" w:eastAsia="Arial" w:hAnsi="Arial"/>
          <w:color w:val="4A5568"/>
          <w:sz w:val="22"/>
          <w:szCs w:val="22"/>
        </w:rPr>
        <w:t xml:space="preserve"> Rush Doshi offers an influential interpretation in which PRC strategy evolves through sequential phases of blunting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building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expansion; this framework is analytically useful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it should be treated as an interpretive model rather than uncontested official doctrine. The blunting phase (1989–2008) followed the "Traumatic Trifecta" — Tiananmen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Gulf War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Soviet collapse. The building phase (2008–2016) was triggered by the global financial crisis. The expansion phase (2016–present) followed perceived Western fractures; CCP leaders began invoking "great changes unseen in a century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w:t>
      </w:r>
      <w:r>
        <w:rPr>
          <w:rFonts w:ascii="Arial" w:cs="Arial" w:eastAsia="Arial" w:hAnsi="Arial"/>
          <w:color w:val="4A5568"/>
          <w:sz w:val="16"/>
          <w:szCs w:val="16"/>
          <w:vertAlign w:val="superscript"/>
        </w:rPr>
        <w:t xml:space="preserve">30</w:t>
      </w:r>
      <w:r>
        <w:rPr>
          <w:rFonts w:ascii="Arial" w:cs="Arial" w:eastAsia="Arial" w:hAnsi="Arial"/>
          <w:color w:val="4A5568"/>
          <w:sz w:val="22"/>
          <w:szCs w:val="22"/>
        </w:rPr>
        <w:t xml:space="preserve"> reflecting a recurring official assessment that relative shifts in global power are creating opportunities for China.</w:t>
      </w:r>
    </w:p>
    <w:p>
      <w:pPr>
        <w:spacing w:after="160" w:line="276"/>
      </w:pPr>
      <w:r>
        <w:rPr>
          <w:rFonts w:ascii="Arial" w:cs="Arial" w:eastAsia="Arial" w:hAnsi="Arial"/>
          <w:b/>
          <w:bCs/>
          <w:color w:val="4A5568"/>
          <w:sz w:val="22"/>
          <w:szCs w:val="22"/>
        </w:rPr>
        <w:t xml:space="preserve">Comprehensive national power.</w:t>
      </w:r>
      <w:r>
        <w:rPr>
          <w:rFonts w:ascii="Arial" w:cs="Arial" w:eastAsia="Arial" w:hAnsi="Arial"/>
          <w:color w:val="4A5568"/>
          <w:sz w:val="22"/>
          <w:szCs w:val="22"/>
        </w:rPr>
        <w:t xml:space="preserve"> The DoD CMPR 2024 provides the authoritative characterization: for Beijing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comprehensive national power represents a country's overall measure of power actualized across multiple domains — economic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technological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diplomatic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political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cultural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military.</w:t>
      </w:r>
    </w:p>
    <w:p>
      <w:pPr>
        <w:spacing w:after="160" w:line="276"/>
      </w:pPr>
      <w:r>
        <w:rPr>
          <w:rFonts w:ascii="Arial" w:cs="Arial" w:eastAsia="Arial" w:hAnsi="Arial"/>
          <w:b/>
          <w:bCs/>
          <w:color w:val="4A5568"/>
          <w:sz w:val="22"/>
          <w:szCs w:val="22"/>
        </w:rPr>
        <w:t xml:space="preserve">Multipolarity as strategy.</w:t>
      </w:r>
      <w:r>
        <w:rPr>
          <w:rFonts w:ascii="Arial" w:cs="Arial" w:eastAsia="Arial" w:hAnsi="Arial"/>
          <w:color w:val="4A5568"/>
          <w:sz w:val="22"/>
          <w:szCs w:val="22"/>
        </w:rPr>
        <w:t xml:space="preserve"> PRC MFA statements are explicit. Wang Yi at Munich (February 2025):</w:t>
      </w:r>
      <w:r>
        <w:rPr>
          <w:rFonts w:ascii="Arial" w:cs="Arial" w:eastAsia="Arial" w:hAnsi="Arial"/>
          <w:color w:val="4A5568"/>
          <w:sz w:val="16"/>
          <w:szCs w:val="16"/>
          <w:vertAlign w:val="superscript"/>
        </w:rPr>
        <w:t xml:space="preserve">27</w:t>
      </w:r>
      <w:r>
        <w:rPr>
          <w:rFonts w:ascii="Arial" w:cs="Arial" w:eastAsia="Arial" w:hAnsi="Arial"/>
          <w:color w:val="4A5568"/>
          <w:sz w:val="22"/>
          <w:szCs w:val="22"/>
        </w:rPr>
        <w:t xml:space="preserve"> "A multipolar world is not only a historical inevitability; it is also becoming a reality."</w:t>
      </w:r>
    </w:p>
    <w:p>
      <w:pPr>
        <w:spacing w:after="160" w:line="276"/>
      </w:pPr>
      <w:r>
        <w:rPr>
          <w:rFonts w:ascii="Arial" w:cs="Arial" w:eastAsia="Arial" w:hAnsi="Arial"/>
          <w:b/>
          <w:bCs/>
          <w:color w:val="4A5568"/>
          <w:sz w:val="22"/>
          <w:szCs w:val="22"/>
        </w:rPr>
        <w:t xml:space="preserve">Evidentiary note.</w:t>
      </w:r>
      <w:r>
        <w:rPr>
          <w:rFonts w:ascii="Arial" w:cs="Arial" w:eastAsia="Arial" w:hAnsi="Arial"/>
          <w:color w:val="4A5568"/>
          <w:sz w:val="22"/>
          <w:szCs w:val="22"/>
        </w:rPr>
        <w:t xml:space="preserve"> This subsection establishes the discursive framework; the strongest behavioral evidence of order-revision activity — economic coercion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institutional substitution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parallel financial architecture — appears in Part 4. The relatively thin primary-source base here reflects the gap between declaratory posture (abundant) and observable strategic action (documented later).</w:t>
      </w:r>
    </w:p>
    <w:p>
      <w:pPr>
        <w:pStyle w:val="Heading2"/>
        <w:spacing w:after="160" w:before="360"/>
      </w:pPr>
      <w:r>
        <w:rPr>
          <w:rFonts w:ascii="Arial" w:cs="Arial" w:eastAsia="Arial" w:hAnsi="Arial"/>
          <w:b/>
          <w:bCs/>
          <w:color w:val="1B2A4A"/>
          <w:sz w:val="26"/>
          <w:szCs w:val="26"/>
        </w:rPr>
        <w:t xml:space="preserve">3.2 PRC official discourse increasingly presents the United States as the principal external constraint on national rejuvenation</w:t>
      </w:r>
    </w:p>
    <w:p>
      <w:pPr>
        <w:spacing w:after="160" w:line="276"/>
      </w:pPr>
      <w:r>
        <w:rPr>
          <w:rFonts w:ascii="Arial" w:cs="Arial" w:eastAsia="Arial" w:hAnsi="Arial"/>
          <w:color w:val="4A5568"/>
          <w:sz w:val="22"/>
          <w:szCs w:val="22"/>
        </w:rPr>
        <w:t xml:space="preserve">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PRC official statements broadly converge on this point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they differ in framing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attribution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implied policy meaning.</w:t>
      </w:r>
    </w:p>
    <w:p>
      <w:pPr>
        <w:spacing w:after="160" w:line="276"/>
      </w:pPr>
      <w:r>
        <w:rPr>
          <w:rFonts w:ascii="Arial" w:cs="Arial" w:eastAsia="Arial" w:hAnsi="Arial"/>
          <w:b/>
          <w:bCs/>
          <w:color w:val="4A5568"/>
          <w:sz w:val="22"/>
          <w:szCs w:val="22"/>
        </w:rPr>
        <w:t xml:space="preserve">USG assessment of PRC perception.</w:t>
      </w:r>
      <w:r>
        <w:rPr>
          <w:rFonts w:ascii="Arial" w:cs="Arial" w:eastAsia="Arial" w:hAnsi="Arial"/>
          <w:color w:val="4A5568"/>
          <w:sz w:val="22"/>
          <w:szCs w:val="22"/>
        </w:rPr>
        <w:t xml:space="preserve"> The ODNI 2025 ATA states that Beijing is deeply suspicious of U.S. intentions and views Washington's measures against China as part of a concerted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whole-of-government effort to contain China's development and rise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undermine CCP rule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prevent the PRC from achieving its aims. The ODNI 2026 ATA sharpens this: Beijing has long viewed the U.S. as pursuing a coordinated effort to contain China's development and rise. The DoD CMPR 2024 cites Xi directly: western countries led by the United States have implemented all-round containment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encirclement and suppression.</w:t>
      </w:r>
    </w:p>
    <w:p>
      <w:pPr>
        <w:spacing w:after="160" w:line="276"/>
      </w:pPr>
      <w:r>
        <w:rPr>
          <w:rFonts w:ascii="Arial" w:cs="Arial" w:eastAsia="Arial" w:hAnsi="Arial"/>
          <w:b/>
          <w:bCs/>
          <w:color w:val="4A5568"/>
          <w:sz w:val="22"/>
          <w:szCs w:val="22"/>
        </w:rPr>
        <w:t xml:space="preserve">"Containment" as default interpretive frame.</w:t>
      </w:r>
      <w:r>
        <w:rPr>
          <w:rFonts w:ascii="Arial" w:cs="Arial" w:eastAsia="Arial" w:hAnsi="Arial"/>
          <w:color w:val="4A5568"/>
          <w:sz w:val="22"/>
          <w:szCs w:val="22"/>
        </w:rPr>
        <w:t xml:space="preserve"> In official PRC framing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U.S. actions are frequently interpreted through a containment lens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regardless of whether U.S. policymakers describe those actions as deterrent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defensive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competitive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conduct-based. This is a critical finding for enforcement design: actions intended as targeted conduct-based enforcement may be received as civilizational containment.</w:t>
      </w:r>
    </w:p>
    <w:p>
      <w:pPr>
        <w:spacing w:after="160" w:line="276"/>
      </w:pPr>
      <w:r>
        <w:rPr>
          <w:rFonts w:ascii="Arial" w:cs="Arial" w:eastAsia="Arial" w:hAnsi="Arial"/>
          <w:b/>
          <w:bCs/>
          <w:color w:val="4A5568"/>
          <w:sz w:val="22"/>
          <w:szCs w:val="22"/>
        </w:rPr>
        <w:t xml:space="preserve">U.S. decline assessment.</w:t>
      </w:r>
      <w:r>
        <w:rPr>
          <w:rFonts w:ascii="Arial" w:cs="Arial" w:eastAsia="Arial" w:hAnsi="Arial"/>
          <w:color w:val="4A5568"/>
          <w:sz w:val="22"/>
          <w:szCs w:val="22"/>
        </w:rPr>
        <w:t xml:space="preserve"> The PRC's formulation "great changes unseen in a century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first used by Xi in December 2017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encodes a programmatic assessment of declining Western and rising Chinese power. However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Chinese views are not monolithic — the ODNI 2026 ATA notes the PRC also sees benefits to and is prioritizing a productive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stable economic relationship with the U.S.</w:t>
      </w:r>
    </w:p>
    <w:p>
      <w:pPr>
        <w:pStyle w:val="Heading2"/>
        <w:spacing w:after="160" w:before="360"/>
      </w:pPr>
      <w:r>
        <w:rPr>
          <w:rFonts w:ascii="Arial" w:cs="Arial" w:eastAsia="Arial" w:hAnsi="Arial"/>
          <w:b/>
          <w:bCs/>
          <w:color w:val="1B2A4A"/>
          <w:sz w:val="26"/>
          <w:szCs w:val="26"/>
        </w:rPr>
        <w:t xml:space="preserve">3.3 PRC risk calculus combines strategic patience with sovereignty-driven loss aversion</w:t>
      </w:r>
    </w:p>
    <w:p>
      <w:pPr>
        <w:spacing w:after="160" w:line="276"/>
      </w:pPr>
      <w:r>
        <w:rPr>
          <w:rFonts w:ascii="Arial" w:cs="Arial" w:eastAsia="Arial" w:hAnsi="Arial"/>
          <w:color w:val="4A5568"/>
          <w:sz w:val="22"/>
          <w:szCs w:val="22"/>
        </w:rPr>
        <w:t xml:space="preserve">PRC leaders generally appear strategic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patient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sensitive to costs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their decision-making operates within a framework in which sovereignty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territorial integrity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regime legitimacy can alter ordinary cost-benefit calculations.</w:t>
      </w:r>
    </w:p>
    <w:p>
      <w:pPr>
        <w:spacing w:after="160" w:line="276"/>
      </w:pPr>
      <w:r>
        <w:rPr>
          <w:rFonts w:ascii="Arial" w:cs="Arial" w:eastAsia="Arial" w:hAnsi="Arial"/>
          <w:b/>
          <w:bCs/>
          <w:color w:val="4A5568"/>
          <w:sz w:val="22"/>
          <w:szCs w:val="22"/>
        </w:rPr>
        <w:t xml:space="preserve">What rational actor models get right.</w:t>
      </w:r>
      <w:r>
        <w:rPr>
          <w:rFonts w:ascii="Arial" w:cs="Arial" w:eastAsia="Arial" w:hAnsi="Arial"/>
          <w:color w:val="4A5568"/>
          <w:sz w:val="22"/>
          <w:szCs w:val="22"/>
        </w:rPr>
        <w:t xml:space="preserve"> The ODNI 2025 ATA characterizes the PRC as more cautious than Russia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Iran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North Korea about risking its economic and diplomatic image. Both the 2025 and 2026 ATAs note that China's leaders will seek opportunities to reduce tension with Washington when they believe it benefits Beijing.</w:t>
      </w:r>
    </w:p>
    <w:p>
      <w:pPr>
        <w:spacing w:after="160" w:line="276"/>
      </w:pPr>
      <w:r>
        <w:rPr>
          <w:rFonts w:ascii="Arial" w:cs="Arial" w:eastAsia="Arial" w:hAnsi="Arial"/>
          <w:b/>
          <w:bCs/>
          <w:color w:val="4A5568"/>
          <w:sz w:val="22"/>
          <w:szCs w:val="22"/>
        </w:rPr>
        <w:t xml:space="preserve">What they get wrong.</w:t>
      </w:r>
      <w:r>
        <w:rPr>
          <w:rFonts w:ascii="Arial" w:cs="Arial" w:eastAsia="Arial" w:hAnsi="Arial"/>
          <w:color w:val="4A5568"/>
          <w:sz w:val="22"/>
          <w:szCs w:val="22"/>
        </w:rPr>
        <w:t xml:space="preserve"> M. Taylor Fravel's *Strong Borders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Secure Nation* (2008)</w:t>
      </w:r>
      <w:r>
        <w:rPr>
          <w:rFonts w:ascii="Arial" w:cs="Arial" w:eastAsia="Arial" w:hAnsi="Arial"/>
          <w:color w:val="4A5568"/>
          <w:sz w:val="16"/>
          <w:szCs w:val="16"/>
          <w:vertAlign w:val="superscript"/>
        </w:rPr>
        <w:t xml:space="preserve">31</w:t>
      </w:r>
      <w:r>
        <w:rPr>
          <w:rFonts w:ascii="Arial" w:cs="Arial" w:eastAsia="Arial" w:hAnsi="Arial"/>
          <w:color w:val="4A5568"/>
          <w:sz w:val="22"/>
          <w:szCs w:val="22"/>
        </w:rPr>
        <w:t xml:space="preserve"> produces the critical counterintuitive finding: China is more likely to use force when it perceives its own bargaining position declining — not from a position of strength. Conversely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17 of 23 territorial disputes through 2005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Beijing offered some form of concession. Post-2005 behavior — including South China Sea island-building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Doklam standoff (2017)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Galwan Valley clash (2020) — suggests the accommodationist pattern may be less operative under Xi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the sample remains too small for confident assessment. This pattern suggests that declining bargaining leverage and sovereignty-linked loss aversion may be more useful explanatory variables than simple expansionist preference alone.</w:t>
      </w:r>
    </w:p>
    <w:p>
      <w:pPr>
        <w:spacing w:after="160" w:line="276"/>
      </w:pPr>
      <w:r>
        <w:rPr>
          <w:rFonts w:ascii="Arial" w:cs="Arial" w:eastAsia="Arial" w:hAnsi="Arial"/>
          <w:b/>
          <w:bCs/>
          <w:color w:val="4A5568"/>
          <w:sz w:val="22"/>
          <w:szCs w:val="22"/>
        </w:rPr>
        <w:t xml:space="preserve">Taiwan as a core regime-legitimacy issue.</w:t>
      </w:r>
      <w:r>
        <w:rPr>
          <w:rFonts w:ascii="Arial" w:cs="Arial" w:eastAsia="Arial" w:hAnsi="Arial"/>
          <w:color w:val="4A5568"/>
          <w:sz w:val="22"/>
          <w:szCs w:val="22"/>
        </w:rPr>
        <w:t xml:space="preserve"> Xi has tied reunification explicitly to national rejuvenation and party legitimacy. The PRC 2019 Defense White Paper states</w:t>
      </w:r>
      <w:r>
        <w:rPr>
          <w:rFonts w:ascii="Arial" w:cs="Arial" w:eastAsia="Arial" w:hAnsi="Arial"/>
          <w:color w:val="4A5568"/>
          <w:sz w:val="16"/>
          <w:szCs w:val="16"/>
          <w:vertAlign w:val="superscript"/>
        </w:rPr>
        <w:t xml:space="preserve">32</w:t>
      </w:r>
      <w:r>
        <w:rPr>
          <w:rFonts w:ascii="Arial" w:cs="Arial" w:eastAsia="Arial" w:hAnsi="Arial"/>
          <w:color w:val="4A5568"/>
          <w:sz w:val="22"/>
          <w:szCs w:val="22"/>
        </w:rPr>
        <w:t xml:space="preserve"> China will never allow the secession of any part of its territory. The ODNI 2026 ATA provides important calibration:</w:t>
      </w:r>
      <w:r>
        <w:rPr>
          <w:rFonts w:ascii="Arial" w:cs="Arial" w:eastAsia="Arial" w:hAnsi="Arial"/>
          <w:color w:val="4A5568"/>
          <w:sz w:val="16"/>
          <w:szCs w:val="16"/>
          <w:vertAlign w:val="superscript"/>
        </w:rPr>
        <w:t xml:space="preserve">29,33</w:t>
      </w:r>
      <w:r>
        <w:rPr>
          <w:rFonts w:ascii="Arial" w:cs="Arial" w:eastAsia="Arial" w:hAnsi="Arial"/>
          <w:color w:val="4A5568"/>
          <w:sz w:val="22"/>
          <w:szCs w:val="22"/>
        </w:rPr>
        <w:t xml:space="preserve"> the 2025 ATA assessed that Chinese leaders do not currently plan to execute an invasion of Taiwan in 2027; the 2026 ATA reframes the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stating that "China will likely seek to set the conditions for an eventual peaceful reunification with Taiwan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short of conflict."</w:t>
      </w:r>
    </w:p>
    <w:p>
      <w:pPr>
        <w:spacing w:after="160" w:line="276"/>
      </w:pPr>
      <w:r>
        <w:rPr>
          <w:rFonts w:ascii="Arial" w:cs="Arial" w:eastAsia="Arial" w:hAnsi="Arial"/>
          <w:b/>
          <w:bCs/>
          <w:color w:val="4A5568"/>
          <w:sz w:val="22"/>
          <w:szCs w:val="22"/>
        </w:rPr>
        <w:t xml:space="preserve">Sanctions through the Century of Humiliation frame.</w:t>
      </w:r>
      <w:r>
        <w:rPr>
          <w:rFonts w:ascii="Arial" w:cs="Arial" w:eastAsia="Arial" w:hAnsi="Arial"/>
          <w:color w:val="4A5568"/>
          <w:sz w:val="22"/>
          <w:szCs w:val="22"/>
        </w:rPr>
        <w:t xml:space="preserve"> For enforcement analysis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key implication is that sanctions and export controls may operate simultaneously as material constraints and as politically useful evidence of external encirclement. Xi compared China's need for domestic technology independence to the significance of the "Two Bombs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One Satellite" program (CSIS). The concept of zìlì gēngshēng (self-reliance) operates not merely as economic policy but as a narrative of national endurance through constraint.</w:t>
      </w:r>
    </w:p>
    <w:p>
      <w:pPr>
        <w:pStyle w:val="Heading2"/>
        <w:spacing w:after="160" w:before="360"/>
      </w:pPr>
      <w:r>
        <w:rPr>
          <w:rFonts w:ascii="Arial" w:cs="Arial" w:eastAsia="Arial" w:hAnsi="Arial"/>
          <w:b/>
          <w:bCs/>
          <w:color w:val="1B2A4A"/>
          <w:sz w:val="26"/>
          <w:szCs w:val="26"/>
        </w:rPr>
        <w:t xml:space="preserve">3.4 Adversary adaptation can erode enforcement effectiveness over time</w:t>
      </w:r>
    </w:p>
    <w:p>
      <w:pPr>
        <w:spacing w:after="160" w:line="276"/>
      </w:pPr>
      <w:r>
        <w:rPr>
          <w:rFonts w:ascii="Arial" w:cs="Arial" w:eastAsia="Arial" w:hAnsi="Arial"/>
          <w:color w:val="4A5568"/>
          <w:sz w:val="22"/>
          <w:szCs w:val="22"/>
        </w:rPr>
        <w:t xml:space="preserve">The available evidence suggests that some U.S. enforcement instruments lose coercive effectiveness over time as PRC institutions adapt through substitution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workarounds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industrial policy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narrative mobilization. The PRC semiconductor case provides the clearest empirical record.</w:t>
      </w:r>
    </w:p>
    <w:p>
      <w:pPr>
        <w:spacing w:after="160" w:line="276"/>
      </w:pPr>
      <w:r>
        <w:rPr>
          <w:rFonts w:ascii="Arial" w:cs="Arial" w:eastAsia="Arial" w:hAnsi="Arial"/>
          <w:b/>
          <w:bCs/>
          <w:color w:val="4A5568"/>
          <w:sz w:val="22"/>
          <w:szCs w:val="22"/>
        </w:rPr>
        <w:t xml:space="preserve">SMIC's advance under export restrictions.</w:t>
      </w:r>
      <w:r>
        <w:rPr>
          <w:rFonts w:ascii="Arial" w:cs="Arial" w:eastAsia="Arial" w:hAnsi="Arial"/>
          <w:color w:val="4A5568"/>
          <w:sz w:val="22"/>
          <w:szCs w:val="22"/>
        </w:rPr>
        <w:t xml:space="preserve"> SMIC was added to the Entity List in December 2020</w:t>
      </w:r>
      <w:r>
        <w:rPr>
          <w:rFonts w:ascii="Arial" w:cs="Arial" w:eastAsia="Arial" w:hAnsi="Arial"/>
          <w:color w:val="4A5568"/>
          <w:sz w:val="16"/>
          <w:szCs w:val="16"/>
          <w:vertAlign w:val="superscript"/>
        </w:rPr>
        <w:t xml:space="preserve">34,</w:t>
      </w:r>
      <w:r>
        <w:rPr>
          <w:rFonts w:ascii="Arial" w:cs="Arial" w:eastAsia="Arial" w:hAnsi="Arial"/>
          <w:color w:val="4A5568"/>
          <w:sz w:val="22"/>
          <w:szCs w:val="22"/>
        </w:rPr>
        <w:t xml:space="preserve"> when its most advanced known process was 14nm. Gregory Allen (CSIS) established that SMIC was producing 7nm chips no later than July 2022</w:t>
      </w:r>
      <w:r>
        <w:rPr>
          <w:rFonts w:ascii="Arial" w:cs="Arial" w:eastAsia="Arial" w:hAnsi="Arial"/>
          <w:color w:val="4A5568"/>
          <w:sz w:val="16"/>
          <w:szCs w:val="16"/>
          <w:vertAlign w:val="superscript"/>
        </w:rPr>
        <w:t xml:space="preserve">35</w:t>
      </w:r>
      <w:r>
        <w:rPr>
          <w:rFonts w:ascii="Arial" w:cs="Arial" w:eastAsia="Arial" w:hAnsi="Arial"/>
          <w:color w:val="4A5568"/>
          <w:sz w:val="22"/>
          <w:szCs w:val="22"/>
        </w:rPr>
        <w:t xml:space="preserve"> using DUV multi-patterning lithography without any EUV machines. The August 2023 Huawei Mate 60 Pro revelation was widely perceived as a deliberate political signal. By December 2025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TechInsights confirmed SMIC was producing chips on its N+3 process — characterized by TechInsights as a "scaled evolution" of its 7nm-class technology with meaningful density improvements that nonetheless "remains substantially less scaled than leading commercial 5nm nodes." Industry analysis suggests advanced DUV multi-patterning techniques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potentially including self-aligned quadruple patterning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enable this progress. Available industry and policy analysis suggests that China remains materially behind global leaders at the frontier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the lag has narrowed in at least some commercially and strategically relevant areas despite tightened controls.</w:t>
      </w:r>
    </w:p>
    <w:p>
      <w:pPr>
        <w:spacing w:after="160" w:line="276"/>
      </w:pPr>
      <w:r>
        <w:rPr>
          <w:rFonts w:ascii="Arial" w:cs="Arial" w:eastAsia="Arial" w:hAnsi="Arial"/>
          <w:b/>
          <w:bCs/>
          <w:color w:val="4A5568"/>
          <w:sz w:val="22"/>
          <w:szCs w:val="22"/>
        </w:rPr>
        <w:t xml:space="preserve">Evidence consistent with diminishing marginal coercive returns.</w:t>
      </w:r>
      <w:r>
        <w:rPr>
          <w:rFonts w:ascii="Arial" w:cs="Arial" w:eastAsia="Arial" w:hAnsi="Arial"/>
          <w:color w:val="4A5568"/>
          <w:sz w:val="22"/>
          <w:szCs w:val="22"/>
        </w:rPr>
        <w:t xml:space="preserve"> CSIS analysis (April 2025)</w:t>
      </w:r>
      <w:r>
        <w:rPr>
          <w:rFonts w:ascii="Arial" w:cs="Arial" w:eastAsia="Arial" w:hAnsi="Arial"/>
          <w:color w:val="4A5568"/>
          <w:sz w:val="16"/>
          <w:szCs w:val="16"/>
          <w:vertAlign w:val="superscript"/>
        </w:rPr>
        <w:t xml:space="preserve">88</w:t>
      </w:r>
      <w:r>
        <w:rPr>
          <w:rFonts w:ascii="Arial" w:cs="Arial" w:eastAsia="Arial" w:hAnsi="Arial"/>
          <w:color w:val="4A5568"/>
          <w:sz w:val="22"/>
          <w:szCs w:val="22"/>
        </w:rPr>
        <w:t xml:space="preserve"> finds that export controls are relevant only so long as the U.S. and allies possess chip technologies China needs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that Chinese firms do not necessarily require access to the most advanced Western technologies to achieve comparable competencies. Prior to export controls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Chinese-made semiconductor manufacturing equipment held 10–15% of China's domestic market; post-controls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domestic firms now supply 40% of the etching and thin-film deposition market.</w:t>
      </w:r>
    </w:p>
    <w:p>
      <w:pPr>
        <w:spacing w:after="160" w:line="276"/>
      </w:pPr>
      <w:r>
        <w:rPr>
          <w:rFonts w:ascii="Arial" w:cs="Arial" w:eastAsia="Arial" w:hAnsi="Arial"/>
          <w:b/>
          <w:bCs/>
          <w:color w:val="4A5568"/>
          <w:sz w:val="22"/>
          <w:szCs w:val="22"/>
        </w:rPr>
        <w:t xml:space="preserve">Dual circulation as institutionalized adaptation.</w:t>
      </w:r>
      <w:r>
        <w:rPr>
          <w:rFonts w:ascii="Arial" w:cs="Arial" w:eastAsia="Arial" w:hAnsi="Arial"/>
          <w:color w:val="4A5568"/>
          <w:sz w:val="22"/>
          <w:szCs w:val="22"/>
        </w:rPr>
        <w:t xml:space="preserve"> Xi announced the dual circulation strategy in May 2020</w:t>
      </w:r>
      <w:r>
        <w:rPr>
          <w:rFonts w:ascii="Arial" w:cs="Arial" w:eastAsia="Arial" w:hAnsi="Arial"/>
          <w:color w:val="4A5568"/>
          <w:sz w:val="16"/>
          <w:szCs w:val="16"/>
          <w:vertAlign w:val="superscript"/>
        </w:rPr>
        <w:t xml:space="preserve">38</w:t>
      </w:r>
      <w:r>
        <w:rPr>
          <w:rFonts w:ascii="Arial" w:cs="Arial" w:eastAsia="Arial" w:hAnsi="Arial"/>
          <w:color w:val="4A5568"/>
          <w:sz w:val="22"/>
          <w:szCs w:val="22"/>
        </w:rPr>
        <w:t xml:space="preserve">. The critical passage: China must tighten international production chains' dependence on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forming powerful countermeasures against foreigners artificially cutting off supplies.</w:t>
      </w:r>
    </w:p>
    <w:p>
      <w:pPr>
        <w:spacing w:after="160" w:line="276"/>
      </w:pPr>
      <w:r>
        <w:rPr>
          <w:rFonts w:ascii="Arial" w:cs="Arial" w:eastAsia="Arial" w:hAnsi="Arial"/>
          <w:b/>
          <w:bCs/>
          <w:color w:val="4A5568"/>
          <w:sz w:val="22"/>
          <w:szCs w:val="22"/>
        </w:rPr>
        <w:t xml:space="preserve">State investment scale.</w:t>
      </w:r>
      <w:r>
        <w:rPr>
          <w:rFonts w:ascii="Arial" w:cs="Arial" w:eastAsia="Arial" w:hAnsi="Arial"/>
          <w:color w:val="4A5568"/>
          <w:sz w:val="22"/>
          <w:szCs w:val="22"/>
        </w:rPr>
        <w:t xml:space="preserve"> The Big Fund has deployed capital across three phases totaling approximately $96 billion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using exchange rates at the time each phase was established. Phase III alone ($47.5B</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May 2024) exceeds the $39B in direct incentives from the U.S. CHIPS and Science Act.</w:t>
      </w:r>
    </w:p>
    <w:p>
      <w:pPr>
        <w:spacing w:after="160" w:line="276"/>
      </w:pPr>
      <w:r>
        <w:rPr>
          <w:rFonts w:ascii="Arial" w:cs="Arial" w:eastAsia="Arial" w:hAnsi="Arial"/>
          <w:b/>
          <w:bCs/>
          <w:color w:val="4A5568"/>
          <w:sz w:val="22"/>
          <w:szCs w:val="22"/>
        </w:rPr>
        <w:t xml:space="preserve">Note on "coercive window" language.</w:t>
      </w:r>
      <w:r>
        <w:rPr>
          <w:rFonts w:ascii="Arial" w:cs="Arial" w:eastAsia="Arial" w:hAnsi="Arial"/>
          <w:color w:val="4A5568"/>
          <w:sz w:val="22"/>
          <w:szCs w:val="22"/>
        </w:rPr>
        <w:t xml:space="preserve"> Throughout this paper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"coercive window" is used as analytical shorthand for the period over which an enforcement tool loses a substantial portion of its coercive advantage because of substitution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adaptation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allied leakage; it is not presented as a precise econometric measure.</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4 — What the PRC Is Doing to the United States</w:t>
      </w:r>
    </w:p>
    <w:p>
      <w:pPr>
        <w:spacing w:after="160" w:line="276"/>
      </w:pPr>
      <w:r>
        <w:rPr>
          <w:rFonts w:ascii="Arial" w:cs="Arial" w:eastAsia="Arial" w:hAnsi="Arial"/>
          <w:color w:val="4A5568"/>
          <w:sz w:val="22"/>
          <w:szCs w:val="22"/>
        </w:rPr>
        <w:t xml:space="preserve">The behaviors documented below are not a threat inventory. Each entry answers a single question: what does this conduct reveal about CCP institutional logic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 perception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decision architecture? The pattern that emerges is a party-state in which technology acquisition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infrastructure pre-positioning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military modernization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 leverage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transnational control are frequently linked through a shared framework of national rejuvenation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security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state-directed capability building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rather than treated as wholly separate policy domains.</w:t>
      </w:r>
    </w:p>
    <w:p>
      <w:pPr>
        <w:pStyle w:val="Heading2"/>
        <w:spacing w:after="160" w:before="360"/>
      </w:pPr>
      <w:r>
        <w:rPr>
          <w:rFonts w:ascii="Arial" w:cs="Arial" w:eastAsia="Arial" w:hAnsi="Arial"/>
          <w:b/>
          <w:bCs/>
          <w:color w:val="1B2A4A"/>
          <w:sz w:val="26"/>
          <w:szCs w:val="26"/>
        </w:rPr>
        <w:t xml:space="preserve">4.1 The intelligence apparatus reveals how the party-state acquires technology</w:t>
      </w:r>
    </w:p>
    <w:p>
      <w:pPr>
        <w:spacing w:after="160" w:line="276"/>
      </w:pPr>
      <w:r>
        <w:rPr>
          <w:rFonts w:ascii="Arial" w:cs="Arial" w:eastAsia="Arial" w:hAnsi="Arial"/>
          <w:color w:val="4A5568"/>
          <w:sz w:val="22"/>
          <w:szCs w:val="22"/>
        </w:rPr>
        <w:t xml:space="preserve">The cases presented here suggest that important PRC intelligence operations against the United States are not merely opportunistic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are embedded in a broader institutional architecture linking state security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technology acquisition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national development objectives.</w:t>
      </w:r>
    </w:p>
    <w:p>
      <w:pPr>
        <w:spacing w:after="160" w:line="276"/>
      </w:pPr>
      <w:r>
        <w:rPr>
          <w:rFonts w:ascii="Arial" w:cs="Arial" w:eastAsia="Arial" w:hAnsi="Arial"/>
          <w:b/>
          <w:bCs/>
          <w:color w:val="4A5568"/>
          <w:sz w:val="22"/>
          <w:szCs w:val="22"/>
        </w:rPr>
        <w:t xml:space="preserve">Scale of operations.</w:t>
      </w:r>
      <w:r>
        <w:rPr>
          <w:rFonts w:ascii="Arial" w:cs="Arial" w:eastAsia="Arial" w:hAnsi="Arial"/>
          <w:color w:val="4A5568"/>
          <w:sz w:val="22"/>
          <w:szCs w:val="22"/>
        </w:rPr>
        <w:t xml:space="preserve"> FBI Director Christopher Wray stated at the Hudson Institute on July 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that the Bureau was opening a new China-related counterintelligence case about every 10 hours and that of the nearly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active FBI counterintelligence cases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almost half were related to China. By January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at the Reagan Presidential Library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Wray reported over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open cases.</w:t>
      </w:r>
    </w:p>
    <w:p>
      <w:pPr>
        <w:spacing w:after="160" w:line="276"/>
      </w:pPr>
      <w:r>
        <w:rPr>
          <w:rFonts w:ascii="Arial" w:cs="Arial" w:eastAsia="Arial" w:hAnsi="Arial"/>
          <w:color w:val="4A5568"/>
          <w:sz w:val="22"/>
          <w:szCs w:val="22"/>
        </w:rPr>
        <w:t xml:space="preserve">The institutional logic Wray identified is critical to this paper's framework. He articulated the structural problem: many of the distinctions Americans take for granted are blurred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if they exist at all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the PRC context — distinctions between the Chinese government and the CCP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between civilian and military sectors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between the state and the business sector. This is not best understood as a series of isolated bad actors exploiting gaps in the system; it is more plausibly read as evidence that the institutional boundaries Western systems treat as distinct are narrower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weaker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differently structured in the PRC context.</w:t>
      </w:r>
    </w:p>
    <w:p>
      <w:pPr>
        <w:spacing w:after="160" w:line="276"/>
      </w:pPr>
      <w:r>
        <w:rPr>
          <w:rFonts w:ascii="Arial" w:cs="Arial" w:eastAsia="Arial" w:hAnsi="Arial"/>
          <w:b/>
          <w:bCs/>
          <w:color w:val="4A5568"/>
          <w:sz w:val="22"/>
          <w:szCs w:val="22"/>
        </w:rPr>
        <w:t xml:space="preserve">State-directed espionage operations.</w:t>
      </w:r>
      <w:r>
        <w:rPr>
          <w:rFonts w:ascii="Arial" w:cs="Arial" w:eastAsia="Arial" w:hAnsi="Arial"/>
          <w:color w:val="4A5568"/>
          <w:sz w:val="22"/>
          <w:szCs w:val="22"/>
        </w:rPr>
        <w:t xml:space="preserve"> The conviction of Yanjun Xu — Deputy Division Director of the Jiangsu Bureau of the MSS — provides the clearest window. Xu was arrested in Belgium in April 2018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becoming the first Chinese intelligence officer ever extradited to the United States. He was convicted in November 2021 on all counts of economic espionage targeting GE Aviation's composite aircraft engine fan module and sentenced to 20 years</w:t>
      </w:r>
      <w:r>
        <w:rPr>
          <w:rFonts w:ascii="Arial" w:cs="Arial" w:eastAsia="Arial" w:hAnsi="Arial"/>
          <w:color w:val="4A5568"/>
          <w:sz w:val="16"/>
          <w:szCs w:val="16"/>
          <w:vertAlign w:val="superscript"/>
        </w:rPr>
        <w:t xml:space="preserve">41</w:t>
      </w:r>
      <w:r>
        <w:rPr>
          <w:rFonts w:ascii="Arial" w:cs="Arial" w:eastAsia="Arial" w:hAnsi="Arial"/>
          <w:color w:val="4A5568"/>
          <w:sz w:val="22"/>
          <w:szCs w:val="22"/>
        </w:rPr>
        <w:t xml:space="preserve">. His defense team's characterization is analytically significant: Xu was working to further his country's interests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as a rogue operator. The case strongly supports the assessment that technology acquisition of this kind can operate as an authorized function within MSS-directed activity rather than as rogue or purely entrepreneurial conduct.</w:t>
      </w:r>
    </w:p>
    <w:p>
      <w:pPr>
        <w:spacing w:after="160" w:line="276"/>
      </w:pPr>
      <w:r>
        <w:rPr>
          <w:rFonts w:ascii="Arial" w:cs="Arial" w:eastAsia="Arial" w:hAnsi="Arial"/>
          <w:color w:val="4A5568"/>
          <w:sz w:val="22"/>
          <w:szCs w:val="22"/>
        </w:rPr>
        <w:t xml:space="preserve">The APT40 indictment (July 19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42</w:t>
      </w:r>
      <w:r>
        <w:rPr>
          <w:rFonts w:ascii="Arial" w:cs="Arial" w:eastAsia="Arial" w:hAnsi="Arial"/>
          <w:color w:val="4A5568"/>
          <w:sz w:val="22"/>
          <w:szCs w:val="22"/>
        </w:rPr>
        <w:t xml:space="preserve">) revealed the operational infrastructure: three MSS officers and a contract hacker operated through Hainan Xiandun Technology Development Co.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 front company staffed with university-recruited hackers. One officer received an MSS performance award. This is evidence of a bureaucratized and incentivized acquisition system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rather than activity that can be explained solely as freelance or unsupervised conduct.</w:t>
      </w:r>
    </w:p>
    <w:p>
      <w:pPr>
        <w:spacing w:after="160" w:line="276"/>
      </w:pPr>
      <w:r>
        <w:rPr>
          <w:rFonts w:ascii="Arial" w:cs="Arial" w:eastAsia="Arial" w:hAnsi="Arial"/>
          <w:color w:val="4A5568"/>
          <w:sz w:val="22"/>
          <w:szCs w:val="22"/>
        </w:rPr>
        <w:t xml:space="preserve">On June 27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DOJ arrested Yuance Chen and Liren "Ryan" Lai</w:t>
      </w:r>
      <w:r>
        <w:rPr>
          <w:rFonts w:ascii="Arial" w:cs="Arial" w:eastAsia="Arial" w:hAnsi="Arial"/>
          <w:color w:val="4A5568"/>
          <w:sz w:val="16"/>
          <w:szCs w:val="16"/>
          <w:vertAlign w:val="superscript"/>
        </w:rPr>
        <w:t xml:space="preserve">87</w:t>
      </w:r>
      <w:r>
        <w:rPr>
          <w:rFonts w:ascii="Arial" w:cs="Arial" w:eastAsia="Arial" w:hAnsi="Arial"/>
          <w:color w:val="4A5568"/>
          <w:sz w:val="22"/>
          <w:szCs w:val="22"/>
        </w:rPr>
        <w:t xml:space="preserve"> for acting as agents of the PRC government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facilitating dead-drop payments for the MSS and attempting to recruit U.S. Navy personnel.</w:t>
      </w:r>
    </w:p>
    <w:p>
      <w:pPr>
        <w:spacing w:after="160" w:line="276"/>
      </w:pPr>
      <w:r>
        <w:rPr>
          <w:rFonts w:ascii="Arial" w:cs="Arial" w:eastAsia="Arial" w:hAnsi="Arial"/>
          <w:b/>
          <w:bCs/>
          <w:color w:val="4A5568"/>
          <w:sz w:val="22"/>
          <w:szCs w:val="22"/>
        </w:rPr>
        <w:t xml:space="preserve">Thousand Talents as institutional practice.</w:t>
      </w:r>
      <w:r>
        <w:rPr>
          <w:rFonts w:ascii="Arial" w:cs="Arial" w:eastAsia="Arial" w:hAnsi="Arial"/>
          <w:color w:val="4A5568"/>
          <w:sz w:val="22"/>
          <w:szCs w:val="22"/>
        </w:rPr>
        <w:t xml:space="preserve"> The prosecution of Dr. Charles Lieber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former chair of Harvard's Chemistry Department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illustrates how talent recruitment programs function as systematic technology transfer mechanisms. Lieber was convicted on December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on six counts related to concealing participation in China's Thousand Talents Plan. Wuhan University of Technology paid him up to $50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per month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living expenses of up to $150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more than $1.5 million to conduct joint research at Wuhan University of Technology — while his Harvard group received over $15 million in federal grants from DOD and NIH. The FBI characterizes Thousand Talents as a talent recruitment plan designed to attract high-level scientific talent in furtherance of China's scientific development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 prosperity and national security. The program's explicit linking of economic prosperity and national security reflects the CCP's refusal to maintain the Western distinction between commercial and strategic domains.</w:t>
      </w:r>
    </w:p>
    <w:p>
      <w:pPr>
        <w:spacing w:after="160" w:line="276"/>
      </w:pPr>
      <w:r>
        <w:rPr>
          <w:rFonts w:ascii="Arial" w:cs="Arial" w:eastAsia="Arial" w:hAnsi="Arial"/>
          <w:color w:val="4A5568"/>
          <w:sz w:val="22"/>
          <w:szCs w:val="22"/>
        </w:rPr>
        <w:t xml:space="preserve">In a separate case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Song Guo Zheng</w:t>
      </w:r>
      <w:r>
        <w:rPr>
          <w:rFonts w:ascii="Arial" w:cs="Arial" w:eastAsia="Arial" w:hAnsi="Arial"/>
          <w:color w:val="4A5568"/>
          <w:sz w:val="16"/>
          <w:szCs w:val="16"/>
          <w:vertAlign w:val="superscript"/>
        </w:rPr>
        <w:t xml:space="preserve">44,</w:t>
      </w:r>
      <w:r>
        <w:rPr>
          <w:rFonts w:ascii="Arial" w:cs="Arial" w:eastAsia="Arial" w:hAnsi="Arial"/>
          <w:color w:val="4A5568"/>
          <w:sz w:val="22"/>
          <w:szCs w:val="22"/>
        </w:rPr>
        <w:t xml:space="preserve"> an Ohio State University professor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was sentenced to 37 months in federal prison on May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after admitting he used approximately $4.1 million in NIH grants to develop China's expertise in rheumatology while concealing affiliations with at least five Chinese research institutions.</w:t>
      </w:r>
    </w:p>
    <w:p>
      <w:pPr>
        <w:spacing w:after="160" w:line="276"/>
      </w:pPr>
      <w:r>
        <w:rPr>
          <w:rFonts w:ascii="Arial" w:cs="Arial" w:eastAsia="Arial" w:hAnsi="Arial"/>
          <w:b/>
          <w:bCs/>
          <w:color w:val="4A5568"/>
          <w:sz w:val="22"/>
          <w:szCs w:val="22"/>
        </w:rPr>
        <w:t xml:space="preserve">Overseas police stations.</w:t>
      </w:r>
      <w:r>
        <w:rPr>
          <w:rFonts w:ascii="Arial" w:cs="Arial" w:eastAsia="Arial" w:hAnsi="Arial"/>
          <w:color w:val="4A5568"/>
          <w:sz w:val="22"/>
          <w:szCs w:val="22"/>
        </w:rPr>
        <w:t xml:space="preserve"> Safeguard Defenders' September 2022 report identified 54 Chinese overseas police service stations in 30 countries</w:t>
      </w:r>
      <w:r>
        <w:rPr>
          <w:rFonts w:ascii="Arial" w:cs="Arial" w:eastAsia="Arial" w:hAnsi="Arial"/>
          <w:color w:val="4A5568"/>
          <w:sz w:val="16"/>
          <w:szCs w:val="16"/>
          <w:vertAlign w:val="superscript"/>
        </w:rPr>
        <w:t xml:space="preserve">45</w:t>
      </w:r>
      <w:r>
        <w:rPr>
          <w:rFonts w:ascii="Arial" w:cs="Arial" w:eastAsia="Arial" w:hAnsi="Arial"/>
          <w:color w:val="4A5568"/>
          <w:sz w:val="22"/>
          <w:szCs w:val="22"/>
        </w:rPr>
        <w:t xml:space="preserve">. A December 2022 follow-up expanded the count to at least 102 stations in 53 countries. DOJ's first arrests came April 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2023 (Lu Jianwang and Chen Jinping</w:t>
      </w:r>
      <w:r>
        <w:rPr>
          <w:rFonts w:ascii="Arial" w:cs="Arial" w:eastAsia="Arial" w:hAnsi="Arial"/>
          <w:color w:val="4A5568"/>
          <w:sz w:val="16"/>
          <w:szCs w:val="16"/>
          <w:vertAlign w:val="superscript"/>
        </w:rPr>
        <w:t xml:space="preserve">46,</w:t>
      </w:r>
      <w:r>
        <w:rPr>
          <w:rFonts w:ascii="Arial" w:cs="Arial" w:eastAsia="Arial" w:hAnsi="Arial"/>
          <w:color w:val="4A5568"/>
          <w:sz w:val="22"/>
          <w:szCs w:val="22"/>
        </w:rPr>
        <w:t xml:space="preserve"> operating an undeclared station in Manhattan). On December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Chen pleaded guilty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stating: "I knowingly acted as a foreign agent."</w:t>
      </w:r>
    </w:p>
    <w:p>
      <w:pPr>
        <w:spacing w:after="160" w:line="276"/>
      </w:pPr>
      <w:r>
        <w:rPr>
          <w:rFonts w:ascii="Arial" w:cs="Arial" w:eastAsia="Arial" w:hAnsi="Arial"/>
          <w:b/>
          <w:bCs/>
          <w:color w:val="4A5568"/>
          <w:sz w:val="22"/>
          <w:szCs w:val="22"/>
        </w:rPr>
        <w:t xml:space="preserve">The distinction that matters.</w:t>
      </w:r>
      <w:r>
        <w:rPr>
          <w:rFonts w:ascii="Arial" w:cs="Arial" w:eastAsia="Arial" w:hAnsi="Arial"/>
          <w:color w:val="4A5568"/>
          <w:sz w:val="22"/>
          <w:szCs w:val="22"/>
        </w:rPr>
        <w:t xml:space="preserve"> The FBI's own guidance draws the line through transparency: participation in talent plans is not inherently illegal — concealment of affiliations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one-directional transfer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state direction are what cross the line. This distinction is essential to Part 5's analysis of where enforcement overreached. These cases do not generalize to Chinese nationals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diaspora communities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academic collaboration broadly. The relevant distinction is between lawful participation and concealed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state-directed activity. Failure to maintain this distinction undermines both the credibility and the effectiveness of enforcement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as the China Initiative experience documented in Section 5.2 demonstrates.</w:t>
      </w:r>
    </w:p>
    <w:p>
      <w:pPr>
        <w:spacing w:after="160" w:line="276"/>
      </w:pPr>
      <w:r>
        <w:rPr>
          <w:rFonts w:ascii="Arial" w:cs="Arial" w:eastAsia="Arial" w:hAnsi="Arial"/>
          <w:b/>
          <w:bCs/>
          <w:color w:val="4A5568"/>
          <w:sz w:val="22"/>
          <w:szCs w:val="22"/>
        </w:rPr>
        <w:t xml:space="preserve">Aggregate cost.</w:t>
      </w:r>
      <w:r>
        <w:rPr>
          <w:rFonts w:ascii="Arial" w:cs="Arial" w:eastAsia="Arial" w:hAnsi="Arial"/>
          <w:color w:val="4A5568"/>
          <w:sz w:val="22"/>
          <w:szCs w:val="22"/>
        </w:rPr>
        <w:t xml:space="preserve"> Independent estimates of annual IP theft costs range widely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from $225 billion to $600 billion (IP Commission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2017</w:t>
      </w:r>
      <w:r>
        <w:rPr>
          <w:rFonts w:ascii="Arial" w:cs="Arial" w:eastAsia="Arial" w:hAnsi="Arial"/>
          <w:color w:val="4A5568"/>
          <w:sz w:val="16"/>
          <w:szCs w:val="16"/>
          <w:vertAlign w:val="superscript"/>
        </w:rPr>
        <w:t xml:space="preserve">47</w:t>
      </w:r>
      <w:r>
        <w:rPr>
          <w:rFonts w:ascii="Arial" w:cs="Arial" w:eastAsia="Arial" w:hAnsi="Arial"/>
          <w:color w:val="4A5568"/>
          <w:sz w:val="22"/>
          <w:szCs w:val="22"/>
        </w:rPr>
        <w:t xml:space="preser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reflecting methodological disagreement about what constitutes measurable loss. The ODNI estimated in 2015 that economic espionage through hacking alone costs $400 billion per year</w:t>
      </w:r>
      <w:r>
        <w:rPr>
          <w:rFonts w:ascii="Arial" w:cs="Arial" w:eastAsia="Arial" w:hAnsi="Arial"/>
          <w:color w:val="4A5568"/>
          <w:sz w:val="16"/>
          <w:szCs w:val="16"/>
          <w:vertAlign w:val="superscript"/>
        </w:rPr>
        <w:t xml:space="preserve">48</w:t>
      </w:r>
      <w:r>
        <w:rPr>
          <w:rFonts w:ascii="Arial" w:cs="Arial" w:eastAsia="Arial" w:hAnsi="Arial"/>
          <w:color w:val="4A5568"/>
          <w:sz w:val="22"/>
          <w:szCs w:val="22"/>
        </w:rPr>
        <w:t xml:space="preserve">. These figures are order-of-magnitude estimates; their value is directional rather than precise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they should be read accordingly. Even conservative estimates indicate losses on a scale that constitutes a structural economic threat.</w:t>
      </w:r>
    </w:p>
    <w:p>
      <w:pPr>
        <w:pStyle w:val="Heading2"/>
        <w:spacing w:after="160" w:before="360"/>
      </w:pPr>
      <w:r>
        <w:rPr>
          <w:rFonts w:ascii="Arial" w:cs="Arial" w:eastAsia="Arial" w:hAnsi="Arial"/>
          <w:b/>
          <w:bCs/>
          <w:color w:val="1B2A4A"/>
          <w:sz w:val="26"/>
          <w:szCs w:val="26"/>
        </w:rPr>
        <w:t xml:space="preserve">4.2 Cyber operations are consistent with contingency preparation tied to Taiwan-related deterrence and disruption</w:t>
      </w:r>
    </w:p>
    <w:p>
      <w:pPr>
        <w:spacing w:after="160" w:line="276"/>
      </w:pPr>
      <w:r>
        <w:rPr>
          <w:rFonts w:ascii="Arial" w:cs="Arial" w:eastAsia="Arial" w:hAnsi="Arial"/>
          <w:color w:val="4A5568"/>
          <w:sz w:val="22"/>
          <w:szCs w:val="22"/>
        </w:rPr>
        <w:t xml:space="preserve">Available U.S. official reporting supports the assessment that PRC cyber activity against U.S. critical infrastructure has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at least some cases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moved beyond traditional espionage toward pre-positioning that could support disruptive operations in a crisis or conflict.</w:t>
      </w:r>
    </w:p>
    <w:p>
      <w:pPr>
        <w:spacing w:after="160" w:line="276"/>
      </w:pPr>
      <w:r>
        <w:rPr>
          <w:rFonts w:ascii="Arial" w:cs="Arial" w:eastAsia="Arial" w:hAnsi="Arial"/>
          <w:b/>
          <w:bCs/>
          <w:color w:val="4A5568"/>
          <w:sz w:val="22"/>
          <w:szCs w:val="22"/>
        </w:rPr>
        <w:t xml:space="preserve">Volt Typhoon: pre-positioning in critical infrastructure.</w:t>
      </w:r>
      <w:r>
        <w:rPr>
          <w:rFonts w:ascii="Arial" w:cs="Arial" w:eastAsia="Arial" w:hAnsi="Arial"/>
          <w:color w:val="4A5568"/>
          <w:sz w:val="22"/>
          <w:szCs w:val="22"/>
        </w:rPr>
        <w:t xml:space="preserve"> The CISA/NSA/FBI joint advisory AA24-038A (February 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r>
        <w:rPr>
          <w:rFonts w:ascii="Arial" w:cs="Arial" w:eastAsia="Arial" w:hAnsi="Arial"/>
          <w:color w:val="4A5568"/>
          <w:sz w:val="16"/>
          <w:szCs w:val="16"/>
          <w:vertAlign w:val="superscript"/>
        </w:rPr>
        <w:t xml:space="preserve">49</w:t>
      </w:r>
      <w:r>
        <w:rPr>
          <w:rFonts w:ascii="Arial" w:cs="Arial" w:eastAsia="Arial" w:hAnsi="Arial"/>
          <w:color w:val="4A5568"/>
          <w:sz w:val="22"/>
          <w:szCs w:val="22"/>
        </w:rPr>
        <w:t xml:space="preserve"> assessed with high confidence that Volt Typhoon actors are pre-positioning on IT networks to enable lateral movement to OT assets to disrupt functions across communications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energy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transportation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water sectors — including facilities in Guam. The advisory stated that Volt Typhoon's choice of targets and pattern of behavior is not consistent with traditional cyber espionage. The actors had maintained access to some networks for at least five years.</w:t>
      </w:r>
    </w:p>
    <w:p>
      <w:pPr>
        <w:spacing w:after="160" w:line="276"/>
      </w:pPr>
      <w:r>
        <w:rPr>
          <w:rFonts w:ascii="Arial" w:cs="Arial" w:eastAsia="Arial" w:hAnsi="Arial"/>
          <w:color w:val="4A5568"/>
          <w:sz w:val="22"/>
          <w:szCs w:val="22"/>
        </w:rPr>
        <w:t xml:space="preserve">FBI Director Wray testified before the House Select Committee on January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China's hackers are positioning on American infrastructure in activity consistent with preparation that could enable disruptive operations if or when China decides the time has come to strike. On the PRC cyber program's scale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Wray stated: the PRC has a bigger hacking program than every other major nation combined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if every FBI cyber agent focused exclusively on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PRC hackers would still outnumber them at least 50 to 1</w:t>
      </w:r>
      <w:r>
        <w:rPr>
          <w:rFonts w:ascii="Arial" w:cs="Arial" w:eastAsia="Arial" w:hAnsi="Arial"/>
          <w:color w:val="4A5568"/>
          <w:sz w:val="16"/>
          <w:szCs w:val="16"/>
          <w:vertAlign w:val="superscript"/>
        </w:rPr>
        <w:t xml:space="preserve">50</w:t>
      </w:r>
      <w:r>
        <w:rPr>
          <w:rFonts w:ascii="Arial" w:cs="Arial" w:eastAsia="Arial" w:hAnsi="Arial"/>
          <w:color w:val="4A5568"/>
          <w:sz w:val="22"/>
          <w:szCs w:val="22"/>
        </w:rPr>
        <w:t xml:space="preserve">.</w:t>
      </w:r>
    </w:p>
    <w:p>
      <w:pPr>
        <w:spacing w:after="160" w:line="276"/>
      </w:pPr>
      <w:r>
        <w:rPr>
          <w:rFonts w:ascii="Arial" w:cs="Arial" w:eastAsia="Arial" w:hAnsi="Arial"/>
          <w:color w:val="4A5568"/>
          <w:sz w:val="22"/>
          <w:szCs w:val="22"/>
        </w:rPr>
        <w:t xml:space="preserve">CISA Director Jen Easterly testified at the same hearing that the Chinese government believes it will likely crush American will for the U.S. to defend Taiwan through infrastructure disruption. National Cyber Director Harry Coker's written testimony tied Volt Typhoon directly to PLA doctrine: pre-positioning for disruptive or destructive operations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line with the People's Liberation Army's doctrinal approach to cyberspace.</w:t>
      </w:r>
    </w:p>
    <w:p>
      <w:pPr>
        <w:spacing w:after="160" w:line="276"/>
      </w:pPr>
      <w:r>
        <w:rPr>
          <w:rFonts w:ascii="Arial" w:cs="Arial" w:eastAsia="Arial" w:hAnsi="Arial"/>
          <w:b/>
          <w:bCs/>
          <w:color w:val="4A5568"/>
          <w:sz w:val="22"/>
          <w:szCs w:val="22"/>
        </w:rPr>
        <w:t xml:space="preserve">Salt Typhoon: compromising the surveillance architecture.</w:t>
      </w:r>
      <w:r>
        <w:rPr>
          <w:rFonts w:ascii="Arial" w:cs="Arial" w:eastAsia="Arial" w:hAnsi="Arial"/>
          <w:color w:val="4A5568"/>
          <w:sz w:val="22"/>
          <w:szCs w:val="22"/>
        </w:rPr>
        <w:t xml:space="preserve"> The FBI and CISA confirmed on November 13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that PRC-affiliated actors compromised networks at multiple telecommunications companies — ultimately nine confirmed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including AT&amp;T</w:t>
      </w:r>
      <w:r>
        <w:rPr>
          <w:rFonts w:ascii="Arial" w:cs="Arial" w:eastAsia="Arial" w:hAnsi="Arial"/>
          <w:color w:val="4A5568"/>
          <w:sz w:val="16"/>
          <w:szCs w:val="16"/>
          <w:vertAlign w:val="superscript"/>
        </w:rPr>
        <w:t xml:space="preserve">51,</w:t>
      </w:r>
      <w:r>
        <w:rPr>
          <w:rFonts w:ascii="Arial" w:cs="Arial" w:eastAsia="Arial" w:hAnsi="Arial"/>
          <w:color w:val="4A5568"/>
          <w:sz w:val="22"/>
          <w:szCs w:val="22"/>
        </w:rPr>
        <w:t xml:space="preserve"> Verizon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T-Mobile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Lumen Technologies — to steal call records data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compromise private communications of individuals in government or political activity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copy information subject to lawful intercept orders under CALEA. Senator Mark Warner characterized it as potentially one of the biggest breaches ever.</w:t>
      </w:r>
    </w:p>
    <w:p>
      <w:pPr>
        <w:spacing w:after="160" w:line="276"/>
      </w:pPr>
      <w:r>
        <w:rPr>
          <w:rFonts w:ascii="Arial" w:cs="Arial" w:eastAsia="Arial" w:hAnsi="Arial"/>
          <w:b/>
          <w:bCs/>
          <w:color w:val="4A5568"/>
          <w:sz w:val="22"/>
          <w:szCs w:val="22"/>
        </w:rPr>
        <w:t xml:space="preserve">Flax Typhoon: botnet infrastructure.</w:t>
      </w:r>
      <w:r>
        <w:rPr>
          <w:rFonts w:ascii="Arial" w:cs="Arial" w:eastAsia="Arial" w:hAnsi="Arial"/>
          <w:color w:val="4A5568"/>
          <w:sz w:val="22"/>
          <w:szCs w:val="22"/>
        </w:rPr>
        <w:t xml:space="preserve"> On September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FBI Director Wray announced disruption of a botnet comprising over 260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compromised devices controlled by Integrity Technology Group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 Beijing-based company publicly traded on the Shanghai stock exchange. OFAC sanctions followed on January 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w:t>
      </w:r>
    </w:p>
    <w:p>
      <w:pPr>
        <w:spacing w:after="160" w:line="276"/>
      </w:pPr>
      <w:r>
        <w:rPr>
          <w:rFonts w:ascii="Arial" w:cs="Arial" w:eastAsia="Arial" w:hAnsi="Arial"/>
          <w:b/>
          <w:bCs/>
          <w:color w:val="4A5568"/>
          <w:sz w:val="22"/>
          <w:szCs w:val="22"/>
        </w:rPr>
        <w:t xml:space="preserve">What the cyber pattern suggests.</w:t>
      </w:r>
      <w:r>
        <w:rPr>
          <w:rFonts w:ascii="Arial" w:cs="Arial" w:eastAsia="Arial" w:hAnsi="Arial"/>
          <w:color w:val="4A5568"/>
          <w:sz w:val="22"/>
          <w:szCs w:val="22"/>
        </w:rPr>
        <w:t xml:space="preserve"> Taken together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three campaigns are consistent with a multi-layered operational approach that could improve PRC capacity to deter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disrupt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degrade U.S. response in a Taiwan-related crisis. This pattern is more consistent with long-horizon preparation than with opportunistic exploitation alone. It can be read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cautiously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as compatible with the broader PRC preference for shaping favorable conditions before decisive confrontation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that interpretive bridge should be treated as analytic synthesis rather than direct proof of doctrinal intent.</w:t>
      </w:r>
    </w:p>
    <w:p>
      <w:pPr>
        <w:pStyle w:val="Heading2"/>
        <w:spacing w:after="160" w:before="360"/>
      </w:pPr>
      <w:r>
        <w:rPr>
          <w:rFonts w:ascii="Arial" w:cs="Arial" w:eastAsia="Arial" w:hAnsi="Arial"/>
          <w:b/>
          <w:bCs/>
          <w:color w:val="1B2A4A"/>
          <w:sz w:val="26"/>
          <w:szCs w:val="26"/>
        </w:rPr>
        <w:t xml:space="preserve">4.3 Military modernization is embedded in the CCP's ideological and legitimacy framework</w:t>
      </w:r>
    </w:p>
    <w:p>
      <w:pPr>
        <w:spacing w:after="160" w:line="276"/>
      </w:pPr>
      <w:r>
        <w:rPr>
          <w:rFonts w:ascii="Arial" w:cs="Arial" w:eastAsia="Arial" w:hAnsi="Arial"/>
          <w:color w:val="4A5568"/>
          <w:sz w:val="22"/>
          <w:szCs w:val="22"/>
        </w:rPr>
        <w:t xml:space="preserve">This section is deliberately brief. Its purpose is not to replicate the DoD CMPR but to establish that PLA modernization is not merely a military-technical project; it is also embedded in the CCP's ideological and legitimacy framework of national rejuvenation.</w:t>
      </w:r>
    </w:p>
    <w:p>
      <w:pPr>
        <w:spacing w:after="160" w:line="276"/>
      </w:pPr>
      <w:r>
        <w:rPr>
          <w:rFonts w:ascii="Arial" w:cs="Arial" w:eastAsia="Arial" w:hAnsi="Arial"/>
          <w:color w:val="4A5568"/>
          <w:sz w:val="22"/>
          <w:szCs w:val="22"/>
        </w:rPr>
        <w:t xml:space="preserve">The 2024 CMPR (December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r>
        <w:rPr>
          <w:rFonts w:ascii="Arial" w:cs="Arial" w:eastAsia="Arial" w:hAnsi="Arial"/>
          <w:color w:val="4A5568"/>
          <w:sz w:val="16"/>
          <w:szCs w:val="16"/>
          <w:vertAlign w:val="superscript"/>
        </w:rPr>
        <w:t xml:space="preserve">26</w:t>
      </w:r>
      <w:r>
        <w:rPr>
          <w:rFonts w:ascii="Arial" w:cs="Arial" w:eastAsia="Arial" w:hAnsi="Arial"/>
          <w:color w:val="4A5568"/>
          <w:sz w:val="22"/>
          <w:szCs w:val="22"/>
        </w:rPr>
        <w:t xml:space="preserve"> frames this explicitly: the PRC's national strategy is to achieve the great rejuvenation of the Chinese nation by 2049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concept is broad enough to justify almost any policy put forth by the CCP.</w:t>
      </w:r>
    </w:p>
    <w:p>
      <w:pPr>
        <w:spacing w:after="160" w:line="276"/>
      </w:pPr>
      <w:r>
        <w:rPr>
          <w:rFonts w:ascii="Arial" w:cs="Arial" w:eastAsia="Arial" w:hAnsi="Arial"/>
          <w:b/>
          <w:bCs/>
          <w:color w:val="4A5568"/>
          <w:sz w:val="22"/>
          <w:szCs w:val="22"/>
        </w:rPr>
        <w:t xml:space="preserve">The three-step timeline plus 2027.</w:t>
      </w:r>
      <w:r>
        <w:rPr>
          <w:rFonts w:ascii="Arial" w:cs="Arial" w:eastAsia="Arial" w:hAnsi="Arial"/>
          <w:color w:val="4A5568"/>
          <w:sz w:val="22"/>
          <w:szCs w:val="22"/>
        </w:rPr>
        <w:t xml:space="preserve"> Xi established milestones at the 19th Party Congress: mechanization by 2020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modernization by 2035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 "world-class military" by 2049. The 2027 "Centennial Military Building Goal" marks the PLA's 100th anniversary. The CMPR 2024 assessed that the PLA made uneven progress toward this milestone.</w:t>
      </w:r>
    </w:p>
    <w:p>
      <w:pPr>
        <w:spacing w:after="160" w:line="276"/>
      </w:pPr>
      <w:r>
        <w:rPr>
          <w:rFonts w:ascii="Arial" w:cs="Arial" w:eastAsia="Arial" w:hAnsi="Arial"/>
          <w:b/>
          <w:bCs/>
          <w:color w:val="4A5568"/>
          <w:sz w:val="22"/>
          <w:szCs w:val="22"/>
        </w:rPr>
        <w:t xml:space="preserve">Nuclear expansion trajectory.</w:t>
      </w:r>
      <w:r>
        <w:rPr>
          <w:rFonts w:ascii="Arial" w:cs="Arial" w:eastAsia="Arial" w:hAnsi="Arial"/>
          <w:color w:val="4A5568"/>
          <w:sz w:val="22"/>
          <w:szCs w:val="22"/>
        </w:rPr>
        <w:t xml:space="preserve"> The CMPR series documents acceleration: from "low 200s" warheads (2020 estimate) to surpassing 600 operational warheads (CMPR 2024 estimate as of mid-2024)</w:t>
      </w:r>
      <w:r>
        <w:rPr>
          <w:rFonts w:ascii="Arial" w:cs="Arial" w:eastAsia="Arial" w:hAnsi="Arial"/>
          <w:color w:val="4A5568"/>
          <w:sz w:val="16"/>
          <w:szCs w:val="16"/>
          <w:vertAlign w:val="superscript"/>
        </w:rPr>
        <w:t xml:space="preserve">53</w:t>
      </w:r>
      <w:r>
        <w:rPr>
          <w:rFonts w:ascii="Arial" w:cs="Arial" w:eastAsia="Arial" w:hAnsi="Arial"/>
          <w:color w:val="4A5568"/>
          <w:sz w:val="22"/>
          <w:szCs w:val="22"/>
        </w:rPr>
        <w:t xml:space="preserve"> to a projection of over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by 2030 (CMPR 2024 projection). Three new silo fields totaling 320 silos have been completed. The PRC is developing an early warning counterstrike capability.</w:t>
      </w:r>
    </w:p>
    <w:p>
      <w:pPr>
        <w:spacing w:after="160" w:line="276"/>
      </w:pPr>
      <w:r>
        <w:rPr>
          <w:rFonts w:ascii="Arial" w:cs="Arial" w:eastAsia="Arial" w:hAnsi="Arial"/>
          <w:b/>
          <w:bCs/>
          <w:color w:val="4A5568"/>
          <w:sz w:val="22"/>
          <w:szCs w:val="22"/>
        </w:rPr>
        <w:t xml:space="preserve">Anti-access/area denial.</w:t>
      </w:r>
      <w:r>
        <w:rPr>
          <w:rFonts w:ascii="Arial" w:cs="Arial" w:eastAsia="Arial" w:hAnsi="Arial"/>
          <w:color w:val="4A5568"/>
          <w:sz w:val="22"/>
          <w:szCs w:val="22"/>
        </w:rPr>
        <w:t xml:space="preserve"> The DF-21D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DF-26 "Guam Killer" (~4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km range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~250 launchers)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new DF-27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km range) form the backbone of what the PRC calls "counter-intervention." The CMPR 2024 revealed the DF-27's anti-ship variant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potentially extending conventional strike capability to unprecedented range.</w:t>
      </w:r>
    </w:p>
    <w:p>
      <w:pPr>
        <w:spacing w:after="160" w:line="276"/>
      </w:pPr>
      <w:r>
        <w:rPr>
          <w:rFonts w:ascii="Arial" w:cs="Arial" w:eastAsia="Arial" w:hAnsi="Arial"/>
          <w:b/>
          <w:bCs/>
          <w:color w:val="4A5568"/>
          <w:sz w:val="22"/>
          <w:szCs w:val="22"/>
        </w:rPr>
        <w:t xml:space="preserve">The ideological connection.</w:t>
      </w:r>
      <w:r>
        <w:rPr>
          <w:rFonts w:ascii="Arial" w:cs="Arial" w:eastAsia="Arial" w:hAnsi="Arial"/>
          <w:color w:val="4A5568"/>
          <w:sz w:val="22"/>
          <w:szCs w:val="22"/>
        </w:rPr>
        <w:t xml:space="preserve"> The PLA's modernization drive is closely linked to a party-state legitimacy narrative centered on returning China to great-power status by 2049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even though military modernization also reflects conventional security competition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contingency planning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bureaucratic momentum. Within this framework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Taiwan is treated not merely as a territorial issue but as a core political and ideological question bound up with rejuvenation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sovereignty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party legitimacy.</w:t>
      </w:r>
    </w:p>
    <w:p>
      <w:pPr>
        <w:pStyle w:val="Heading2"/>
        <w:spacing w:after="160" w:before="360"/>
      </w:pPr>
      <w:r>
        <w:rPr>
          <w:rFonts w:ascii="Arial" w:cs="Arial" w:eastAsia="Arial" w:hAnsi="Arial"/>
          <w:b/>
          <w:bCs/>
          <w:color w:val="1B2A4A"/>
          <w:sz w:val="26"/>
          <w:szCs w:val="26"/>
        </w:rPr>
        <w:t xml:space="preserve">4.4 Economic coercion reveals the party-state model in practice</w:t>
      </w:r>
    </w:p>
    <w:p>
      <w:pPr>
        <w:spacing w:after="160" w:line="276"/>
      </w:pPr>
      <w:r>
        <w:rPr>
          <w:rFonts w:ascii="Arial" w:cs="Arial" w:eastAsia="Arial" w:hAnsi="Arial"/>
          <w:color w:val="4A5568"/>
          <w:sz w:val="22"/>
          <w:szCs w:val="22"/>
        </w:rPr>
        <w:t xml:space="preserve">The CCP frequently treats economic relationships as instruments of state power rather than as fully autonomous commercial domains. This is an institutional feature of the party-state model. The evidence comes from strategic infrastructure acquisition abroad and punitive economic campaigns against states that cross CCP-defined red lines.</w:t>
      </w:r>
    </w:p>
    <w:p>
      <w:pPr>
        <w:spacing w:after="160" w:line="276"/>
      </w:pPr>
      <w:r>
        <w:rPr>
          <w:rFonts w:ascii="Arial" w:cs="Arial" w:eastAsia="Arial" w:hAnsi="Arial"/>
          <w:b/>
          <w:bCs/>
          <w:color w:val="4A5568"/>
          <w:sz w:val="22"/>
          <w:szCs w:val="22"/>
        </w:rPr>
        <w:t xml:space="preserve">Belt and Road as strategic infrastructure.</w:t>
      </w:r>
      <w:r>
        <w:rPr>
          <w:rFonts w:ascii="Arial" w:cs="Arial" w:eastAsia="Arial" w:hAnsi="Arial"/>
          <w:color w:val="4A5568"/>
          <w:sz w:val="22"/>
          <w:szCs w:val="22"/>
        </w:rPr>
        <w:t xml:space="preserve"> The Hambantota Port case is frequently cited but more nuanced than "debt-trap diplomacy" allows. China Eximbank issued approximately $1.1–1.4 billion in loans. When Sri Lanka faced a balance-of-payments crisis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Merchants Port Holdings acquired an 85% stake under a 99-year concession</w:t>
      </w:r>
      <w:r>
        <w:rPr>
          <w:rFonts w:ascii="Arial" w:cs="Arial" w:eastAsia="Arial" w:hAnsi="Arial"/>
          <w:color w:val="4A5568"/>
          <w:sz w:val="16"/>
          <w:szCs w:val="16"/>
          <w:vertAlign w:val="superscript"/>
        </w:rPr>
        <w:t xml:space="preserve">54</w:t>
      </w:r>
      <w:r>
        <w:rPr>
          <w:rFonts w:ascii="Arial" w:cs="Arial" w:eastAsia="Arial" w:hAnsi="Arial"/>
          <w:color w:val="4A5568"/>
          <w:sz w:val="22"/>
          <w:szCs w:val="22"/>
        </w:rPr>
        <w:t xml:space="preserve"> for $1.12 billion — a lease fee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debt cancellation. The institutional significance is less that Beijing can be shown to design "debt traps" in every case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more that the party-state's lending architecture can create structural vulnerability in borrower countries in ways that may later serve strategic interests. AidData's 2023 "Belt and Road Reboot" report found that 60% of Beijing's overseas lending now supports borrowers in financial distress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up from less than 5% in 2010. COSCO's acquisition of 67% of Greece's Piraeus Port Authority followed a similar trajectory.</w:t>
      </w:r>
    </w:p>
    <w:p>
      <w:pPr>
        <w:spacing w:after="160" w:line="276"/>
      </w:pPr>
      <w:r>
        <w:rPr>
          <w:rFonts w:ascii="Arial" w:cs="Arial" w:eastAsia="Arial" w:hAnsi="Arial"/>
          <w:b/>
          <w:bCs/>
          <w:color w:val="4A5568"/>
          <w:sz w:val="22"/>
          <w:szCs w:val="22"/>
        </w:rPr>
        <w:t xml:space="preserve">United Front Work Department operations.</w:t>
      </w:r>
      <w:r>
        <w:rPr>
          <w:rFonts w:ascii="Arial" w:cs="Arial" w:eastAsia="Arial" w:hAnsi="Arial"/>
          <w:color w:val="4A5568"/>
          <w:sz w:val="22"/>
          <w:szCs w:val="22"/>
        </w:rPr>
        <w:t xml:space="preserve"> ASPI's June 2020 report documented the UFWD as coordinating influence across foreign political parties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diaspora communities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corporations. DOJ cases have documented UFWD-connected operations on U.S. soil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including the May 2023 Boston case and Operation Fox Hunt charges.</w:t>
      </w:r>
    </w:p>
    <w:p>
      <w:pPr>
        <w:spacing w:after="160" w:line="276"/>
      </w:pPr>
      <w:r>
        <w:rPr>
          <w:rFonts w:ascii="Arial" w:cs="Arial" w:eastAsia="Arial" w:hAnsi="Arial"/>
          <w:b/>
          <w:bCs/>
          <w:color w:val="4A5568"/>
          <w:sz w:val="22"/>
          <w:szCs w:val="22"/>
        </w:rPr>
        <w:t xml:space="preserve">Economic coercion case studies.</w:t>
      </w:r>
      <w:r>
        <w:rPr>
          <w:rFonts w:ascii="Arial" w:cs="Arial" w:eastAsia="Arial" w:hAnsi="Arial"/>
          <w:color w:val="4A5568"/>
          <w:sz w:val="22"/>
          <w:szCs w:val="22"/>
        </w:rPr>
        <w:t xml:space="preserve"> Four cases demonstrate the institutional pattern:</w:t>
      </w:r>
    </w:p>
    <w:p>
      <w:pPr>
        <w:spacing w:after="160" w:line="276"/>
      </w:pPr>
      <w:r>
        <w:rPr>
          <w:rFonts w:ascii="Arial" w:cs="Arial" w:eastAsia="Arial" w:hAnsi="Arial"/>
          <w:b/>
          <w:bCs/>
          <w:color w:val="4A5568"/>
          <w:sz w:val="22"/>
          <w:szCs w:val="22"/>
        </w:rPr>
        <w:t xml:space="preserve">Australia (2020–2024).</w:t>
      </w:r>
      <w:r>
        <w:rPr>
          <w:rFonts w:ascii="Arial" w:cs="Arial" w:eastAsia="Arial" w:hAnsi="Arial"/>
          <w:color w:val="4A5568"/>
          <w:sz w:val="22"/>
          <w:szCs w:val="22"/>
        </w:rPr>
        <w:t xml:space="preserve"> After PM Morrison called for a COVID-19 origins inquiry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imposed 80.5% tariffs on barley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116–218% tariffs on wine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restricted approximately 12 industries — an estimated A$6.6 billion (approximately US$4.9 billion) in lost export revenue. Iron ore — essential to China's steel industry — was never touched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revealing strategic calculation.</w:t>
      </w:r>
    </w:p>
    <w:p>
      <w:pPr>
        <w:spacing w:after="160" w:line="276"/>
      </w:pPr>
      <w:r>
        <w:rPr>
          <w:rFonts w:ascii="Arial" w:cs="Arial" w:eastAsia="Arial" w:hAnsi="Arial"/>
          <w:b/>
          <w:bCs/>
          <w:color w:val="4A5568"/>
          <w:sz w:val="22"/>
          <w:szCs w:val="22"/>
        </w:rPr>
        <w:t xml:space="preserve">South Korea (2017).</w:t>
      </w:r>
      <w:r>
        <w:rPr>
          <w:rFonts w:ascii="Arial" w:cs="Arial" w:eastAsia="Arial" w:hAnsi="Arial"/>
          <w:color w:val="4A5568"/>
          <w:sz w:val="22"/>
          <w:szCs w:val="22"/>
        </w:rPr>
        <w:t xml:space="preserve"> After THAAD deployment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Lotte Group saw 74 of 112 Chinese stores shut down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Chinese tourist arrivals dropped nearly 50%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total estimated losses reached $7.5 billion. Resolution required South Korea's "Three Noes" commitments.</w:t>
      </w:r>
    </w:p>
    <w:p>
      <w:pPr>
        <w:spacing w:after="160" w:line="276"/>
      </w:pPr>
      <w:r>
        <w:rPr>
          <w:rFonts w:ascii="Arial" w:cs="Arial" w:eastAsia="Arial" w:hAnsi="Arial"/>
          <w:b/>
          <w:bCs/>
          <w:color w:val="4A5568"/>
          <w:sz w:val="22"/>
          <w:szCs w:val="22"/>
        </w:rPr>
        <w:t xml:space="preserve">Lithuania (2021–2022).</w:t>
      </w:r>
      <w:r>
        <w:rPr>
          <w:rFonts w:ascii="Arial" w:cs="Arial" w:eastAsia="Arial" w:hAnsi="Arial"/>
          <w:color w:val="4A5568"/>
          <w:sz w:val="22"/>
          <w:szCs w:val="22"/>
        </w:rPr>
        <w:t xml:space="preserve"> After opening a "Taiwanese Representative Office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removed Lithuania from its customs system. Imports dropped approximately 91% by December 2021 and over 99% by January 2022</w:t>
      </w:r>
      <w:r>
        <w:rPr>
          <w:rFonts w:ascii="Arial" w:cs="Arial" w:eastAsia="Arial" w:hAnsi="Arial"/>
          <w:color w:val="4A5568"/>
          <w:sz w:val="16"/>
          <w:szCs w:val="16"/>
          <w:vertAlign w:val="superscript"/>
        </w:rPr>
        <w:t xml:space="preserve">57</w:t>
      </w:r>
      <w:r>
        <w:rPr>
          <w:rFonts w:ascii="Arial" w:cs="Arial" w:eastAsia="Arial" w:hAnsi="Arial"/>
          <w:color w:val="4A5568"/>
          <w:sz w:val="22"/>
          <w:szCs w:val="22"/>
        </w:rPr>
        <w:t xml:space="preserve">. Secondary pressure affected approximately 60 companies and blocked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200 containers worth ~$260 million. The EU fast-tracked its Anti-Coercion Instrument partly in response.</w:t>
      </w:r>
    </w:p>
    <w:p>
      <w:pPr>
        <w:spacing w:after="160" w:line="276"/>
      </w:pPr>
      <w:r>
        <w:rPr>
          <w:rFonts w:ascii="Arial" w:cs="Arial" w:eastAsia="Arial" w:hAnsi="Arial"/>
          <w:b/>
          <w:bCs/>
          <w:color w:val="4A5568"/>
          <w:sz w:val="22"/>
          <w:szCs w:val="22"/>
        </w:rPr>
        <w:t xml:space="preserve">Norway (2010–2016).</w:t>
      </w:r>
      <w:r>
        <w:rPr>
          <w:rFonts w:ascii="Arial" w:cs="Arial" w:eastAsia="Arial" w:hAnsi="Arial"/>
          <w:color w:val="4A5568"/>
          <w:sz w:val="22"/>
          <w:szCs w:val="22"/>
        </w:rPr>
        <w:t xml:space="preserve"> After the Nobel Committee awarded Liu Xiaobo the Peace Prize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froze diplomatic relations for six years. Norwegian salmon market share dropped from 92% to 29%. Resolution required Norway to pledge not to "support actions that undermine" China's core interests.</w:t>
      </w:r>
    </w:p>
    <w:p>
      <w:pPr>
        <w:spacing w:after="160" w:line="276"/>
      </w:pPr>
      <w:r>
        <w:rPr>
          <w:rFonts w:ascii="Arial" w:cs="Arial" w:eastAsia="Arial" w:hAnsi="Arial"/>
          <w:b/>
          <w:bCs/>
          <w:color w:val="4A5568"/>
          <w:sz w:val="22"/>
          <w:szCs w:val="22"/>
        </w:rPr>
        <w:t xml:space="preserve">The institutional pattern.</w:t>
      </w:r>
      <w:r>
        <w:rPr>
          <w:rFonts w:ascii="Arial" w:cs="Arial" w:eastAsia="Arial" w:hAnsi="Arial"/>
          <w:color w:val="4A5568"/>
          <w:sz w:val="22"/>
          <w:szCs w:val="22"/>
        </w:rPr>
        <w:t xml:space="preserve"> In these cases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generally avoided formal acknowledgment that economic sanctions were being imposed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suggesting a preference for informal coercion that preserves deniability while maximizing pressure. Target selection follows consistent logic: small democratic countries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politically sensitive industries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never sectors critical to Chinese supply chains. Party-state governance mechanisms — party cells in firms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cadre management system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2017 National Intelligence Law — compel economic actors to serve state objectives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repeatedly narrowing or overriding the boundary between commercial and strategic activity (Atlantic Council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2023).</w:t>
      </w:r>
    </w:p>
    <w:p>
      <w:pPr>
        <w:pStyle w:val="Heading2"/>
        <w:spacing w:after="160" w:before="360"/>
      </w:pPr>
      <w:r>
        <w:rPr>
          <w:rFonts w:ascii="Arial" w:cs="Arial" w:eastAsia="Arial" w:hAnsi="Arial"/>
          <w:b/>
          <w:bCs/>
          <w:color w:val="1B2A4A"/>
          <w:sz w:val="26"/>
          <w:szCs w:val="26"/>
        </w:rPr>
        <w:t xml:space="preserve">4.5 Fentanyl precursors, forced labor, transnational repression, and IP theft at scale</w:t>
      </w:r>
    </w:p>
    <w:p>
      <w:pPr>
        <w:spacing w:after="160" w:line="276"/>
      </w:pPr>
      <w:r>
        <w:rPr>
          <w:rFonts w:ascii="Arial" w:cs="Arial" w:eastAsia="Arial" w:hAnsi="Arial"/>
          <w:color w:val="4A5568"/>
          <w:sz w:val="22"/>
          <w:szCs w:val="22"/>
        </w:rPr>
        <w:t xml:space="preserve">The preceding sections document intelligence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cyber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military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economic coercion. This section addresses four additional domains of PRC conduct that harm Americans directly and reveal the same institutional logic: a party-state that can control its domestic actors when it chooses to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whose enforcement gaps on export-facing illicit activity are therefore best understood as reflecting priorities rather than incapacity.</w:t>
      </w:r>
    </w:p>
    <w:p>
      <w:pPr>
        <w:spacing w:after="160" w:line="276"/>
      </w:pPr>
      <w:r>
        <w:rPr>
          <w:rFonts w:ascii="Arial" w:cs="Arial" w:eastAsia="Arial" w:hAnsi="Arial"/>
          <w:b/>
          <w:bCs/>
          <w:color w:val="4A5568"/>
          <w:sz w:val="22"/>
          <w:szCs w:val="22"/>
        </w:rPr>
        <w:t xml:space="preserve">Fentanyl precursor supply.</w:t>
      </w:r>
      <w:r>
        <w:rPr>
          <w:rFonts w:ascii="Arial" w:cs="Arial" w:eastAsia="Arial" w:hAnsi="Arial"/>
          <w:color w:val="4A5568"/>
          <w:sz w:val="22"/>
          <w:szCs w:val="22"/>
        </w:rPr>
        <w:t xml:space="preserve"> The ODNI 2025 ATA identifies China as "the primary source country for illicit fentanyl precursor chemicals and pill pressing equipment." In 2022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more than 107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Americans died from drug overdoses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approximately 70% involving fentanyl; preliminary CDC data for 2023 indicate a decline to approximately 105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(CDC/DEA). For Americans aged 18–45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fentanyl overdose is the leading cause of death. The PRC scheduled all fentanyl-related substances as a class in May 2019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after which direct shipments of finished fentanyl to the U.S. declined substantially (2025 INCSR). However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China-based chemical suppliers — operating on the extensively surveilled Chinese internet — pivoted to manufacturing and exporting precursor chemicals to Mexican cartels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often accompanied by synthesis instructions. The House Select Committee on the CCP (April 2024) found that "PRC companies openly selling these illicit materials on the extensively surveilled Chinese internet" were left untouched by enforcement authorities — while the CCP aggressively censored domestic drug sale content. The 2025 INCSR assessed that the PRC's enforcement of its counternarcotics regulations remains "uneven and opaque." This gap between rhetorical cooperation and actual enforcement is analytically significant: it suggests that the party-state's information control apparatus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documented in Section 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is capable of suppressing illicit commercial activity when the CCP prioritizes doing so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that the persistence of precursor export activity reflects an enforcement choice rather than an enforcement failure.</w:t>
      </w:r>
    </w:p>
    <w:p>
      <w:pPr>
        <w:spacing w:after="160" w:line="276"/>
      </w:pPr>
      <w:r>
        <w:rPr>
          <w:rFonts w:ascii="Arial" w:cs="Arial" w:eastAsia="Arial" w:hAnsi="Arial"/>
          <w:color w:val="4A5568"/>
          <w:sz w:val="22"/>
          <w:szCs w:val="22"/>
        </w:rPr>
        <w:t xml:space="preserve">Following the November 2023 Biden-Xi San Francisco summit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PRC took incremental enforcement steps — scheduling three fentanyl precursors in August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cooperating on a money laundering arrest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placing export controls on 13 precursor chemicals to North America in November 2025. In June 2025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PRC completed scheduling all fentanyl precursors scheduled by the INCB.</w:t>
      </w:r>
      <w:r>
        <w:rPr>
          <w:rFonts w:ascii="Arial" w:cs="Arial" w:eastAsia="Arial" w:hAnsi="Arial"/>
          <w:color w:val="4A5568"/>
          <w:sz w:val="16"/>
          <w:szCs w:val="16"/>
          <w:vertAlign w:val="superscript"/>
        </w:rPr>
        <w:t xml:space="preserve">89</w:t>
      </w:r>
      <w:r>
        <w:rPr>
          <w:rFonts w:ascii="Arial" w:cs="Arial" w:eastAsia="Arial" w:hAnsi="Arial"/>
          <w:color w:val="4A5568"/>
          <w:sz w:val="22"/>
          <w:szCs w:val="22"/>
        </w:rPr>
        <w:t xml:space="preserve"> These steps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while meaningful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occurred only under sustained diplomatic pressure and remain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the State Department's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insufficient.</w:t>
      </w:r>
    </w:p>
    <w:p>
      <w:pPr>
        <w:spacing w:after="160" w:line="276"/>
      </w:pPr>
      <w:r>
        <w:rPr>
          <w:rFonts w:ascii="Arial" w:cs="Arial" w:eastAsia="Arial" w:hAnsi="Arial"/>
          <w:b/>
          <w:bCs/>
          <w:color w:val="4A5568"/>
          <w:sz w:val="22"/>
          <w:szCs w:val="22"/>
        </w:rPr>
        <w:t xml:space="preserve">Forced labor and ethnic assimilation.</w:t>
      </w:r>
      <w:r>
        <w:rPr>
          <w:rFonts w:ascii="Arial" w:cs="Arial" w:eastAsia="Arial" w:hAnsi="Arial"/>
          <w:color w:val="4A5568"/>
          <w:sz w:val="22"/>
          <w:szCs w:val="22"/>
        </w:rPr>
        <w:t xml:space="preserve"> The Uyghur Forced Labor Prevention Act (UFLPA)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signed December 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r>
        <w:rPr>
          <w:rFonts w:ascii="Arial" w:cs="Arial" w:eastAsia="Arial" w:hAnsi="Arial"/>
          <w:color w:val="4A5568"/>
          <w:sz w:val="16"/>
          <w:szCs w:val="16"/>
          <w:vertAlign w:val="superscript"/>
        </w:rPr>
        <w:t xml:space="preserve">61,</w:t>
      </w:r>
      <w:r>
        <w:rPr>
          <w:rFonts w:ascii="Arial" w:cs="Arial" w:eastAsia="Arial" w:hAnsi="Arial"/>
          <w:color w:val="4A5568"/>
          <w:sz w:val="22"/>
          <w:szCs w:val="22"/>
        </w:rPr>
        <w:t xml:space="preserve"> creates a rebuttable presumption that goods produced in the Xinjiang Uyghur Autonomous Region are made with forced labor and are therefore prohibited from U.S. import. The ideological connection is direct: ethnic assimilation in Xinjiang is driven by the same national unity imperative that drives the Taiwan reunification narrative — the CCP treats separatism in any form as an existential threat to the party-state. The Newlines Institute</w:t>
      </w:r>
      <w:r>
        <w:rPr>
          <w:rFonts w:ascii="Arial" w:cs="Arial" w:eastAsia="Arial" w:hAnsi="Arial"/>
          <w:color w:val="4A5568"/>
          <w:sz w:val="16"/>
          <w:szCs w:val="16"/>
          <w:vertAlign w:val="superscript"/>
        </w:rPr>
        <w:t xml:space="preserve">64</w:t>
      </w:r>
      <w:r>
        <w:rPr>
          <w:rFonts w:ascii="Arial" w:cs="Arial" w:eastAsia="Arial" w:hAnsi="Arial"/>
          <w:color w:val="4A5568"/>
          <w:sz w:val="22"/>
          <w:szCs w:val="22"/>
        </w:rPr>
        <w:t xml:space="preserve"> for Strategy and Policy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 partnership with the Raoul Wallenberg Centre for Human Rights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published an independent legal analysis (March 2021) concluding that the PRC bears state responsibility for an ongoing genocide against the Uyghurs in breach of the 1948 Genocide Convention. ASPI's 2020 report "Uyghurs for Sale" documented approximately 80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Uyghur</w:t>
      </w:r>
      <w:r>
        <w:rPr>
          <w:rFonts w:ascii="Arial" w:cs="Arial" w:eastAsia="Arial" w:hAnsi="Arial"/>
          <w:color w:val="4A5568"/>
          <w:sz w:val="16"/>
          <w:szCs w:val="16"/>
          <w:vertAlign w:val="superscript"/>
        </w:rPr>
        <w:t xml:space="preserve">62</w:t>
      </w:r>
      <w:r>
        <w:rPr>
          <w:rFonts w:ascii="Arial" w:cs="Arial" w:eastAsia="Arial" w:hAnsi="Arial"/>
          <w:color w:val="4A5568"/>
          <w:sz w:val="22"/>
          <w:szCs w:val="22"/>
        </w:rPr>
        <w:t xml:space="preserve"> transfers to factories across China between 2017 and 2019 under conditions that strongly suggest forced labor. The Xinjiang Police Files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published May 2022 by an international media consortium</w:t>
      </w:r>
      <w:r>
        <w:rPr>
          <w:rFonts w:ascii="Arial" w:cs="Arial" w:eastAsia="Arial" w:hAnsi="Arial"/>
          <w:color w:val="4A5568"/>
          <w:sz w:val="16"/>
          <w:szCs w:val="16"/>
          <w:vertAlign w:val="superscript"/>
        </w:rPr>
        <w:t xml:space="preserve">63</w:t>
      </w:r>
      <w:r>
        <w:rPr>
          <w:rFonts w:ascii="Arial" w:cs="Arial" w:eastAsia="Arial" w:hAnsi="Arial"/>
          <w:color w:val="4A5568"/>
          <w:sz w:val="22"/>
          <w:szCs w:val="22"/>
        </w:rPr>
        <w:t xml:space="preserve"> (corroborating evidence)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included internal security directives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surveillance photographs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detainee records.</w:t>
      </w:r>
    </w:p>
    <w:p>
      <w:pPr>
        <w:spacing w:after="160" w:line="276"/>
      </w:pPr>
      <w:r>
        <w:rPr>
          <w:rFonts w:ascii="Arial" w:cs="Arial" w:eastAsia="Arial" w:hAnsi="Arial"/>
          <w:b/>
          <w:bCs/>
          <w:color w:val="4A5568"/>
          <w:sz w:val="22"/>
          <w:szCs w:val="22"/>
        </w:rPr>
        <w:t xml:space="preserve">Transnational repression at scale.</w:t>
      </w:r>
      <w:r>
        <w:rPr>
          <w:rFonts w:ascii="Arial" w:cs="Arial" w:eastAsia="Arial" w:hAnsi="Arial"/>
          <w:color w:val="4A5568"/>
          <w:sz w:val="22"/>
          <w:szCs w:val="22"/>
        </w:rPr>
        <w:t xml:space="preserve"> Freedom House's transnational repression database records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219 incidents of direct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physical transnational repression by 48 governments between 2014 and 2024. The Chinese government remains the most prolific perpetrator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committing 272 incidents of transnational repression (across physical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digital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institutional categories)</w:t>
      </w:r>
      <w:r>
        <w:rPr>
          <w:rFonts w:ascii="Arial" w:cs="Arial" w:eastAsia="Arial" w:hAnsi="Arial"/>
          <w:color w:val="4A5568"/>
          <w:sz w:val="16"/>
          <w:szCs w:val="16"/>
          <w:vertAlign w:val="superscript"/>
        </w:rPr>
        <w:t xml:space="preserve">58</w:t>
      </w:r>
      <w:r>
        <w:rPr>
          <w:rFonts w:ascii="Arial" w:cs="Arial" w:eastAsia="Arial" w:hAnsi="Arial"/>
          <w:color w:val="4A5568"/>
          <w:sz w:val="22"/>
          <w:szCs w:val="22"/>
        </w:rPr>
        <w:t xml:space="preserve"> — 22% of recorded cases — across assassination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rendition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assault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spyware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family intimidation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digital threats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Interpol abuse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mobility controls. Freedom House assesses that China conducts "the most sophisticated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global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comprehensive campaign of transnational repression in the world." This extends beyond the overseas police stations documented in Section 4.1 to include Operation Fox Hunt coerced returns (PRC police claimed 230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individuals "persuaded" to return between 2021 and 2022)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surveillance of diaspora communities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threats against family members remaining in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digital harassment of activists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journalists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members of ethnic and religious minorities including Uyghurs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Tibetans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Falun Gong practitioners. The ideological connection is information control (Part 2.4) extending beyond borders: the CCP's domestic apparatus for monitoring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censoring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mobilizing is deployed extraterritorially against populations the party defines as threats regardless of where they reside.</w:t>
      </w:r>
    </w:p>
    <w:p>
      <w:pPr>
        <w:spacing w:after="160" w:line="276"/>
      </w:pPr>
      <w:r>
        <w:rPr>
          <w:rFonts w:ascii="Arial" w:cs="Arial" w:eastAsia="Arial" w:hAnsi="Arial"/>
          <w:b/>
          <w:bCs/>
          <w:color w:val="4A5568"/>
          <w:sz w:val="22"/>
          <w:szCs w:val="22"/>
        </w:rPr>
        <w:t xml:space="preserve">IP theft aggregate cost.</w:t>
      </w:r>
      <w:r>
        <w:rPr>
          <w:rFonts w:ascii="Arial" w:cs="Arial" w:eastAsia="Arial" w:hAnsi="Arial"/>
          <w:color w:val="4A5568"/>
          <w:sz w:val="22"/>
          <w:szCs w:val="22"/>
        </w:rPr>
        <w:t xml:space="preserve"> As noted in Section 4.1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independent estimates of annual IP theft costs range from $225 billion to $600 billion (IP Commission) and $400 billion in cyber-enabled espionage alone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2015). These are order-of-magnitude estimates whose value is directional rather than precise (see methodological note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Section 4.1). These figures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combined with the documented cases of state-directed espionage (MSS operations)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talent plan exploitation (Thousand Talents)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cyber-enabled theft (APT40 and related campaigns)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establish that the aggregate scale of PRC-directed and PRC-linked intellectual property acquisition constitutes a structural economic and national security challenge — not an isolated enforcement problem.</w:t>
      </w:r>
    </w:p>
    <w:p>
      <w:pPr>
        <w:pStyle w:val="Heading2"/>
        <w:spacing w:after="160" w:before="360"/>
      </w:pPr>
      <w:r>
        <w:rPr>
          <w:rFonts w:ascii="Arial" w:cs="Arial" w:eastAsia="Arial" w:hAnsi="Arial"/>
          <w:b/>
          <w:bCs/>
          <w:color w:val="1B2A4A"/>
          <w:sz w:val="26"/>
          <w:szCs w:val="26"/>
        </w:rPr>
        <w:t xml:space="preserve">4.6 Influence and perception-shaping activities</w:t>
      </w:r>
    </w:p>
    <w:p>
      <w:pPr>
        <w:spacing w:after="160" w:line="276"/>
      </w:pPr>
      <w:r>
        <w:rPr>
          <w:rFonts w:ascii="Arial" w:cs="Arial" w:eastAsia="Arial" w:hAnsi="Arial"/>
          <w:color w:val="4A5568"/>
          <w:sz w:val="22"/>
          <w:szCs w:val="22"/>
        </w:rPr>
        <w:t xml:space="preserve">The preceding sections document physical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cyber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military dimensions of PRC conduct toward the United States. This section addresses a distinct domain: activities that may shape the informational and perceptual environment in which U.S. policy decisions are made. These activities are not best understood as traditional military psychological operations but as components of a broader political influence architecture that extends the domestic information control apparatus (Section 2.4) beyond PRC borders.</w:t>
      </w:r>
    </w:p>
    <w:p>
      <w:pPr>
        <w:spacing w:after="160" w:line="276"/>
      </w:pPr>
      <w:r>
        <w:rPr>
          <w:rFonts w:ascii="Arial" w:cs="Arial" w:eastAsia="Arial" w:hAnsi="Arial"/>
          <w:b/>
          <w:bCs/>
          <w:color w:val="4A5568"/>
          <w:sz w:val="22"/>
          <w:szCs w:val="22"/>
        </w:rPr>
        <w:t xml:space="preserve">Domestic foundation.</w:t>
      </w:r>
      <w:r>
        <w:rPr>
          <w:rFonts w:ascii="Arial" w:cs="Arial" w:eastAsia="Arial" w:hAnsi="Arial"/>
          <w:color w:val="4A5568"/>
          <w:sz w:val="22"/>
          <w:szCs w:val="22"/>
        </w:rPr>
        <w:t xml:space="preserve"> The CCP's domestic information control system — documented in Section 2.4 — establishes the institutional base from which external influence activities operate. The party maintains narrative discipline across state media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controls the domestic internet through the Great Firewall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targets collective action rather than individual criticism (King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Roberts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2013).</w:t>
      </w:r>
      <w:r>
        <w:rPr>
          <w:rFonts w:ascii="Arial" w:cs="Arial" w:eastAsia="Arial" w:hAnsi="Arial"/>
          <w:color w:val="4A5568"/>
          <w:sz w:val="16"/>
          <w:szCs w:val="16"/>
          <w:vertAlign w:val="superscript"/>
        </w:rPr>
        <w:t xml:space="preserve">83</w:t>
      </w:r>
      <w:r>
        <w:rPr>
          <w:rFonts w:ascii="Arial" w:cs="Arial" w:eastAsia="Arial" w:hAnsi="Arial"/>
          <w:color w:val="4A5568"/>
          <w:sz w:val="22"/>
          <w:szCs w:val="22"/>
        </w:rPr>
        <w:t xml:space="preserve"> The Tsinghua survey finding</w:t>
      </w:r>
      <w:r>
        <w:rPr>
          <w:rFonts w:ascii="Arial" w:cs="Arial" w:eastAsia="Arial" w:hAnsi="Arial"/>
          <w:color w:val="4A5568"/>
          <w:sz w:val="16"/>
          <w:szCs w:val="16"/>
          <w:vertAlign w:val="superscript"/>
        </w:rPr>
        <w:t xml:space="preserve">86</w:t>
      </w:r>
      <w:r>
        <w:rPr>
          <w:rFonts w:ascii="Arial" w:cs="Arial" w:eastAsia="Arial" w:hAnsi="Arial"/>
          <w:color w:val="4A5568"/>
          <w:sz w:val="22"/>
          <w:szCs w:val="22"/>
        </w:rPr>
        <w:t xml:space="preserve"> that approximately 80% of Chinese respondents attributed blame for Russia's war in Ukraine to the United States and Western countries is consistent with effective domestic narrative framing on foreign policy issues. This domestic apparatus provides both the institutional infrastructure and the operational personnel for external influence activities.</w:t>
      </w:r>
    </w:p>
    <w:p>
      <w:pPr>
        <w:spacing w:after="160" w:line="276"/>
      </w:pPr>
      <w:r>
        <w:rPr>
          <w:rFonts w:ascii="Arial" w:cs="Arial" w:eastAsia="Arial" w:hAnsi="Arial"/>
          <w:b/>
          <w:bCs/>
          <w:color w:val="4A5568"/>
          <w:sz w:val="22"/>
          <w:szCs w:val="22"/>
        </w:rPr>
        <w:t xml:space="preserve">External influence mechanisms.</w:t>
      </w:r>
      <w:r>
        <w:rPr>
          <w:rFonts w:ascii="Arial" w:cs="Arial" w:eastAsia="Arial" w:hAnsi="Arial"/>
          <w:color w:val="4A5568"/>
          <w:sz w:val="22"/>
          <w:szCs w:val="22"/>
        </w:rPr>
        <w:t xml:space="preserve"> The United Front Work Department</w:t>
      </w:r>
      <w:r>
        <w:rPr>
          <w:rFonts w:ascii="Arial" w:cs="Arial" w:eastAsia="Arial" w:hAnsi="Arial"/>
          <w:color w:val="4A5568"/>
          <w:sz w:val="16"/>
          <w:szCs w:val="16"/>
          <w:vertAlign w:val="superscript"/>
        </w:rPr>
        <w:t xml:space="preserve">84</w:t>
      </w:r>
      <w:r>
        <w:rPr>
          <w:rFonts w:ascii="Arial" w:cs="Arial" w:eastAsia="Arial" w:hAnsi="Arial"/>
          <w:color w:val="4A5568"/>
          <w:sz w:val="22"/>
          <w:szCs w:val="22"/>
        </w:rPr>
        <w:t xml:space="preserve"> operates as the CCP's primary institutional vehicle for external influence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approximately 40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total staff</w:t>
      </w:r>
      <w:r>
        <w:rPr>
          <w:rFonts w:ascii="Arial" w:cs="Arial" w:eastAsia="Arial" w:hAnsi="Arial"/>
          <w:color w:val="4A5568"/>
          <w:sz w:val="16"/>
          <w:szCs w:val="16"/>
          <w:vertAlign w:val="superscript"/>
        </w:rPr>
        <w:t xml:space="preserve">24</w:t>
      </w:r>
      <w:r>
        <w:rPr>
          <w:rFonts w:ascii="Arial" w:cs="Arial" w:eastAsia="Arial" w:hAnsi="Arial"/>
          <w:color w:val="4A5568"/>
          <w:sz w:val="22"/>
          <w:szCs w:val="22"/>
        </w:rPr>
        <w:t xml:space="preserve"> coordinating activities across foreign political parties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diaspora communities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academic institutions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commercial entities. Observable mechanisms include: media acquisition and content agreements (CGTN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Daily inserts in Western newspapers); Confucius Institute operational constraints on host institutions; pressure on diaspora organizations and overseas Chinese community associations; and selective engagement with foreign political figures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business leaders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cultural organizations. DOJ cases have documented UFWD-connected operations on U.S. soil.</w:t>
      </w:r>
      <w:r>
        <w:rPr>
          <w:rFonts w:ascii="Arial" w:cs="Arial" w:eastAsia="Arial" w:hAnsi="Arial"/>
          <w:color w:val="4A5568"/>
          <w:sz w:val="16"/>
          <w:szCs w:val="16"/>
          <w:vertAlign w:val="superscript"/>
        </w:rPr>
        <w:t xml:space="preserve">46</w:t>
      </w:r>
      <w:r>
        <w:rPr>
          <w:rFonts w:ascii="Arial" w:cs="Arial" w:eastAsia="Arial" w:hAnsi="Arial"/>
          <w:color w:val="4A5568"/>
          <w:sz w:val="22"/>
          <w:szCs w:val="22"/>
        </w:rPr>
        <w:t xml:space="preserve"> The analytical difficulty is distinguishing centrally directed influence from activities that emerge from institutional incentives within the party-state or from autonomous dynamics that happen to align with CCP messaging.</w:t>
      </w:r>
    </w:p>
    <w:p>
      <w:pPr>
        <w:spacing w:after="160" w:line="276"/>
      </w:pPr>
      <w:r>
        <w:rPr>
          <w:rFonts w:ascii="Arial" w:cs="Arial" w:eastAsia="Arial" w:hAnsi="Arial"/>
          <w:b/>
          <w:bCs/>
          <w:color w:val="4A5568"/>
          <w:sz w:val="22"/>
          <w:szCs w:val="22"/>
        </w:rPr>
        <w:t xml:space="preserve">Cyber-enabled informational positioning.</w:t>
      </w:r>
      <w:r>
        <w:rPr>
          <w:rFonts w:ascii="Arial" w:cs="Arial" w:eastAsia="Arial" w:hAnsi="Arial"/>
          <w:color w:val="4A5568"/>
          <w:sz w:val="22"/>
          <w:szCs w:val="22"/>
        </w:rPr>
        <w:t xml:space="preserve"> The cyber pre-positioning documented in Section 4.2 — particularly Salt Typhoon's compromise of telecommunications infrastructure</w:t>
      </w:r>
      <w:r>
        <w:rPr>
          <w:rFonts w:ascii="Arial" w:cs="Arial" w:eastAsia="Arial" w:hAnsi="Arial"/>
          <w:color w:val="4A5568"/>
          <w:sz w:val="16"/>
          <w:szCs w:val="16"/>
          <w:vertAlign w:val="superscript"/>
        </w:rPr>
        <w:t xml:space="preserve">51</w:t>
      </w:r>
      <w:r>
        <w:rPr>
          <w:rFonts w:ascii="Arial" w:cs="Arial" w:eastAsia="Arial" w:hAnsi="Arial"/>
          <w:color w:val="4A5568"/>
          <w:sz w:val="22"/>
          <w:szCs w:val="22"/>
        </w:rPr>
        <w:t xml:space="preserve"> — creates potential informational leverage beyond its primary intelligence function. Access to communications metadata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call records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lawfully intercepted communications could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under certain conditions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support targeted influence operations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although available evidence does not establish that this access has been used for that purpose. The distinction between intelligence collection and influence enablement is analytically important but may be operationally blurred in practice.</w:t>
      </w:r>
    </w:p>
    <w:p>
      <w:pPr>
        <w:spacing w:after="160" w:line="276"/>
      </w:pPr>
      <w:r>
        <w:rPr>
          <w:rFonts w:ascii="Arial" w:cs="Arial" w:eastAsia="Arial" w:hAnsi="Arial"/>
          <w:b/>
          <w:bCs/>
          <w:color w:val="4A5568"/>
          <w:sz w:val="22"/>
          <w:szCs w:val="22"/>
        </w:rPr>
        <w:t xml:space="preserve">Analytical assessment (LOW CONFIDENCE).</w:t>
      </w:r>
      <w:r>
        <w:rPr>
          <w:rFonts w:ascii="Arial" w:cs="Arial" w:eastAsia="Arial" w:hAnsi="Arial"/>
          <w:color w:val="4A5568"/>
          <w:sz w:val="22"/>
          <w:szCs w:val="22"/>
        </w:rPr>
        <w:t xml:space="preserve"> Available evidence supports the assessment that the PRC operates a multi-layered influence system — domestic information control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UFWD external engagement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media acquisition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diaspora-facing institutional pressure — with measurable effects in some audience segments. The Tsinghua survey data</w:t>
      </w:r>
      <w:r>
        <w:rPr>
          <w:rFonts w:ascii="Arial" w:cs="Arial" w:eastAsia="Arial" w:hAnsi="Arial"/>
          <w:color w:val="4A5568"/>
          <w:sz w:val="16"/>
          <w:szCs w:val="16"/>
          <w:vertAlign w:val="superscript"/>
        </w:rPr>
        <w:t xml:space="preserve">86</w:t>
      </w:r>
      <w:r>
        <w:rPr>
          <w:rFonts w:ascii="Arial" w:cs="Arial" w:eastAsia="Arial" w:hAnsi="Arial"/>
          <w:color w:val="4A5568"/>
          <w:sz w:val="22"/>
          <w:szCs w:val="22"/>
        </w:rPr>
        <w:t xml:space="preserve"> demonstrates effective domestic narrative framing on foreign policy issues. UFWD operational cases documented by DOJ</w:t>
      </w:r>
      <w:r>
        <w:rPr>
          <w:rFonts w:ascii="Arial" w:cs="Arial" w:eastAsia="Arial" w:hAnsi="Arial"/>
          <w:color w:val="4A5568"/>
          <w:sz w:val="16"/>
          <w:szCs w:val="16"/>
          <w:vertAlign w:val="superscript"/>
        </w:rPr>
        <w:t xml:space="preserve">46</w:t>
      </w:r>
      <w:r>
        <w:rPr>
          <w:rFonts w:ascii="Arial" w:cs="Arial" w:eastAsia="Arial" w:hAnsi="Arial"/>
          <w:color w:val="4A5568"/>
          <w:sz w:val="22"/>
          <w:szCs w:val="22"/>
        </w:rPr>
        <w:t xml:space="preserve"> establish that influence infrastructure extends to U.S. soil. Media acquisition and Confucius Institute content constraints create observable channels for narrative shaping. These activities collectively constitute an influence architecture that can affect foreign perception environments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including in the United States. LOW CONFIDENCE is assigned because: (a) the scale of measurable effect on U.S. audiences specifically cannot be isolated from organic domestic dynamics; (b) the degree of central coordination versus distributed institutional behavior varies by channel; and (c) attribution of specific perceptual outcomes to PRC-linked activity remains methodologically challenging. This assessment is directional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precise — it identifies a capability with documented institutional backing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 measured outcome.</w:t>
      </w:r>
    </w:p>
    <w:p>
      <w:pPr>
        <w:spacing w:after="160" w:line="276"/>
      </w:pPr>
      <w:r>
        <w:rPr>
          <w:rFonts w:ascii="Arial" w:cs="Arial" w:eastAsia="Arial" w:hAnsi="Arial"/>
          <w:b/>
          <w:bCs/>
          <w:color w:val="4A5568"/>
          <w:sz w:val="22"/>
          <w:szCs w:val="22"/>
        </w:rPr>
        <w:t xml:space="preserve">Prominent vectors and measurable outcomes.</w:t>
      </w:r>
      <w:r>
        <w:rPr>
          <w:rFonts w:ascii="Arial" w:cs="Arial" w:eastAsia="Arial" w:hAnsi="Arial"/>
          <w:color w:val="4A5568"/>
          <w:sz w:val="22"/>
          <w:szCs w:val="22"/>
        </w:rPr>
        <w:t xml:space="preserve"> The most visible PRC-origin information platform in the United States is TikTok (ByteDance)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over 170 million American users. The Protecting Americans from Foreign Adversary Controlled Applications Act (PAFACA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April 2024) reflects legislative concern about algorithmic influence and data access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though the national security case remains contested and the platform's operational independence from CCP direction is disputed. Separately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academic self-censorship in China studies — documented by Sheena Greitens ("Scholar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Surveilled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Jessica Chen Weiss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AAS survey data</w:t>
      </w:r>
      <w:r>
        <w:rPr>
          <w:rFonts w:ascii="Arial" w:cs="Arial" w:eastAsia="Arial" w:hAnsi="Arial"/>
          <w:color w:val="4A5568"/>
          <w:sz w:val="16"/>
          <w:szCs w:val="16"/>
          <w:vertAlign w:val="superscript"/>
        </w:rPr>
        <w:t xml:space="preserve">92</w:t>
      </w:r>
      <w:r>
        <w:rPr>
          <w:rFonts w:ascii="Arial" w:cs="Arial" w:eastAsia="Arial" w:hAnsi="Arial"/>
          <w:color w:val="4A5568"/>
          <w:sz w:val="22"/>
          <w:szCs w:val="22"/>
        </w:rPr>
        <w:t xml:space="preserve"> — represents a measurable influence outcome achieved without overt coercion: researchers preemptively avoid topics (Taiwan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Xinjiang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Hong Kong) that could jeopardize fieldwork access or institutional relationships. The conceptual framework most useful for analyzing these activities is Walker and Ludwig's "sharp power" distinction</w:t>
      </w:r>
      <w:r>
        <w:rPr>
          <w:rFonts w:ascii="Arial" w:cs="Arial" w:eastAsia="Arial" w:hAnsi="Arial"/>
          <w:color w:val="4A5568"/>
          <w:sz w:val="16"/>
          <w:szCs w:val="16"/>
          <w:vertAlign w:val="superscript"/>
        </w:rPr>
        <w:t xml:space="preserve">91</w:t>
      </w:r>
      <w:r>
        <w:rPr>
          <w:rFonts w:ascii="Arial" w:cs="Arial" w:eastAsia="Arial" w:hAnsi="Arial"/>
          <w:color w:val="4A5568"/>
          <w:sz w:val="22"/>
          <w:szCs w:val="22"/>
        </w:rPr>
        <w:t xml:space="preserve"> between authoritarian influence (manipulative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exploiting the openness of democratic institutions) and democratic soft power (attractive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earned through transparency). The PRC activities documented in this section fit the sharp-power model: they operate through the manipulation of informational and institutional environments rather than through the attraction of PRC governance values.</w:t>
      </w:r>
    </w:p>
    <w:p>
      <w:pPr>
        <w:spacing w:after="160" w:line="276"/>
      </w:pPr>
      <w:r>
        <w:rPr>
          <w:rFonts w:ascii="Arial" w:cs="Arial" w:eastAsia="Arial" w:hAnsi="Arial"/>
          <w:b/>
          <w:bCs/>
          <w:color w:val="4A5568"/>
          <w:sz w:val="22"/>
          <w:szCs w:val="22"/>
        </w:rPr>
        <w:t xml:space="preserve">Evidentiary note.</w:t>
      </w:r>
      <w:r>
        <w:rPr>
          <w:rFonts w:ascii="Arial" w:cs="Arial" w:eastAsia="Arial" w:hAnsi="Arial"/>
          <w:color w:val="4A5568"/>
          <w:sz w:val="22"/>
          <w:szCs w:val="22"/>
        </w:rPr>
        <w:t xml:space="preserve"> This subsection relies primarily on Tier 2 and Tier 3 sources. Direct evidence of centrally coordinated influence campaigns targeting U.S. domestic audiences is limited in open sources. The most robust evidence concerns media acquisition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Confucius Institute operational constraints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documented UFWD-connected operations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transnational repression against diaspora communities.</w:t>
      </w:r>
      <w:r>
        <w:rPr>
          <w:rFonts w:ascii="Arial" w:cs="Arial" w:eastAsia="Arial" w:hAnsi="Arial"/>
          <w:color w:val="4A5568"/>
          <w:sz w:val="16"/>
          <w:szCs w:val="16"/>
          <w:vertAlign w:val="superscript"/>
        </w:rPr>
        <w:t xml:space="preserve">58</w:t>
      </w:r>
      <w:r>
        <w:rPr>
          <w:rFonts w:ascii="Arial" w:cs="Arial" w:eastAsia="Arial" w:hAnsi="Arial"/>
          <w:color w:val="4A5568"/>
          <w:sz w:val="22"/>
          <w:szCs w:val="22"/>
        </w:rPr>
        <w:t xml:space="preserve"> Attribution of specific perceptual effects to PRC-linked activity — as distinct from organic dynamics within U.S. domestic politics — remains methodologically challenging.</w:t>
      </w:r>
    </w:p>
    <w:p>
      <w:pPr>
        <w:pStyle w:val="Heading2"/>
        <w:spacing w:after="160" w:before="360"/>
      </w:pPr>
      <w:r>
        <w:rPr>
          <w:rFonts w:ascii="Arial" w:cs="Arial" w:eastAsia="Arial" w:hAnsi="Arial"/>
          <w:b/>
          <w:bCs/>
          <w:color w:val="1B2A4A"/>
          <w:sz w:val="26"/>
          <w:szCs w:val="26"/>
        </w:rPr>
        <w:t xml:space="preserve">4.7 Why the PRC does these things — behavior connected to institutional logic</w:t>
      </w:r>
    </w:p>
    <w:p>
      <w:pPr>
        <w:spacing w:after="160" w:line="276"/>
      </w:pPr>
      <w:r>
        <w:rPr>
          <w:rFonts w:ascii="Arial" w:cs="Arial" w:eastAsia="Arial" w:hAnsi="Arial"/>
          <w:color w:val="4A5568"/>
          <w:sz w:val="22"/>
          <w:szCs w:val="22"/>
        </w:rPr>
        <w:t xml:space="preserve">The behaviors documented in Sections 4.1 through 4.5 should not be read as civilizational aggression. They are more plausibly understood as recurrent outputs of CCP institutional imperatives operating within a party-state decision framework.</w:t>
      </w:r>
    </w:p>
    <w:p>
      <w:pPr>
        <w:spacing w:after="160" w:line="276"/>
      </w:pPr>
      <w:r>
        <w:rPr>
          <w:rFonts w:ascii="Arial" w:cs="Arial" w:eastAsia="Arial" w:hAnsi="Arial"/>
          <w:color w:val="4A5568"/>
          <w:sz w:val="22"/>
          <w:szCs w:val="22"/>
        </w:rPr>
        <w:t xml:space="preserve">At minimum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CCP regime durability appears to depend heavily on three linked priorities. First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preventing Taiwan independence — which the CCP has defined as essential to rejuvenation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making it an ideological imperative. Second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maintaining economic growth sufficient to sustain the performance legitimacy model. Third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achieving technological self-sufficiency to reduce vulnerability to external leverage.</w:t>
      </w:r>
    </w:p>
    <w:p>
      <w:pPr>
        <w:spacing w:after="160" w:line="276"/>
      </w:pPr>
      <w:r>
        <w:rPr>
          <w:rFonts w:ascii="Arial" w:cs="Arial" w:eastAsia="Arial" w:hAnsi="Arial"/>
          <w:color w:val="4A5568"/>
          <w:sz w:val="22"/>
          <w:szCs w:val="22"/>
        </w:rPr>
        <w:t xml:space="preserve">These priorities help explain the behaviors observed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even if they do not exhaust every causal factor behind them. Intelligence operations targeting technology reflect a system that treats technology acquisition as a national security function. Cyber pre-positioning reflects PLA doctrinal preparation for a Taiwan contingency. Military modernization is embedded in the rejuvenation legitimacy narrative. Economic coercion reflects a governance architecture that repeatedly narrows or overrides the boundary between commercial and strategic activity. Fentanyl precursor enforcement gaps reflect a regime that can control its chemical industry when it chooses to but has not consistently prioritized doing so when the harm falls on foreign populations. Forced labor in Xinjiang and transnational repression against diaspora communities reflect the same national unity imperative that drives the Taiwan question.</w:t>
      </w:r>
    </w:p>
    <w:p>
      <w:pPr>
        <w:spacing w:after="160" w:line="276"/>
      </w:pPr>
      <w:r>
        <w:rPr>
          <w:rFonts w:ascii="Arial" w:cs="Arial" w:eastAsia="Arial" w:hAnsi="Arial"/>
          <w:color w:val="4A5568"/>
          <w:sz w:val="22"/>
          <w:szCs w:val="22"/>
        </w:rPr>
        <w:t xml:space="preserve">These behaviors conflict directly with U.S. interests. The United States has legitimate interests in protecting critical infrastructure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maintaining technological advantage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preserving freedom of navigation in the Western Pacific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defending allies against coercion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protecting its citizens from the consequences of illicit drug flows. That conflict is the basis for enforcement — not civilizational hostility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racial animus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the assumption that Chinese culture is inherently aggressive. The threat arises from a specific governance model operated by a specific political party. Precision about the source of the threat is analytically necessary and morally required.</w:t>
      </w:r>
    </w:p>
    <w:p>
      <w:pPr>
        <w:pBdr>
          <w:top w:val="single" w:color="D0D0D0" w:sz="1" w:space="6"/>
          <w:bottom w:val="single" w:color="D0D0D0" w:sz="1" w:space="6"/>
        </w:pBdr>
        <w:spacing w:after="240" w:before="240"/>
      </w:pPr>
      <w:r>
        <w:rPr>
          <w:rFonts w:ascii="Arial" w:cs="Arial" w:eastAsia="Arial" w:hAnsi="Arial"/>
          <w:i/>
          <w:iCs/>
          <w:color w:val="555555"/>
          <w:sz w:val="21"/>
          <w:szCs w:val="21"/>
        </w:rPr>
        <w:t xml:space="preserve">The preceding sections establish that the PRC challenge is documented, institutional, and warrants enforcement. What follows assesses where the U.S. enforcement response has been disproportionate or counterproductive, because imprecise enforcement degrades both civil liberties and strategic effectiveness. Part 5 is not a concession to balance; it is an operational critique. Enforcement that substitutes breadth for precision imposes costs on Americans, accelerates adversary adaptation, and undermines the conduct-based distinction that separates effective policy from discriminatory overreach.</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5 — Where U.S. Policy Has Been Wrong</w:t>
      </w:r>
    </w:p>
    <w:p>
      <w:pPr>
        <w:pStyle w:val="Heading2"/>
        <w:spacing w:after="160" w:before="360"/>
      </w:pPr>
      <w:r>
        <w:rPr>
          <w:rFonts w:ascii="Arial" w:cs="Arial" w:eastAsia="Arial" w:hAnsi="Arial"/>
          <w:b/>
          <w:bCs/>
          <w:color w:val="1B2A4A"/>
          <w:sz w:val="26"/>
          <w:szCs w:val="26"/>
        </w:rPr>
        <w:t xml:space="preserve">5.1 The engagement consensus misread CCP institutional resilience</w:t>
      </w:r>
    </w:p>
    <w:p>
      <w:pPr>
        <w:spacing w:after="160" w:line="276"/>
      </w:pPr>
      <w:r>
        <w:rPr>
          <w:rFonts w:ascii="Arial" w:cs="Arial" w:eastAsia="Arial" w:hAnsi="Arial"/>
          <w:color w:val="4A5568"/>
          <w:sz w:val="22"/>
          <w:szCs w:val="22"/>
        </w:rPr>
        <w:t xml:space="preserve">For three decades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U.S. policy toward China rested on a bipartisan assumption: economic integration would produce political liberalization. This assumption proved wrong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institutional analysis developed in Part 2 helps explain why it was more vulnerable than many policymakers recognized at the time.</w:t>
      </w:r>
    </w:p>
    <w:p>
      <w:pPr>
        <w:spacing w:after="160" w:line="276"/>
      </w:pPr>
      <w:r>
        <w:rPr>
          <w:rFonts w:ascii="Arial" w:cs="Arial" w:eastAsia="Arial" w:hAnsi="Arial"/>
          <w:b/>
          <w:bCs/>
          <w:color w:val="4A5568"/>
          <w:sz w:val="22"/>
          <w:szCs w:val="22"/>
        </w:rPr>
        <w:t xml:space="preserve">The assumption articulated.</w:t>
      </w:r>
      <w:r>
        <w:rPr>
          <w:rFonts w:ascii="Arial" w:cs="Arial" w:eastAsia="Arial" w:hAnsi="Arial"/>
          <w:color w:val="4A5568"/>
          <w:sz w:val="22"/>
          <w:szCs w:val="22"/>
        </w:rPr>
        <w:t xml:space="preserve"> President Clinton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speaking at Johns Hopkins SAIS on March 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2000</w:t>
      </w:r>
      <w:r>
        <w:rPr>
          <w:rFonts w:ascii="Arial" w:cs="Arial" w:eastAsia="Arial" w:hAnsi="Arial"/>
          <w:color w:val="4A5568"/>
          <w:sz w:val="16"/>
          <w:szCs w:val="16"/>
          <w:vertAlign w:val="superscript"/>
        </w:rPr>
        <w:t xml:space="preserve">65,</w:t>
      </w:r>
      <w:r>
        <w:rPr>
          <w:rFonts w:ascii="Arial" w:cs="Arial" w:eastAsia="Arial" w:hAnsi="Arial"/>
          <w:color w:val="4A5568"/>
          <w:sz w:val="22"/>
          <w:szCs w:val="22"/>
        </w:rPr>
        <w:t xml:space="preserve"> made the case for China's WTO accession: "By joining the WTO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is not simply agreeing to import more of our products; it is agreeing to import one of democracy's most cherished values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 freedom." He predicted the internet would overwhelm CCP control. The Bush administration continued this trajectory — the 2002 National Security Strategy</w:t>
      </w:r>
      <w:r>
        <w:rPr>
          <w:rFonts w:ascii="Arial" w:cs="Arial" w:eastAsia="Arial" w:hAnsi="Arial"/>
          <w:color w:val="4A5568"/>
          <w:sz w:val="16"/>
          <w:szCs w:val="16"/>
          <w:vertAlign w:val="superscript"/>
        </w:rPr>
        <w:t xml:space="preserve">66</w:t>
      </w:r>
      <w:r>
        <w:rPr>
          <w:rFonts w:ascii="Arial" w:cs="Arial" w:eastAsia="Arial" w:hAnsi="Arial"/>
          <w:color w:val="4A5568"/>
          <w:sz w:val="22"/>
          <w:szCs w:val="22"/>
        </w:rPr>
        <w:t xml:space="preserve"> predicted that "in time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will find that social and political freedom is the only source of that greatness." Deputy Secretary of State Zoellick's September 2005</w:t>
      </w:r>
      <w:r>
        <w:rPr>
          <w:rFonts w:ascii="Arial" w:cs="Arial" w:eastAsia="Arial" w:hAnsi="Arial"/>
          <w:color w:val="4A5568"/>
          <w:sz w:val="16"/>
          <w:szCs w:val="16"/>
          <w:vertAlign w:val="superscript"/>
        </w:rPr>
        <w:t xml:space="preserve">67</w:t>
      </w:r>
      <w:r>
        <w:rPr>
          <w:rFonts w:ascii="Arial" w:cs="Arial" w:eastAsia="Arial" w:hAnsi="Arial"/>
          <w:color w:val="4A5568"/>
          <w:sz w:val="22"/>
          <w:szCs w:val="22"/>
        </w:rPr>
        <w:t xml:space="preserve"> "responsible stakeholder" speech called on China to be integrated into rather than fenced out of the international system.</w:t>
      </w:r>
    </w:p>
    <w:p>
      <w:pPr>
        <w:spacing w:after="160" w:line="276"/>
      </w:pPr>
      <w:r>
        <w:rPr>
          <w:rFonts w:ascii="Arial" w:cs="Arial" w:eastAsia="Arial" w:hAnsi="Arial"/>
          <w:b/>
          <w:bCs/>
          <w:color w:val="4A5568"/>
          <w:sz w:val="22"/>
          <w:szCs w:val="22"/>
        </w:rPr>
        <w:t xml:space="preserve">What engagement produced.</w:t>
      </w:r>
      <w:r>
        <w:rPr>
          <w:rFonts w:ascii="Arial" w:cs="Arial" w:eastAsia="Arial" w:hAnsi="Arial"/>
          <w:color w:val="4A5568"/>
          <w:sz w:val="22"/>
          <w:szCs w:val="22"/>
        </w:rPr>
        <w:t xml:space="preserve"> The measurable consequences of engagement were uneven: it accelerated trade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growth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integration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also facilitated forms of dependency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leverage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technology transfer that U.S. policymakers increasingly came to view as strategic liabilities. China's GDP rose from $1.34 trillion at WTO accession</w:t>
      </w:r>
      <w:r>
        <w:rPr>
          <w:rFonts w:ascii="Arial" w:cs="Arial" w:eastAsia="Arial" w:hAnsi="Arial"/>
          <w:color w:val="4A5568"/>
          <w:sz w:val="16"/>
          <w:szCs w:val="16"/>
          <w:vertAlign w:val="superscript"/>
        </w:rPr>
        <w:t xml:space="preserve">68</w:t>
      </w:r>
      <w:r>
        <w:rPr>
          <w:rFonts w:ascii="Arial" w:cs="Arial" w:eastAsia="Arial" w:hAnsi="Arial"/>
          <w:color w:val="4A5568"/>
          <w:sz w:val="22"/>
          <w:szCs w:val="22"/>
        </w:rPr>
        <w:t xml:space="preserve"> to $17.79 trillion by 2023. The U.S. goods trade deficit with China peaked at approximately $418 billion in 2018</w:t>
      </w:r>
      <w:r>
        <w:rPr>
          <w:rFonts w:ascii="Arial" w:cs="Arial" w:eastAsia="Arial" w:hAnsi="Arial"/>
          <w:color w:val="4A5568"/>
          <w:sz w:val="16"/>
          <w:szCs w:val="16"/>
          <w:vertAlign w:val="superscript"/>
        </w:rPr>
        <w:t xml:space="preserve">69</w:t>
      </w:r>
      <w:r>
        <w:rPr>
          <w:rFonts w:ascii="Arial" w:cs="Arial" w:eastAsia="Arial" w:hAnsi="Arial"/>
          <w:color w:val="4A5568"/>
          <w:sz w:val="22"/>
          <w:szCs w:val="22"/>
        </w:rPr>
        <w:t xml:space="preserve">. The Economic Policy Institute estimated the deficit cost 3.4 million U.S. jobs between 2001 and 2017. Political liberalization did not occur. Xi abolished presidential term limits in 2018 and Document No. 9 (2013) explicitly identified Western constitutional democracy as a threat to regime survival.</w:t>
      </w:r>
    </w:p>
    <w:p>
      <w:pPr>
        <w:spacing w:after="160" w:line="276"/>
      </w:pPr>
      <w:r>
        <w:rPr>
          <w:rFonts w:ascii="Arial" w:cs="Arial" w:eastAsia="Arial" w:hAnsi="Arial"/>
          <w:b/>
          <w:bCs/>
          <w:color w:val="4A5568"/>
          <w:sz w:val="22"/>
          <w:szCs w:val="22"/>
        </w:rPr>
        <w:t xml:space="preserve">A widely influential reassessment</w:t>
      </w:r>
      <w:r>
        <w:rPr>
          <w:rFonts w:ascii="Arial" w:cs="Arial" w:eastAsia="Arial" w:hAnsi="Arial"/>
          <w:color w:val="4A5568"/>
          <w:sz w:val="22"/>
          <w:szCs w:val="22"/>
        </w:rPr>
        <w:t xml:space="preserve"> came from Kurt Campbell and Ely Ratner in *Foreign Affairs* (February 2018): "Nearly half a century since Nixon's first steps toward rapprochement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record is increasingly clear that Washington once again put too much faith in its power to shape China's trajectory." They assessed that on economics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rather than becoming a force for greater openness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consistent growth has served to legitimize the Communist Party and its state-led economic model. Both subsequently served as senior officials implementing the replacement policy — Campbell as Deputy Secretary of State (confirmed February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Ratner as Assistant Secretary of Defense for Indo-Pacific Security Affairs.</w:t>
      </w:r>
    </w:p>
    <w:p>
      <w:pPr>
        <w:spacing w:after="160" w:line="276"/>
      </w:pPr>
      <w:r>
        <w:rPr>
          <w:rFonts w:ascii="Arial" w:cs="Arial" w:eastAsia="Arial" w:hAnsi="Arial"/>
          <w:b/>
          <w:bCs/>
          <w:color w:val="4A5568"/>
          <w:sz w:val="22"/>
          <w:szCs w:val="22"/>
        </w:rPr>
        <w:t xml:space="preserve">Why engagement underperformed against its own assumptions.</w:t>
      </w:r>
      <w:r>
        <w:rPr>
          <w:rFonts w:ascii="Arial" w:cs="Arial" w:eastAsia="Arial" w:hAnsi="Arial"/>
          <w:color w:val="4A5568"/>
          <w:sz w:val="22"/>
          <w:szCs w:val="22"/>
        </w:rPr>
        <w:t xml:space="preserve"> The engagement consensus rested on modernization theory — the assumption that economic development inevitably produces democratic governance. Nathan's "Authoritarian Resilience" documented why the CCP proved more durable than this theory predicted. The CCP adapted to markets without liberalizing in part because deeper political opening was perceived by party leadership as a threat to regime durability rather than a necessary accompaniment to economic reform.</w:t>
      </w:r>
    </w:p>
    <w:p>
      <w:pPr>
        <w:pStyle w:val="Heading2"/>
        <w:spacing w:after="160" w:before="360"/>
      </w:pPr>
      <w:r>
        <w:rPr>
          <w:rFonts w:ascii="Arial" w:cs="Arial" w:eastAsia="Arial" w:hAnsi="Arial"/>
          <w:b/>
          <w:bCs/>
          <w:color w:val="1B2A4A"/>
          <w:sz w:val="26"/>
          <w:szCs w:val="26"/>
        </w:rPr>
        <w:t xml:space="preserve">5.2 Where enforcement overreached and what it cost</w:t>
      </w:r>
    </w:p>
    <w:p>
      <w:pPr>
        <w:spacing w:after="160" w:line="276"/>
      </w:pPr>
      <w:r>
        <w:rPr>
          <w:rFonts w:ascii="Arial" w:cs="Arial" w:eastAsia="Arial" w:hAnsi="Arial"/>
          <w:color w:val="4A5568"/>
          <w:sz w:val="22"/>
          <w:szCs w:val="22"/>
        </w:rPr>
        <w:t xml:space="preserve">Acknowledging the PRC threat documented in Part 4 is analytically necessary. Acknowledging where the U.S. response was disproportionate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discriminatory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counterproductive is equally necessary. What follows identifies four domains in which U.S. enforcement appears to have substituted breadth for precision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significant legal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institutional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strategic costs.</w:t>
      </w:r>
    </w:p>
    <w:p>
      <w:pPr>
        <w:spacing w:after="160" w:line="276"/>
      </w:pPr>
      <w:r>
        <w:rPr>
          <w:rFonts w:ascii="Arial" w:cs="Arial" w:eastAsia="Arial" w:hAnsi="Arial"/>
          <w:b/>
          <w:bCs/>
          <w:color w:val="4A5568"/>
          <w:sz w:val="22"/>
          <w:szCs w:val="22"/>
        </w:rPr>
        <w:t xml:space="preserve">The China Initiative (the precise institutional failure that Section 6.1's conduct-based enforcement principle addresses): legitimate counterintelligence concern</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flawed and at times discriminatory execution.</w:t>
      </w:r>
      <w:r>
        <w:rPr>
          <w:rFonts w:ascii="Arial" w:cs="Arial" w:eastAsia="Arial" w:hAnsi="Arial"/>
          <w:color w:val="4A5568"/>
          <w:sz w:val="22"/>
          <w:szCs w:val="22"/>
        </w:rPr>
        <w:t xml:space="preserve"> Attorney General Jeff Sessions launched the China Initiative on November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w:t>
      </w:r>
      <w:r>
        <w:rPr>
          <w:rFonts w:ascii="Arial" w:cs="Arial" w:eastAsia="Arial" w:hAnsi="Arial"/>
          <w:color w:val="4A5568"/>
          <w:sz w:val="16"/>
          <w:szCs w:val="16"/>
          <w:vertAlign w:val="superscript"/>
        </w:rPr>
        <w:t xml:space="preserve">72</w:t>
      </w:r>
      <w:r>
        <w:rPr>
          <w:rFonts w:ascii="Arial" w:cs="Arial" w:eastAsia="Arial" w:hAnsi="Arial"/>
          <w:color w:val="4A5568"/>
          <w:sz w:val="22"/>
          <w:szCs w:val="22"/>
        </w:rPr>
        <w:t xml:space="preserve">. MIT Technology Review's investigation identified 77 known cases involving more than 150 defendants (APA Justice analysis tracked 162 individuals)</w:t>
      </w:r>
      <w:r>
        <w:rPr>
          <w:rFonts w:ascii="Arial" w:cs="Arial" w:eastAsia="Arial" w:hAnsi="Arial"/>
          <w:color w:val="4A5568"/>
          <w:sz w:val="16"/>
          <w:szCs w:val="16"/>
          <w:vertAlign w:val="superscript"/>
        </w:rPr>
        <w:t xml:space="preserve">73</w:t>
      </w:r>
      <w:r>
        <w:rPr>
          <w:rFonts w:ascii="Arial" w:cs="Arial" w:eastAsia="Arial" w:hAnsi="Arial"/>
          <w:color w:val="4A5568"/>
          <w:sz w:val="22"/>
          <w:szCs w:val="22"/>
        </w:rPr>
        <w:t xml:space="preserve">. Only 25% involved Economic Espionage Act violations; 30% involved grant or visa fraud. The initiative produced a series of high-profile prosecutorial failures that raised serious questions about investigative methodology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evidentiary discipline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risks of overbroad suspicion in academic settings:</w:t>
      </w:r>
    </w:p>
    <w:p>
      <w:pPr>
        <w:spacing w:after="160" w:line="276"/>
      </w:pPr>
      <w:r>
        <w:rPr>
          <w:rFonts w:ascii="Arial" w:cs="Arial" w:eastAsia="Arial" w:hAnsi="Arial"/>
          <w:b/>
          <w:bCs/>
          <w:color w:val="4A5568"/>
          <w:sz w:val="22"/>
          <w:szCs w:val="22"/>
        </w:rPr>
        <w:t xml:space="preserve">Gang Chen</w:t>
      </w:r>
      <w:r>
        <w:rPr>
          <w:rFonts w:ascii="Arial" w:cs="Arial" w:eastAsia="Arial" w:hAnsi="Arial"/>
          <w:color w:val="4A5568"/>
          <w:sz w:val="22"/>
          <w:szCs w:val="22"/>
        </w:rPr>
        <w:t xml:space="preserve"> (MIT)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arrested January 2021 — charges dropped January 2022 after prosecutors conceded they could no longer meet the burden of proof. Five of seven alleged Chinese collaborations did not exist. Over 200 MIT faculty signed a letter declaring "We are all Gang Chen."</w:t>
      </w:r>
    </w:p>
    <w:p>
      <w:pPr>
        <w:spacing w:after="160" w:line="276"/>
      </w:pPr>
      <w:r>
        <w:rPr>
          <w:rFonts w:ascii="Arial" w:cs="Arial" w:eastAsia="Arial" w:hAnsi="Arial"/>
          <w:b/>
          <w:bCs/>
          <w:color w:val="4A5568"/>
          <w:sz w:val="22"/>
          <w:szCs w:val="22"/>
        </w:rPr>
        <w:t xml:space="preserve">Anming Hu</w:t>
      </w:r>
      <w:r>
        <w:rPr>
          <w:rFonts w:ascii="Arial" w:cs="Arial" w:eastAsia="Arial" w:hAnsi="Arial"/>
          <w:color w:val="4A5568"/>
          <w:sz w:val="22"/>
          <w:szCs w:val="22"/>
        </w:rPr>
        <w:t xml:space="preserve"> (University of Tennessee)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arrested February 2020 — acquitted September 2021 after a mistrial and the judge's ruling that no rational jury could find the evidence sufficient. FBI Agent Kujtim Sadiku admitted he did not believe Hu was a spy yet continued surveillance for approximately 21 months (inferred from case timeline: investigation initiated ~May 2018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arrest February 2020).</w:t>
      </w:r>
    </w:p>
    <w:p>
      <w:pPr>
        <w:spacing w:after="160" w:line="276"/>
      </w:pPr>
      <w:r>
        <w:rPr>
          <w:rFonts w:ascii="Arial" w:cs="Arial" w:eastAsia="Arial" w:hAnsi="Arial"/>
          <w:b/>
          <w:bCs/>
          <w:color w:val="4A5568"/>
          <w:sz w:val="22"/>
          <w:szCs w:val="22"/>
        </w:rPr>
        <w:t xml:space="preserve">Xiaoxing Xi</w:t>
      </w:r>
      <w:r>
        <w:rPr>
          <w:rFonts w:ascii="Arial" w:cs="Arial" w:eastAsia="Arial" w:hAnsi="Arial"/>
          <w:b/>
          <w:bCs/>
          <w:color w:val="4A5568"/>
          <w:sz w:val="16"/>
          <w:szCs w:val="16"/>
          <w:vertAlign w:val="superscript"/>
        </w:rPr>
        <w:t xml:space="preserve">76</w:t>
      </w:r>
      <w:r>
        <w:rPr>
          <w:rFonts w:ascii="Arial" w:cs="Arial" w:eastAsia="Arial" w:hAnsi="Arial"/>
          <w:color w:val="4A5568"/>
          <w:sz w:val="22"/>
          <w:szCs w:val="22"/>
        </w:rPr>
        <w:t xml:space="preserve"> (Temple University)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arrested May 2015 at dawn by FBI agents with guns drawn — charges dropped four months later when scientists confirmed Xi had shared a completely different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unrestricted device. The FBI had not consulted subject-matter experts.</w:t>
      </w:r>
    </w:p>
    <w:p>
      <w:pPr>
        <w:spacing w:after="160" w:line="276"/>
      </w:pPr>
      <w:r>
        <w:rPr>
          <w:rFonts w:ascii="Arial" w:cs="Arial" w:eastAsia="Arial" w:hAnsi="Arial"/>
          <w:b/>
          <w:bCs/>
          <w:color w:val="4A5568"/>
          <w:sz w:val="22"/>
          <w:szCs w:val="22"/>
        </w:rPr>
        <w:t xml:space="preserve">Feng "Franklin" Tao</w:t>
      </w:r>
      <w:r>
        <w:rPr>
          <w:rFonts w:ascii="Arial" w:cs="Arial" w:eastAsia="Arial" w:hAnsi="Arial"/>
          <w:color w:val="4A5568"/>
          <w:sz w:val="22"/>
          <w:szCs w:val="22"/>
        </w:rPr>
        <w:t xml:space="preserve"> (University of Kansas)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first academic formally charged under the China Initiative — convictions overturned by the 10th Circuit on July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The investigation had been triggered by a visiting scholar who threatened to report Tao as a spy unless paid $300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(per trial record and 10th Circuit appellate filings).</w:t>
      </w:r>
    </w:p>
    <w:p>
      <w:pPr>
        <w:spacing w:after="160" w:line="276"/>
      </w:pPr>
      <w:r>
        <w:rPr>
          <w:rFonts w:ascii="Arial" w:cs="Arial" w:eastAsia="Arial" w:hAnsi="Arial"/>
          <w:color w:val="4A5568"/>
          <w:sz w:val="22"/>
          <w:szCs w:val="22"/>
        </w:rPr>
        <w:t xml:space="preserve">AAG Matthew Olsen terminated the Initiative on February 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stating that it fueled a narrative of intolerance and bias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that this erosion of trust can impair national security by alienating the communities the PRC often targets as victims.</w:t>
      </w:r>
    </w:p>
    <w:p>
      <w:pPr>
        <w:spacing w:after="160" w:line="276"/>
      </w:pPr>
      <w:r>
        <w:rPr>
          <w:rFonts w:ascii="Arial" w:cs="Arial" w:eastAsia="Arial" w:hAnsi="Arial"/>
          <w:color w:val="4A5568"/>
          <w:sz w:val="22"/>
          <w:szCs w:val="22"/>
        </w:rPr>
        <w:t xml:space="preserve">The collateral damage was substantial. NIH identified approximately 400 researchers</w:t>
      </w:r>
      <w:r>
        <w:rPr>
          <w:rFonts w:ascii="Arial" w:cs="Arial" w:eastAsia="Arial" w:hAnsi="Arial"/>
          <w:color w:val="4A5568"/>
          <w:sz w:val="16"/>
          <w:szCs w:val="16"/>
          <w:vertAlign w:val="superscript"/>
        </w:rPr>
        <w:t xml:space="preserve">78</w:t>
      </w:r>
      <w:r>
        <w:rPr>
          <w:rFonts w:ascii="Arial" w:cs="Arial" w:eastAsia="Arial" w:hAnsi="Arial"/>
          <w:color w:val="4A5568"/>
          <w:sz w:val="22"/>
          <w:szCs w:val="22"/>
        </w:rPr>
        <w:t xml:space="preserve"> of possible concern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investigated 246 — 81% of whom were Asian. Of those investigated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103 lost their jobs. A 2023 PNAS study found departures of U.S.-based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China-born scientists increased by 75% following the China Initiative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67% of departing scientists moving to China by 2021. An Asian American Scholar Forum survey found 72% of Chinese-American researchers did not feel safe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45% were avoiding federal grant applications. The JASON report (December 2019)</w:t>
      </w:r>
      <w:r>
        <w:rPr>
          <w:rFonts w:ascii="Arial" w:cs="Arial" w:eastAsia="Arial" w:hAnsi="Arial"/>
          <w:color w:val="4A5568"/>
          <w:sz w:val="16"/>
          <w:szCs w:val="16"/>
          <w:vertAlign w:val="superscript"/>
        </w:rPr>
        <w:t xml:space="preserve">80</w:t>
      </w:r>
      <w:r>
        <w:rPr>
          <w:rFonts w:ascii="Arial" w:cs="Arial" w:eastAsia="Arial" w:hAnsi="Arial"/>
          <w:color w:val="4A5568"/>
          <w:sz w:val="22"/>
          <w:szCs w:val="22"/>
        </w:rPr>
        <w:t xml:space="preserve"> recommended handling disclosure violations within research integrity frameworks rather than criminal prosecution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finding that what intelligence agencies interpreted as theft "actually appears to be the collegial sharing of academic work" in some cases.</w:t>
      </w:r>
    </w:p>
    <w:p>
      <w:pPr>
        <w:spacing w:after="160" w:line="276"/>
      </w:pPr>
      <w:r>
        <w:rPr>
          <w:rFonts w:ascii="Arial" w:cs="Arial" w:eastAsia="Arial" w:hAnsi="Arial"/>
          <w:color w:val="4A5568"/>
          <w:sz w:val="22"/>
          <w:szCs w:val="22"/>
        </w:rPr>
        <w:t xml:space="preserve">The analytical distinction is clear. Cases like Xu Yanjun and Charles Lieber represent genuine counterintelligence threats. Cases like Gang Chen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Anming Hu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Xiaoxing Xi represent flawed implementation — poor investigative 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failure to consult experts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 structural incentive to target anyone with connections to China.</w:t>
      </w:r>
    </w:p>
    <w:p>
      <w:pPr>
        <w:spacing w:after="160" w:line="276"/>
      </w:pPr>
      <w:r>
        <w:rPr>
          <w:rFonts w:ascii="Arial" w:cs="Arial" w:eastAsia="Arial" w:hAnsi="Arial"/>
          <w:b/>
          <w:bCs/>
          <w:color w:val="4A5568"/>
          <w:sz w:val="22"/>
          <w:szCs w:val="22"/>
        </w:rPr>
        <w:t xml:space="preserve">Overbroad tariffs functioned as consumer taxes.</w:t>
      </w:r>
      <w:r>
        <w:rPr>
          <w:rFonts w:ascii="Arial" w:cs="Arial" w:eastAsia="Arial" w:hAnsi="Arial"/>
          <w:color w:val="4A5568"/>
          <w:sz w:val="22"/>
          <w:szCs w:val="22"/>
        </w:rPr>
        <w:t xml:space="preserve"> Section 301 tariffs eventually covered approximately $370–550 billion in Chinese imports. The first two lists ($50 billion) targeted industrial and strategic goods with a defensible policy rationale. Lists 3 and 4A ($320 billion) extended to consumer goods where they functioned primarily as regressive consumer taxes. The New York Federal Reserve (Amiti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Redding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Weinstein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2019) found complete passthrough of tariffs to domestic import prices — an estimated annual cost of $831 per household</w:t>
      </w:r>
      <w:r>
        <w:rPr>
          <w:rFonts w:ascii="Arial" w:cs="Arial" w:eastAsia="Arial" w:hAnsi="Arial"/>
          <w:color w:val="4A5568"/>
          <w:sz w:val="16"/>
          <w:szCs w:val="16"/>
          <w:vertAlign w:val="superscript"/>
        </w:rPr>
        <w:t xml:space="preserve">81</w:t>
      </w:r>
      <w:r>
        <w:rPr>
          <w:rFonts w:ascii="Arial" w:cs="Arial" w:eastAsia="Arial" w:hAnsi="Arial"/>
          <w:color w:val="4A5568"/>
          <w:sz w:val="22"/>
          <w:szCs w:val="22"/>
        </w:rPr>
        <w:t xml:space="preserve">. The Federal Reserve Board found that manufacturing industries exposed to tariffs experienced relative reductions in employment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 approximately 175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net manufacturing jobs lost</w:t>
      </w:r>
      <w:r>
        <w:rPr>
          <w:rFonts w:ascii="Arial" w:cs="Arial" w:eastAsia="Arial" w:hAnsi="Arial"/>
          <w:color w:val="4A5568"/>
          <w:sz w:val="16"/>
          <w:szCs w:val="16"/>
          <w:vertAlign w:val="superscript"/>
        </w:rPr>
        <w:t xml:space="preserve">90</w:t>
      </w:r>
      <w:r>
        <w:rPr>
          <w:rFonts w:ascii="Arial" w:cs="Arial" w:eastAsia="Arial" w:hAnsi="Arial"/>
          <w:color w:val="4A5568"/>
          <w:sz w:val="22"/>
          <w:szCs w:val="22"/>
        </w:rPr>
        <w:t xml:space="preserve"> (gross negative effect of ~230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through input costs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partially offset by ~40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jobs gained through import protection). CBO's February 2026 analysis found 95% of tariff costs</w:t>
      </w:r>
      <w:r>
        <w:rPr>
          <w:rFonts w:ascii="Arial" w:cs="Arial" w:eastAsia="Arial" w:hAnsi="Arial"/>
          <w:color w:val="4A5568"/>
          <w:sz w:val="16"/>
          <w:szCs w:val="16"/>
          <w:vertAlign w:val="superscript"/>
        </w:rPr>
        <w:t xml:space="preserve">82</w:t>
      </w:r>
      <w:r>
        <w:rPr>
          <w:rFonts w:ascii="Arial" w:cs="Arial" w:eastAsia="Arial" w:hAnsi="Arial"/>
          <w:color w:val="4A5568"/>
          <w:sz w:val="22"/>
          <w:szCs w:val="22"/>
        </w:rPr>
        <w:t xml:space="preserve"> were borne by U.S. firms and consumers (this estimate covers the tariff regime as of early 2026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including both the original Section 301 tariffs and expanded tariffs; earlier NY Fed studies found comparable passthrough for the original tariffs alone). The overall U.S. goods trade deficit increased as imports shifted to Vietnam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Mexico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other intermediaries.</w:t>
      </w:r>
    </w:p>
    <w:p>
      <w:pPr>
        <w:spacing w:after="160" w:line="276"/>
      </w:pPr>
      <w:r>
        <w:rPr>
          <w:rFonts w:ascii="Arial" w:cs="Arial" w:eastAsia="Arial" w:hAnsi="Arial"/>
          <w:b/>
          <w:bCs/>
          <w:color w:val="4A5568"/>
          <w:sz w:val="22"/>
          <w:szCs w:val="22"/>
        </w:rPr>
        <w:t xml:space="preserve">Export controls accelerated the investment they sought to prevent.</w:t>
      </w:r>
      <w:r>
        <w:rPr>
          <w:rFonts w:ascii="Arial" w:cs="Arial" w:eastAsia="Arial" w:hAnsi="Arial"/>
          <w:color w:val="4A5568"/>
          <w:sz w:val="22"/>
          <w:szCs w:val="22"/>
        </w:rPr>
        <w:t xml:space="preserve"> BIS's October 2022 semiconductor controls represented what Gregory Allen (CSIS) called a major reversal of over 25 years of trade and technology policy. The paradox materialized within a year: SMIC produced 7nm chips by August 2023 without EUV access. The PRC responded with massive investment acceleration — Big Fund Phase III ($47.5 billion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May 2024)</w:t>
      </w:r>
      <w:r>
        <w:rPr>
          <w:rFonts w:ascii="Arial" w:cs="Arial" w:eastAsia="Arial" w:hAnsi="Arial"/>
          <w:color w:val="4A5568"/>
          <w:sz w:val="16"/>
          <w:szCs w:val="16"/>
          <w:vertAlign w:val="superscript"/>
        </w:rPr>
        <w:t xml:space="preserve">37</w:t>
      </w:r>
      <w:r>
        <w:rPr>
          <w:rFonts w:ascii="Arial" w:cs="Arial" w:eastAsia="Arial" w:hAnsi="Arial"/>
          <w:color w:val="4A5568"/>
          <w:sz w:val="22"/>
          <w:szCs w:val="22"/>
        </w:rPr>
        <w:t xml:space="preserve">. China spent $41 billion on wafer fab equipment in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approximately 40% of all global purchases. CSIS assessed in 2025 that U.S. and allied export controls are inadvertently adding impetus to the Chinese government's long-standing goal of localizing semiconductor supply. National Security Advisor Sullivan articulated the governing principle as "small yard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high fence" — but in practice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yard expanded significantly across four rounds of controls.</w:t>
      </w:r>
    </w:p>
    <w:p>
      <w:pPr>
        <w:spacing w:after="160" w:line="276"/>
      </w:pPr>
      <w:r>
        <w:rPr>
          <w:rFonts w:ascii="Arial" w:cs="Arial" w:eastAsia="Arial" w:hAnsi="Arial"/>
          <w:b/>
          <w:bCs/>
          <w:color w:val="4A5568"/>
          <w:sz w:val="22"/>
          <w:szCs w:val="22"/>
        </w:rPr>
        <w:t xml:space="preserve">Treatment of Chinese-American scientists and researchers.</w:t>
      </w:r>
      <w:r>
        <w:rPr>
          <w:rFonts w:ascii="Arial" w:cs="Arial" w:eastAsia="Arial" w:hAnsi="Arial"/>
          <w:color w:val="4A5568"/>
          <w:sz w:val="22"/>
          <w:szCs w:val="22"/>
        </w:rPr>
        <w:t xml:space="preserve"> The NIH investigation sweep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China Initiative prosecutions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the broader climate of suspicion produced measurable talent flight. The distinction between defending against genuine PRC-directed acquisition efforts and subjecting researchers to investigation based on ethnicity or national origin is not merely a civil-liberties concern — it is a strategic concern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because the scientists driven from U.S. institutions by discriminatory enforcement are precisely the human capital the United States needs to maintain technological leadership.</w:t>
      </w:r>
    </w:p>
    <w:p>
      <w:pPr>
        <w:pStyle w:val="Heading2"/>
        <w:spacing w:after="160" w:before="360"/>
      </w:pPr>
      <w:r>
        <w:rPr>
          <w:rFonts w:ascii="Arial" w:cs="Arial" w:eastAsia="Arial" w:hAnsi="Arial"/>
          <w:b/>
          <w:bCs/>
          <w:color w:val="1B2A4A"/>
          <w:sz w:val="26"/>
          <w:szCs w:val="26"/>
        </w:rPr>
        <w:t xml:space="preserve">5.3 What honest assessment requires — Integrating legitimate security concerns with enforcement design</w:t>
      </w:r>
    </w:p>
    <w:p>
      <w:pPr>
        <w:spacing w:after="160" w:line="276"/>
      </w:pPr>
      <w:r>
        <w:rPr>
          <w:rFonts w:ascii="Arial" w:cs="Arial" w:eastAsia="Arial" w:hAnsi="Arial"/>
          <w:color w:val="4A5568"/>
          <w:sz w:val="22"/>
          <w:szCs w:val="22"/>
        </w:rPr>
        <w:t xml:space="preserve">The analytical framework of this paper produces two conclusions that U.S. policy has historically treated as contradictory but which are simultaneously true.</w:t>
      </w:r>
    </w:p>
    <w:p>
      <w:pPr>
        <w:spacing w:after="160" w:line="276"/>
      </w:pPr>
      <w:r>
        <w:rPr>
          <w:rFonts w:ascii="Arial" w:cs="Arial" w:eastAsia="Arial" w:hAnsi="Arial"/>
          <w:b/>
          <w:bCs/>
          <w:color w:val="4A5568"/>
          <w:sz w:val="22"/>
          <w:szCs w:val="22"/>
        </w:rPr>
        <w:t xml:space="preserve">The United States has legitimate security interests that PRC conduct threatens.</w:t>
      </w:r>
      <w:r>
        <w:rPr>
          <w:rFonts w:ascii="Arial" w:cs="Arial" w:eastAsia="Arial" w:hAnsi="Arial"/>
          <w:color w:val="4A5568"/>
          <w:sz w:val="22"/>
          <w:szCs w:val="22"/>
        </w:rPr>
        <w:t xml:space="preserve"> The intelligence operations documented in Section 4.1 — including the aggregate IP theft estimated at $225–600 billion annually — constitute a structural economic threat. The cyber pre-positioning documented in Section 4.2 represents preparation for wartime disruption of civilian infrastructure. The military modernization documented in Section 4.3 is designed to dissuade or defeat U.S. defense of allies. The economic coercion documented in Section 4.4 targets democratic allies for exercising sovereign policy choices. The fentanyl precursor supply documented in Section 4.5 contributes to over 70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American deaths annually. The forced labor and transnational repression documented in Section 4.5 constitute human rights violations with direct implications for U.S. law (UFLPA) and the security of persons on U.S. soil. These are real threats requiring real enforcement.</w:t>
      </w:r>
    </w:p>
    <w:p>
      <w:pPr>
        <w:spacing w:after="160" w:line="276"/>
      </w:pPr>
      <w:r>
        <w:rPr>
          <w:rFonts w:ascii="Arial" w:cs="Arial" w:eastAsia="Arial" w:hAnsi="Arial"/>
          <w:b/>
          <w:bCs/>
          <w:color w:val="4A5568"/>
          <w:sz w:val="22"/>
          <w:szCs w:val="22"/>
        </w:rPr>
        <w:t xml:space="preserve">The PRC has legitimate development interests that U.S. policy sometimes constrains unnecessarily.</w:t>
      </w:r>
      <w:r>
        <w:rPr>
          <w:rFonts w:ascii="Arial" w:cs="Arial" w:eastAsia="Arial" w:hAnsi="Arial"/>
          <w:color w:val="4A5568"/>
          <w:sz w:val="22"/>
          <w:szCs w:val="22"/>
        </w:rPr>
        <w:t xml:space="preserve"> China's pursuit of economic growth and technological capability is not illegitimate. Overbroad tariffs that tax American consumers without strategic benefit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export controls whose primary long-term effect is to accelerate indigenous substitution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criminal prosecutions of scientists for administrative disclosure errors do not advance U.S. security — they degrade it.</w:t>
      </w:r>
    </w:p>
    <w:p>
      <w:pPr>
        <w:spacing w:after="160" w:line="276"/>
      </w:pPr>
      <w:r>
        <w:rPr>
          <w:rFonts w:ascii="Arial" w:cs="Arial" w:eastAsia="Arial" w:hAnsi="Arial"/>
          <w:b/>
          <w:bCs/>
          <w:color w:val="4A5568"/>
          <w:sz w:val="22"/>
          <w:szCs w:val="22"/>
        </w:rPr>
        <w:t xml:space="preserve">Both are true simultaneously.</w:t>
      </w:r>
      <w:r>
        <w:rPr>
          <w:rFonts w:ascii="Arial" w:cs="Arial" w:eastAsia="Arial" w:hAnsi="Arial"/>
          <w:color w:val="4A5568"/>
          <w:sz w:val="22"/>
          <w:szCs w:val="22"/>
        </w:rPr>
        <w:t xml:space="preserve"> Enforcement that fails to acknowledge this produces policy that is either too permissive (the engagement era) or too blunt (the China Initiative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overbroad tariffs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expanding export controls). The PRC threat is institutional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civilizational — and enforcement designed around that distinction produces better security outcomes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fewer civil-liberties violations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more durable policy.</w:t>
      </w:r>
    </w:p>
    <w:p>
      <w:pPr>
        <w:spacing w:after="160" w:line="276"/>
      </w:pPr>
      <w:r>
        <w:rPr>
          <w:rFonts w:ascii="Arial" w:cs="Arial" w:eastAsia="Arial" w:hAnsi="Arial"/>
          <w:b/>
          <w:bCs/>
          <w:color w:val="4A5568"/>
          <w:sz w:val="22"/>
          <w:szCs w:val="22"/>
        </w:rPr>
        <w:t xml:space="preserve">Connection to enforcement architecture.</w:t>
      </w:r>
      <w:r>
        <w:rPr>
          <w:rFonts w:ascii="Arial" w:cs="Arial" w:eastAsia="Arial" w:hAnsi="Arial"/>
          <w:color w:val="4A5568"/>
          <w:sz w:val="22"/>
          <w:szCs w:val="22"/>
        </w:rPr>
        <w:t xml:space="preserve"> The synthesis above is not an academic exercise. It is the analytic foundation for the enforcement design principles developed in Part 6. If the United States calibrates enforcement without understanding that sovereignty-linked domains produce maximum PRC resistance while commercial domains remain amenable to cost-benefit pressure (Section 6.1)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enforcement intensity will be misallocated. If analysts do not recognize that the PRC processes sanctions simultaneously as practical constraints and as evidence confirming the Century of Humiliation narrative (Section 6.2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Prediction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they will underestimate the adaptation cycle that erodes coercive effectiveness. And if policymakers do not distinguish between Hypothesis A (purely defensive)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Hypothesis B (revisionist)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Hypothesis C (mixed) — the assessment this paper supports at MODERATE CONFIDENCE (Section 6.3) — they will design enforcement for an adversary that does not exist. The failures documented in Part 5 are the empirical record of what happens when enforcement is designed without this integration.</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6 — Implications for Enforcement Architecture</w:t>
      </w:r>
    </w:p>
    <w:p>
      <w:pPr>
        <w:spacing w:after="160" w:line="276"/>
      </w:pPr>
      <w:r>
        <w:rPr>
          <w:rFonts w:ascii="Arial" w:cs="Arial" w:eastAsia="Arial" w:hAnsi="Arial"/>
          <w:color w:val="4A5568"/>
          <w:sz w:val="22"/>
          <w:szCs w:val="22"/>
        </w:rPr>
        <w:t xml:space="preserve">The preceding analysis is designed to improve the enforcement architecture developed across the WP-2026 series — specifically STRAT-NSCC-01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UNIFIED-01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CTF-01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CPF-02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ARCH-03 — by introducing a variable those documents handle implicitly: the ideological and strategic-cultural framework within which PRC decision-makers process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adapt to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exploit U.S. enforcement actions.</w:t>
      </w:r>
    </w:p>
    <w:p>
      <w:pPr>
        <w:pStyle w:val="Heading2"/>
        <w:spacing w:after="160" w:before="360"/>
      </w:pPr>
      <w:r>
        <w:rPr>
          <w:rFonts w:ascii="Arial" w:cs="Arial" w:eastAsia="Arial" w:hAnsi="Arial"/>
          <w:b/>
          <w:bCs/>
          <w:color w:val="1B2A4A"/>
          <w:sz w:val="26"/>
          <w:szCs w:val="26"/>
        </w:rPr>
        <w:t xml:space="preserve">6.1 How ideological analysis concretely improves enforcement design</w:t>
      </w:r>
    </w:p>
    <w:p>
      <w:pPr>
        <w:spacing w:after="160" w:line="276"/>
      </w:pPr>
      <w:r>
        <w:rPr>
          <w:rFonts w:ascii="Arial" w:cs="Arial" w:eastAsia="Arial" w:hAnsi="Arial"/>
          <w:b/>
          <w:bCs/>
          <w:color w:val="4A5568"/>
          <w:sz w:val="22"/>
          <w:szCs w:val="22"/>
        </w:rPr>
        <w:t xml:space="preserve">The Century of Humiliation frame predicts which enforcement actions generate narrative backlash.</w:t>
      </w:r>
      <w:r>
        <w:rPr>
          <w:rFonts w:ascii="Arial" w:cs="Arial" w:eastAsia="Arial" w:hAnsi="Arial"/>
          <w:color w:val="4A5568"/>
          <w:sz w:val="22"/>
          <w:szCs w:val="22"/>
        </w:rPr>
        <w:t xml:space="preserve"> STRAT-NSCC-01 proposes a financial deterrence architecture (Action 3.4) targeting PRC financial institutions that facilitate sanctions evasion. The ideological analysis predicts that broad-based financial restrictions targeting Chinese banking as a sector would be processed as civilizational containment and would strengthen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weaken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CCP's domestic position. Conduct-based targeting of specific institutions for documented sanctions violations is processable within the PRC system as enforcement against specific misconduct.</w:t>
      </w:r>
    </w:p>
    <w:p>
      <w:pPr>
        <w:spacing w:after="160" w:line="276"/>
      </w:pPr>
      <w:r>
        <w:rPr>
          <w:rFonts w:ascii="Arial" w:cs="Arial" w:eastAsia="Arial" w:hAnsi="Arial"/>
          <w:color w:val="4A5568"/>
          <w:sz w:val="22"/>
          <w:szCs w:val="22"/>
        </w:rPr>
        <w:t xml:space="preserve">UNIFIED-01's integrated enforcement framework operates across CTF-01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CPF-02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ARCH-03. The ideological analysis generates a design principle applicable across all three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derived from the analysis presented in this paper: target the conduct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the country; target the entity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the ethnicity; target the network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the narrative. The China Initiative's failure (Section 5.2) provides empirical evidence of what occurs when this conduct-based distinction is not maintained: prosecutorial overreach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chilled academic collaboration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enforcement actions that strengthened rather than weakened the adversary's domestic narrative.</w:t>
      </w:r>
    </w:p>
    <w:p>
      <w:pPr>
        <w:spacing w:after="160" w:line="276"/>
      </w:pPr>
      <w:r>
        <w:rPr>
          <w:rFonts w:ascii="Arial" w:cs="Arial" w:eastAsia="Arial" w:hAnsi="Arial"/>
          <w:b/>
          <w:bCs/>
          <w:color w:val="4A5568"/>
          <w:sz w:val="22"/>
          <w:szCs w:val="22"/>
        </w:rPr>
        <w:t xml:space="preserve">Understanding the CCP legitimacy model identifies where economic pressure creates genuine political pressure versus where it reinforces regime narratives.</w:t>
      </w:r>
      <w:r>
        <w:rPr>
          <w:rFonts w:ascii="Arial" w:cs="Arial" w:eastAsia="Arial" w:hAnsi="Arial"/>
          <w:color w:val="4A5568"/>
          <w:sz w:val="22"/>
          <w:szCs w:val="22"/>
        </w:rPr>
        <w:t xml:space="preserve"> The analysis indicates that sanctions architectures may be more effective when they prioritize actions that make the CCP's own institutional choices costly to its economic base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rather than actions that impose costs on the Chinese economy broadly. The former creates internal pressure; the latter creates external solidarity.</w:t>
      </w:r>
    </w:p>
    <w:p>
      <w:pPr>
        <w:spacing w:after="160" w:line="276"/>
      </w:pPr>
      <w:r>
        <w:rPr>
          <w:rFonts w:ascii="Arial" w:cs="Arial" w:eastAsia="Arial" w:hAnsi="Arial"/>
          <w:b/>
          <w:bCs/>
          <w:color w:val="4A5568"/>
          <w:sz w:val="22"/>
          <w:szCs w:val="22"/>
        </w:rPr>
        <w:t xml:space="preserve">Understanding party-state-military structure identifies which entities are state-directed versus independently motivated.</w:t>
      </w:r>
      <w:r>
        <w:rPr>
          <w:rFonts w:ascii="Arial" w:cs="Arial" w:eastAsia="Arial" w:hAnsi="Arial"/>
          <w:color w:val="4A5568"/>
          <w:sz w:val="22"/>
          <w:szCs w:val="22"/>
        </w:rPr>
        <w:t xml:space="preserve"> CPF-02's counter-proliferation framework should weight entity designations according to evidentiary tiers of state direction: documented party-committee control (highest confidence)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institutional affiliation with CMF-designated entities (moderate confidence)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inferred state connection through behavioral patterns (lower confidence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requiring additional corroboration).</w:t>
      </w:r>
    </w:p>
    <w:p>
      <w:pPr>
        <w:spacing w:after="160" w:line="276"/>
      </w:pPr>
      <w:r>
        <w:rPr>
          <w:rFonts w:ascii="Arial" w:cs="Arial" w:eastAsia="Arial" w:hAnsi="Arial"/>
          <w:b/>
          <w:bCs/>
          <w:color w:val="4A5568"/>
          <w:sz w:val="22"/>
          <w:szCs w:val="22"/>
        </w:rPr>
        <w:t xml:space="preserve">Understanding adversary adaptation patterns generates enforcement refresh requirements.</w:t>
      </w:r>
      <w:r>
        <w:rPr>
          <w:rFonts w:ascii="Arial" w:cs="Arial" w:eastAsia="Arial" w:hAnsi="Arial"/>
          <w:color w:val="4A5568"/>
          <w:sz w:val="22"/>
          <w:szCs w:val="22"/>
        </w:rPr>
        <w:t xml:space="preserve"> The analysis suggests that enforcement mechanisms incorporating explicit decay assumptions and refresh cycles are likely to be more effective than static designs when applied to an adaptive adversary. The semiconductor case demonstrates that controls imposed in October 2022 were partially circumvented within 12 months and substantially circumvented within 36 months. Every enforcement action should include an explicit shelf-life estimate and a planned recalibration cycle.</w:t>
      </w:r>
    </w:p>
    <w:p>
      <w:pPr>
        <w:spacing w:after="160" w:line="276"/>
      </w:pPr>
      <w:r>
        <w:rPr>
          <w:rFonts w:ascii="Arial" w:cs="Arial" w:eastAsia="Arial" w:hAnsi="Arial"/>
          <w:b/>
          <w:bCs/>
          <w:color w:val="4A5568"/>
          <w:sz w:val="22"/>
          <w:szCs w:val="22"/>
        </w:rPr>
        <w:t xml:space="preserve">Friction caveat.</w:t>
      </w:r>
      <w:r>
        <w:rPr>
          <w:rFonts w:ascii="Arial" w:cs="Arial" w:eastAsia="Arial" w:hAnsi="Arial"/>
          <w:color w:val="4A5568"/>
          <w:sz w:val="22"/>
          <w:szCs w:val="22"/>
        </w:rPr>
        <w:t xml:space="preserve"> These design implications are probabilistic rather than deterministic. PRC responses to enforcement actions are mediated by bureaucratic incentives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leadership signaling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external conditions that may produce variation not captured by the ideological model alone.</w:t>
      </w:r>
    </w:p>
    <w:p>
      <w:pPr>
        <w:pStyle w:val="Heading2"/>
        <w:spacing w:after="160" w:before="360"/>
      </w:pPr>
      <w:r>
        <w:rPr>
          <w:rFonts w:ascii="Arial" w:cs="Arial" w:eastAsia="Arial" w:hAnsi="Arial"/>
          <w:b/>
          <w:bCs/>
          <w:color w:val="1B2A4A"/>
          <w:sz w:val="26"/>
          <w:szCs w:val="26"/>
        </w:rPr>
        <w:t xml:space="preserve">6.2 What the ideology predicts about enforcement effectiveness</w:t>
      </w:r>
    </w:p>
    <w:p>
      <w:pPr>
        <w:spacing w:after="160" w:line="276"/>
      </w:pPr>
      <w:r>
        <w:rPr>
          <w:rFonts w:ascii="Arial" w:cs="Arial" w:eastAsia="Arial" w:hAnsi="Arial"/>
          <w:color w:val="4A5568"/>
          <w:sz w:val="22"/>
          <w:szCs w:val="22"/>
        </w:rPr>
        <w:t xml:space="preserve">The following predictions are analytic judgments derived from observed patterns and available reporting. They are probabilistic assessments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deterministic forecasts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are subject to revision as new evidence emerges.</w:t>
      </w:r>
    </w:p>
    <w:p>
      <w:pPr>
        <w:spacing w:after="160" w:line="276"/>
      </w:pPr>
      <w:r>
        <w:rPr>
          <w:rFonts w:ascii="Arial" w:cs="Arial" w:eastAsia="Arial" w:hAnsi="Arial"/>
          <w:b/>
          <w:bCs/>
          <w:color w:val="4A5568"/>
          <w:sz w:val="22"/>
          <w:szCs w:val="22"/>
        </w:rPr>
        <w:t xml:space="preserve">Prediction 1: Sanctions pressure is unlikely to change PRC behavior on sovereignty-linked issues.</w:t>
      </w:r>
      <w:r>
        <w:rPr>
          <w:rFonts w:ascii="Arial" w:cs="Arial" w:eastAsia="Arial" w:hAnsi="Arial"/>
          <w:color w:val="4A5568"/>
          <w:sz w:val="22"/>
          <w:szCs w:val="22"/>
        </w:rPr>
        <w:t xml:space="preserve"> Taiwan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South China Sea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Xinjiang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Tibet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Hong Kong are classified within the CCP's framework as "core interests" — regime-survival issues where loss aversion dominates. It is unlikely that economic sanctions alone would induce the PRC to alter its position on these issues. These are regime-legitimacy commitments from which retreat would constitute existential political failure.</w:t>
      </w:r>
    </w:p>
    <w:p>
      <w:pPr>
        <w:spacing w:after="160" w:line="276"/>
      </w:pPr>
      <w:r>
        <w:rPr>
          <w:rFonts w:ascii="Arial" w:cs="Arial" w:eastAsia="Arial" w:hAnsi="Arial"/>
          <w:color w:val="4A5568"/>
          <w:sz w:val="22"/>
          <w:szCs w:val="22"/>
        </w:rPr>
        <w:t xml:space="preserve">*Falsification condition:* Sustained PRC capitulation on a sovereignty-linked issue in response to economic pressure alone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without offsetting gains on a different sovereignty-linked issue.</w:t>
      </w:r>
    </w:p>
    <w:p>
      <w:pPr>
        <w:spacing w:after="160" w:line="276"/>
      </w:pPr>
      <w:r>
        <w:rPr>
          <w:rFonts w:ascii="Arial" w:cs="Arial" w:eastAsia="Arial" w:hAnsi="Arial"/>
          <w:b/>
          <w:bCs/>
          <w:color w:val="4A5568"/>
          <w:sz w:val="22"/>
          <w:szCs w:val="22"/>
        </w:rPr>
        <w:t xml:space="preserve">Prediction 2: Sanctions pressure can change PRC behavior on non-sovereignty-linked issues — and has.</w:t>
      </w:r>
      <w:r>
        <w:rPr>
          <w:rFonts w:ascii="Arial" w:cs="Arial" w:eastAsia="Arial" w:hAnsi="Arial"/>
          <w:color w:val="4A5568"/>
          <w:sz w:val="22"/>
          <w:szCs w:val="22"/>
        </w:rPr>
        <w:t xml:space="preserve"> Fentanyl precursor control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DPRK sanctions enforcement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counterterrorism cooperation are areas where the CCP has demonstrated willingness to adjust behavior in response to pressure. The PRC's 2019 fentanyl scheduling and periodic DPRK sanctions enforcement demonstrate that the party-state's cost-benefit calculus on non-sovereignty issues is more conventional. CTF-01's enforcement framework operates in this space and should expect greater compliance traction.</w:t>
      </w:r>
    </w:p>
    <w:p>
      <w:pPr>
        <w:spacing w:after="160" w:line="276"/>
      </w:pPr>
      <w:r>
        <w:rPr>
          <w:rFonts w:ascii="Arial" w:cs="Arial" w:eastAsia="Arial" w:hAnsi="Arial"/>
          <w:color w:val="4A5568"/>
          <w:sz w:val="22"/>
          <w:szCs w:val="22"/>
        </w:rPr>
        <w:t xml:space="preserve">*Falsification condition:* PRC refusal to cooperate on any non-sovereignty-linked enforcement issue despite significant and sustained economic incentives.</w:t>
      </w:r>
    </w:p>
    <w:p>
      <w:pPr>
        <w:spacing w:after="160" w:line="276"/>
      </w:pPr>
      <w:r>
        <w:rPr>
          <w:rFonts w:ascii="Arial" w:cs="Arial" w:eastAsia="Arial" w:hAnsi="Arial"/>
          <w:b/>
          <w:bCs/>
          <w:color w:val="4A5568"/>
          <w:sz w:val="22"/>
          <w:szCs w:val="22"/>
        </w:rPr>
        <w:t xml:space="preserve">Prediction 3: Export controls buy time but do not create permanent advantage.</w:t>
      </w:r>
      <w:r>
        <w:rPr>
          <w:rFonts w:ascii="Arial" w:cs="Arial" w:eastAsia="Arial" w:hAnsi="Arial"/>
          <w:color w:val="4A5568"/>
          <w:sz w:val="22"/>
          <w:szCs w:val="22"/>
        </w:rPr>
        <w:t xml:space="preserve"> The autarky impulse is ideologically driven and will persist regardless of U.S. policy. Export controls are likely to delay PRC achievement of leading-edge capability by a finite but uncertain interval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plausibly on the order of several years under current trajectories. This does not mean controls are useless — a multi-year delay has genuine strategic value. It means controls must be understood as time-buying instruments and designed accordingly.</w:t>
      </w:r>
    </w:p>
    <w:p>
      <w:pPr>
        <w:spacing w:after="160" w:line="276"/>
      </w:pPr>
      <w:r>
        <w:rPr>
          <w:rFonts w:ascii="Arial" w:cs="Arial" w:eastAsia="Arial" w:hAnsi="Arial"/>
          <w:color w:val="4A5568"/>
          <w:sz w:val="22"/>
          <w:szCs w:val="22"/>
        </w:rPr>
        <w:t xml:space="preserve">*Falsification condition:* PRC semiconductor capability plateauing permanently below leading-edge despite sustained investment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indicating controls can create enduring rather than temporary advantage.</w:t>
      </w:r>
    </w:p>
    <w:p>
      <w:pPr>
        <w:spacing w:after="160" w:line="276"/>
      </w:pPr>
      <w:r>
        <w:rPr>
          <w:rFonts w:ascii="Arial" w:cs="Arial" w:eastAsia="Arial" w:hAnsi="Arial"/>
          <w:b/>
          <w:bCs/>
          <w:color w:val="4A5568"/>
          <w:sz w:val="22"/>
          <w:szCs w:val="22"/>
        </w:rPr>
        <w:t xml:space="preserve">Prediction 4: Financial deterrence must be calibrated to asymmetric risk tolerance.</w:t>
      </w:r>
      <w:r>
        <w:rPr>
          <w:rFonts w:ascii="Arial" w:cs="Arial" w:eastAsia="Arial" w:hAnsi="Arial"/>
          <w:color w:val="4A5568"/>
          <w:sz w:val="22"/>
          <w:szCs w:val="22"/>
        </w:rPr>
        <w:t xml:space="preserve"> PRC risk tolerance for financial costs is asymmetric by domain: high tolerance on sovereignty-linked issues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conventional sensitivity on commercial and non-sovereignty issues. Financial deterrence calibrated to the commercial domain — e.g.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threatening to cut PRC banks off from dollar clearing for documented sanctions violations — can change institutional behavior. The same mechanism targeted at sovereignty-linked behavior will be absorbed as a cost of regime legitimacy.</w:t>
      </w:r>
    </w:p>
    <w:p>
      <w:pPr>
        <w:spacing w:after="160" w:line="276"/>
      </w:pPr>
      <w:r>
        <w:rPr>
          <w:rFonts w:ascii="Arial" w:cs="Arial" w:eastAsia="Arial" w:hAnsi="Arial"/>
          <w:color w:val="4A5568"/>
          <w:sz w:val="22"/>
          <w:szCs w:val="22"/>
        </w:rPr>
        <w:t xml:space="preserve">*Falsification condition:* PRC financial institutions defecting from party-state policy on a sovereignty-linked issue specifically in response to U.S. financial deterrence.</w:t>
      </w:r>
    </w:p>
    <w:p>
      <w:pPr>
        <w:spacing w:after="160" w:line="276"/>
      </w:pPr>
      <w:r>
        <w:rPr>
          <w:rFonts w:ascii="Arial" w:cs="Arial" w:eastAsia="Arial" w:hAnsi="Arial"/>
          <w:b/>
          <w:bCs/>
          <w:color w:val="4A5568"/>
          <w:sz w:val="22"/>
          <w:szCs w:val="22"/>
        </w:rPr>
        <w:t xml:space="preserve">Prediction 5: Conduct-based enforcement is less likely to generate CCP domestic mobilization than broad</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country-level measures.</w:t>
      </w:r>
      <w:r>
        <w:rPr>
          <w:rFonts w:ascii="Arial" w:cs="Arial" w:eastAsia="Arial" w:hAnsi="Arial"/>
          <w:color w:val="4A5568"/>
          <w:sz w:val="22"/>
          <w:szCs w:val="22"/>
        </w:rPr>
        <w:t xml:space="preserve"> Enforcement actions that can be framed as anti-Chinese rather than anti-CCP feed the Century of Humiliation narrative. On current evidence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precisely targeted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conduct-based enforcement is less likely to generate domestic mobilization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although this remains insufficiently tested.</w:t>
      </w:r>
    </w:p>
    <w:p>
      <w:pPr>
        <w:spacing w:after="160" w:line="276"/>
      </w:pPr>
      <w:r>
        <w:rPr>
          <w:rFonts w:ascii="Arial" w:cs="Arial" w:eastAsia="Arial" w:hAnsi="Arial"/>
          <w:color w:val="4A5568"/>
          <w:sz w:val="22"/>
          <w:szCs w:val="22"/>
        </w:rPr>
        <w:t xml:space="preserve">*Falsification condition:* Evidence that precisely targeted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conduct-based enforcement generates equivalent or greater CCP domestic mobilization than broad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country-specific measures.</w:t>
      </w:r>
    </w:p>
    <w:p>
      <w:pPr>
        <w:pStyle w:val="Heading2"/>
        <w:spacing w:after="160" w:before="360"/>
      </w:pPr>
      <w:r>
        <w:rPr>
          <w:rFonts w:ascii="Arial" w:cs="Arial" w:eastAsia="Arial" w:hAnsi="Arial"/>
          <w:b/>
          <w:bCs/>
          <w:color w:val="1B2A4A"/>
          <w:sz w:val="26"/>
          <w:szCs w:val="26"/>
        </w:rPr>
        <w:t xml:space="preserve">6.3 Competing hypotheses: defensive, revisionist, or mixed</w:t>
      </w:r>
    </w:p>
    <w:p>
      <w:pPr>
        <w:spacing w:after="160" w:line="276"/>
      </w:pPr>
      <w:r>
        <w:rPr>
          <w:rFonts w:ascii="Arial" w:cs="Arial" w:eastAsia="Arial" w:hAnsi="Arial"/>
          <w:color w:val="4A5568"/>
          <w:sz w:val="22"/>
          <w:szCs w:val="22"/>
        </w:rPr>
        <w:t xml:space="preserve">The analytical standard governing this paper — ICD 203 — requires competing hypotheses where evidence is mixed.</w:t>
      </w:r>
    </w:p>
    <w:p>
      <w:pPr>
        <w:spacing w:after="160" w:line="276"/>
      </w:pPr>
      <w:r>
        <w:rPr>
          <w:rFonts w:ascii="Arial" w:cs="Arial" w:eastAsia="Arial" w:hAnsi="Arial"/>
          <w:b/>
          <w:bCs/>
          <w:color w:val="4A5568"/>
          <w:sz w:val="22"/>
          <w:szCs w:val="22"/>
        </w:rPr>
        <w:t xml:space="preserve">Hypothesis A: PRC behavior is primarily defensive.</w:t>
      </w:r>
      <w:r>
        <w:rPr>
          <w:rFonts w:ascii="Arial" w:cs="Arial" w:eastAsia="Arial" w:hAnsi="Arial"/>
          <w:color w:val="4A5568"/>
          <w:sz w:val="22"/>
          <w:szCs w:val="22"/>
        </w:rPr>
        <w:t xml:space="preserve"> PRC strategic conduct is driven by genuine security concerns and historical grievance. Military modernization and intelligence operations are defensive responses to perceived encirclement. Taiwan is an unfinished civil war sovereignty issue.</w:t>
      </w:r>
    </w:p>
    <w:p>
      <w:pPr>
        <w:spacing w:after="160" w:line="276"/>
      </w:pPr>
      <w:r>
        <w:rPr>
          <w:rFonts w:ascii="Arial" w:cs="Arial" w:eastAsia="Arial" w:hAnsi="Arial"/>
          <w:color w:val="4A5568"/>
          <w:sz w:val="22"/>
          <w:szCs w:val="22"/>
        </w:rPr>
        <w:t xml:space="preserve">*Evidence supporting A:* The Century of Humiliation narrative is not fabricated. PRC territorial claims predate CCP rule. Fravel shows China offered concessions in 17 of 23 territorial disputes through 2005 and uses force from perceived weakness. The ODNI characterizes the PRC as more cautious than Russia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Iran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North Korea. PRC defense spending as a percentage of GDP (~1.7%) is significantly lower than the U.S. (~3.4%). The PRC has not fought a war since 1979.</w:t>
      </w:r>
    </w:p>
    <w:p>
      <w:pPr>
        <w:spacing w:after="160" w:line="276"/>
      </w:pPr>
      <w:r>
        <w:rPr>
          <w:rFonts w:ascii="Arial" w:cs="Arial" w:eastAsia="Arial" w:hAnsi="Arial"/>
          <w:color w:val="4A5568"/>
          <w:sz w:val="22"/>
          <w:szCs w:val="22"/>
        </w:rPr>
        <w:t xml:space="preserve">*Implication if A is correct:* Engagement and reassurance would reduce threat more effectively than enforcement and deterrence.</w:t>
      </w:r>
    </w:p>
    <w:p>
      <w:pPr>
        <w:spacing w:after="160" w:line="276"/>
      </w:pPr>
      <w:r>
        <w:rPr>
          <w:rFonts w:ascii="Arial" w:cs="Arial" w:eastAsia="Arial" w:hAnsi="Arial"/>
          <w:b/>
          <w:bCs/>
          <w:color w:val="4A5568"/>
          <w:sz w:val="22"/>
          <w:szCs w:val="22"/>
        </w:rPr>
        <w:t xml:space="preserve">Hypothesis B: PRC behavior is primarily revisionist.</w:t>
      </w:r>
      <w:r>
        <w:rPr>
          <w:rFonts w:ascii="Arial" w:cs="Arial" w:eastAsia="Arial" w:hAnsi="Arial"/>
          <w:color w:val="4A5568"/>
          <w:sz w:val="22"/>
          <w:szCs w:val="22"/>
        </w:rPr>
        <w:t xml:space="preserve"> PRC strategic conduct is driven by institutional imperatives to displace U.S. primacy. Intelligence and cyber operations are offensive instruments of grand strategy.</w:t>
      </w:r>
    </w:p>
    <w:p>
      <w:pPr>
        <w:spacing w:after="160" w:line="276"/>
      </w:pPr>
      <w:r>
        <w:rPr>
          <w:rFonts w:ascii="Arial" w:cs="Arial" w:eastAsia="Arial" w:hAnsi="Arial"/>
          <w:color w:val="4A5568"/>
          <w:sz w:val="22"/>
          <w:szCs w:val="22"/>
        </w:rPr>
        <w:t xml:space="preserve">*Evidence supporting B:* Doshi's internal party documents demonstrate conscious displacement strategies. Xi's "great changes unseen in a century" encodes an assessment of U.S. decline. The CMPR 2024 states PRC strategy aims to revise the international order. Nuclear force expansion from ~200 to projected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warheads is difficult to explain within a purely defensive framework. Volt Typhoon pre-positioning in civilian infrastructure goes beyond deterrence.</w:t>
      </w:r>
    </w:p>
    <w:p>
      <w:pPr>
        <w:spacing w:after="160" w:line="276"/>
      </w:pPr>
      <w:r>
        <w:rPr>
          <w:rFonts w:ascii="Arial" w:cs="Arial" w:eastAsia="Arial" w:hAnsi="Arial"/>
          <w:color w:val="4A5568"/>
          <w:sz w:val="22"/>
          <w:szCs w:val="22"/>
        </w:rPr>
        <w:t xml:space="preserve">*Implication if B is correct:* Deterrence and enforcement are necessary and should be intensified.</w:t>
      </w:r>
    </w:p>
    <w:p>
      <w:pPr>
        <w:spacing w:after="160" w:line="276"/>
      </w:pPr>
      <w:r>
        <w:rPr>
          <w:rFonts w:ascii="Arial" w:cs="Arial" w:eastAsia="Arial" w:hAnsi="Arial"/>
          <w:b/>
          <w:bCs/>
          <w:color w:val="4A5568"/>
          <w:sz w:val="22"/>
          <w:szCs w:val="22"/>
        </w:rPr>
        <w:t xml:space="preserve">Hypothesis C: PRC behavior is mixed — defensive on some issues</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revisionist on others</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with the balance shifting based on leadership assessment of U.S. resolve and capability.</w:t>
      </w:r>
      <w:r>
        <w:rPr>
          <w:rFonts w:ascii="Arial" w:cs="Arial" w:eastAsia="Arial" w:hAnsi="Arial"/>
          <w:color w:val="4A5568"/>
          <w:sz w:val="22"/>
          <w:szCs w:val="22"/>
        </w:rPr>
        <w:t xml:space="preserve"> On sovereignty-linked issues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behavior is primarily defensive. On international order issues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behavior is primarily revisionist. On commercial and economic issues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behavior is mixed and contingent.</w:t>
      </w:r>
    </w:p>
    <w:p>
      <w:pPr>
        <w:spacing w:after="160" w:line="276"/>
      </w:pPr>
      <w:r>
        <w:rPr>
          <w:rFonts w:ascii="Arial" w:cs="Arial" w:eastAsia="Arial" w:hAnsi="Arial"/>
          <w:color w:val="4A5568"/>
          <w:sz w:val="22"/>
          <w:szCs w:val="22"/>
        </w:rPr>
        <w:t xml:space="preserve">*Evidence supporting C:* The PRC simultaneously cooperates on some enforcement issues (fentanyl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periodic DPRK sanctions) and resists on others (Taiwan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South China Sea)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which is inconsistent with purely defensive or revisionist models. The ODNI ATAs describe both deep suspicion and desire for stable economic relations. Fravel's territorial pragmatism coexists with militarized assertiveness on non-negotiable issues.</w:t>
      </w:r>
    </w:p>
    <w:p>
      <w:pPr>
        <w:spacing w:after="160" w:line="276"/>
      </w:pPr>
      <w:r>
        <w:rPr>
          <w:rFonts w:ascii="Arial" w:cs="Arial" w:eastAsia="Arial" w:hAnsi="Arial"/>
          <w:color w:val="4A5568"/>
          <w:sz w:val="22"/>
          <w:szCs w:val="22"/>
        </w:rPr>
        <w:t xml:space="preserve">The strongest version of Hypothesis C specifies the sorting mechanism: CCP ideology determines which issues are sovereignty-linked (defensive response) and which are order-linked (revisionist response). The Century of Humiliation frame makes territorial integrity issues existential. The great rejuvenation frame makes international order revision aspirational but opportunistic.</w:t>
      </w:r>
    </w:p>
    <w:p>
      <w:pPr>
        <w:spacing w:after="160" w:line="276"/>
      </w:pPr>
      <w:r>
        <w:rPr>
          <w:rFonts w:ascii="Arial" w:cs="Arial" w:eastAsia="Arial" w:hAnsi="Arial"/>
          <w:b/>
          <w:bCs/>
          <w:color w:val="4A5568"/>
          <w:sz w:val="22"/>
          <w:szCs w:val="22"/>
        </w:rPr>
        <w:t xml:space="preserve">Assessment.</w:t>
      </w:r>
      <w:r>
        <w:rPr>
          <w:rFonts w:ascii="Arial" w:cs="Arial" w:eastAsia="Arial" w:hAnsi="Arial"/>
          <w:color w:val="4A5568"/>
          <w:sz w:val="22"/>
          <w:szCs w:val="22"/>
        </w:rPr>
        <w:t xml:space="preserve"> The available evidence is most consistent with Hypothesis 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although elements of Hypotheses A and B remain operative across different issue domains. </w:t>
      </w:r>
      <w:r>
        <w:rPr>
          <w:rFonts w:ascii="Arial" w:cs="Arial" w:eastAsia="Arial" w:hAnsi="Arial"/>
          <w:b/>
          <w:bCs/>
          <w:color w:val="4A5568"/>
          <w:sz w:val="22"/>
          <w:szCs w:val="22"/>
        </w:rPr>
        <w:t xml:space="preserve">MODERATE CONFIDENCE.</w:t>
      </w:r>
      <w:r>
        <w:rPr>
          <w:rFonts w:ascii="Arial" w:cs="Arial" w:eastAsia="Arial" w:hAnsi="Arial"/>
          <w:color w:val="4A5568"/>
          <w:sz w:val="22"/>
          <w:szCs w:val="22"/>
        </w:rPr>
        <w:t xml:space="preserve"> This confidence level reflects that the assessment is supported by multiple independent lines of evidence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significant uncertainty remains due to limited visibility into internal PRC decision-making.</w:t>
      </w:r>
    </w:p>
    <w:p>
      <w:pPr>
        <w:spacing w:after="160" w:line="276"/>
      </w:pPr>
      <w:r>
        <w:rPr>
          <w:rFonts w:ascii="Arial" w:cs="Arial" w:eastAsia="Arial" w:hAnsi="Arial"/>
          <w:color w:val="4A5568"/>
          <w:sz w:val="22"/>
          <w:szCs w:val="22"/>
        </w:rPr>
        <w:t xml:space="preserve">Hypothesis A cannot be dismissed because the defensive elements of PRC behavior are genuine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performative. Hypothesis B cannot be dismissed because the revisionist elements — internal party documents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nuclear expansion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Volt Typhoon — are equally genuine.</w:t>
      </w:r>
    </w:p>
    <w:p>
      <w:pPr>
        <w:spacing w:after="160" w:line="276"/>
      </w:pPr>
      <w:r>
        <w:rPr>
          <w:rFonts w:ascii="Arial" w:cs="Arial" w:eastAsia="Arial" w:hAnsi="Arial"/>
          <w:b/>
          <w:bCs/>
          <w:color w:val="4A5568"/>
          <w:sz w:val="22"/>
          <w:szCs w:val="22"/>
        </w:rPr>
        <w:t xml:space="preserve">Implication for enforcement architecture.</w:t>
      </w:r>
      <w:r>
        <w:rPr>
          <w:rFonts w:ascii="Arial" w:cs="Arial" w:eastAsia="Arial" w:hAnsi="Arial"/>
          <w:color w:val="4A5568"/>
          <w:sz w:val="22"/>
          <w:szCs w:val="22"/>
        </w:rPr>
        <w:t xml:space="preserve"> Hypothesis C indicates that enforcement design should be calibrated by issue domain. Sovereignty-linked enforcement is likely to encounter maximum resistance and generate maximum narrative backlash. Order-linked enforcement is likely to encounter strategic adaptation but less existential resistance. Commercial enforcement is more likely to encounter conventional cost-benefit resistance that remains amenable to economic incentives. The WP-2026 enforcement architecture should therefore sort its mechanisms explicitly across these three domains.</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PART 7 — Adversarial Interpretation and Limitations</w:t>
      </w:r>
    </w:p>
    <w:p>
      <w:pPr>
        <w:pStyle w:val="Heading2"/>
        <w:spacing w:after="160" w:before="360"/>
      </w:pPr>
      <w:r>
        <w:rPr>
          <w:rFonts w:ascii="Arial" w:cs="Arial" w:eastAsia="Arial" w:hAnsi="Arial"/>
          <w:b/>
          <w:bCs/>
          <w:color w:val="1B2A4A"/>
          <w:sz w:val="26"/>
          <w:szCs w:val="26"/>
        </w:rPr>
        <w:t xml:space="preserve">7.1 What would invalidate this analysis</w:t>
      </w:r>
    </w:p>
    <w:p>
      <w:pPr>
        <w:spacing w:after="160" w:line="276"/>
      </w:pPr>
      <w:r>
        <w:rPr>
          <w:rFonts w:ascii="Arial" w:cs="Arial" w:eastAsia="Arial" w:hAnsi="Arial"/>
          <w:b/>
          <w:bCs/>
          <w:color w:val="4A5568"/>
          <w:sz w:val="22"/>
          <w:szCs w:val="22"/>
        </w:rPr>
        <w:t xml:space="preserve">A fundamental shift in CCP governing ideology.</w:t>
      </w:r>
      <w:r>
        <w:rPr>
          <w:rFonts w:ascii="Arial" w:cs="Arial" w:eastAsia="Arial" w:hAnsi="Arial"/>
          <w:color w:val="4A5568"/>
          <w:sz w:val="22"/>
          <w:szCs w:val="22"/>
        </w:rPr>
        <w:t xml:space="preserve"> If a post-Xi leadership transition produces a CCP that abandons the great rejuvenation framework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predictive framework of this paper would require fundamental revision. This is unlikely in the near term but not impossible.</w:t>
      </w:r>
    </w:p>
    <w:p>
      <w:pPr>
        <w:spacing w:after="160" w:line="276"/>
      </w:pPr>
      <w:r>
        <w:rPr>
          <w:rFonts w:ascii="Arial" w:cs="Arial" w:eastAsia="Arial" w:hAnsi="Arial"/>
          <w:b/>
          <w:bCs/>
          <w:color w:val="4A5568"/>
          <w:sz w:val="22"/>
          <w:szCs w:val="22"/>
        </w:rPr>
        <w:t xml:space="preserve">Sustained PRC cooperation on issues this analysis predicts it will resist.</w:t>
      </w:r>
      <w:r>
        <w:rPr>
          <w:rFonts w:ascii="Arial" w:cs="Arial" w:eastAsia="Arial" w:hAnsi="Arial"/>
          <w:color w:val="4A5568"/>
          <w:sz w:val="22"/>
          <w:szCs w:val="22"/>
        </w:rPr>
        <w:t xml:space="preserve"> If the PRC cooperates meaningfully on sovereignty-linked issues in response to economic pressure alone — ceasing South China Sea militarization or accepting formal Taiwan independence in exchange for economic concessions — Hypothesis C would be invalidated.</w:t>
      </w:r>
    </w:p>
    <w:p>
      <w:pPr>
        <w:spacing w:after="160" w:line="276"/>
      </w:pPr>
      <w:r>
        <w:rPr>
          <w:rFonts w:ascii="Arial" w:cs="Arial" w:eastAsia="Arial" w:hAnsi="Arial"/>
          <w:b/>
          <w:bCs/>
          <w:color w:val="4A5568"/>
          <w:sz w:val="22"/>
          <w:szCs w:val="22"/>
        </w:rPr>
        <w:t xml:space="preserve">Evidence that PRC strategic culture is less coherent than presented.</w:t>
      </w:r>
      <w:r>
        <w:rPr>
          <w:rFonts w:ascii="Arial" w:cs="Arial" w:eastAsia="Arial" w:hAnsi="Arial"/>
          <w:color w:val="4A5568"/>
          <w:sz w:val="22"/>
          <w:szCs w:val="22"/>
        </w:rPr>
        <w:t xml:space="preserve"> This paper models PRC decision-making as sufficiently influenced by ideological and institutional factors to produce observable patterns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while recognizing that coherence may be partial rather than complete. If evidence emerged that decision-making is governed primarily by personal patronage networks or bureaucratic politics rather than strategic-cultural frameworks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paper's predictive framework would be weakened.</w:t>
      </w:r>
    </w:p>
    <w:p>
      <w:pPr>
        <w:spacing w:after="160" w:line="276"/>
      </w:pPr>
      <w:r>
        <w:rPr>
          <w:rFonts w:ascii="Arial" w:cs="Arial" w:eastAsia="Arial" w:hAnsi="Arial"/>
          <w:b/>
          <w:bCs/>
          <w:color w:val="4A5568"/>
          <w:sz w:val="22"/>
          <w:szCs w:val="22"/>
        </w:rPr>
        <w:t xml:space="preserve">Evidence that PRC adaptation to enforcement is slower than modeled.</w:t>
      </w:r>
      <w:r>
        <w:rPr>
          <w:rFonts w:ascii="Arial" w:cs="Arial" w:eastAsia="Arial" w:hAnsi="Arial"/>
          <w:color w:val="4A5568"/>
          <w:sz w:val="22"/>
          <w:szCs w:val="22"/>
        </w:rPr>
        <w:t xml:space="preserve"> If SMIC's semiconductor progress stalls at current nodes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if export controls prove more durable than the paper predicts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claims about ideologically driven adaptation speed would be overstated. First empirical test: whether SMIC achieves volume production at 3nm-equivalent or below by 2028.</w:t>
      </w:r>
    </w:p>
    <w:p>
      <w:pPr>
        <w:spacing w:after="160" w:line="276"/>
      </w:pPr>
      <w:r>
        <w:rPr>
          <w:rFonts w:ascii="Arial" w:cs="Arial" w:eastAsia="Arial" w:hAnsi="Arial"/>
          <w:b/>
          <w:bCs/>
          <w:color w:val="4A5568"/>
          <w:sz w:val="22"/>
          <w:szCs w:val="22"/>
        </w:rPr>
        <w:t xml:space="preserve">Evidence that the Century of Humiliation narrative has diminishing domestic resonance.</w:t>
      </w:r>
      <w:r>
        <w:rPr>
          <w:rFonts w:ascii="Arial" w:cs="Arial" w:eastAsia="Arial" w:hAnsi="Arial"/>
          <w:color w:val="4A5568"/>
          <w:sz w:val="22"/>
          <w:szCs w:val="22"/>
        </w:rPr>
        <w:t xml:space="preserve"> If younger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internationally connected Chinese populations prove less susceptible to the victimhood narrative than assumed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enforcement actions predicted to mobilize domestic support for the CCP might instead generate domestic pressure against the regime.</w:t>
      </w:r>
    </w:p>
    <w:p>
      <w:pPr>
        <w:spacing w:after="160" w:line="276"/>
      </w:pPr>
      <w:r>
        <w:rPr>
          <w:rFonts w:ascii="Arial" w:cs="Arial" w:eastAsia="Arial" w:hAnsi="Arial"/>
          <w:b/>
          <w:bCs/>
          <w:color w:val="4A5568"/>
          <w:sz w:val="22"/>
          <w:szCs w:val="22"/>
        </w:rPr>
        <w:t xml:space="preserve">Evidence that the party-civilization distinction is less separable than modeled.</w:t>
      </w:r>
      <w:r>
        <w:rPr>
          <w:rFonts w:ascii="Arial" w:cs="Arial" w:eastAsia="Arial" w:hAnsi="Arial"/>
          <w:color w:val="4A5568"/>
          <w:sz w:val="22"/>
          <w:szCs w:val="22"/>
        </w:rPr>
        <w:t xml:space="preserve"> The paper's entire analytical architecture rests on the mandatory distinction between CCP institutional conduct and Chinese civilizational identity. If the party has successfully fused itself with civilizational identity to the point where targeting CCP conduct is experienced by the Chinese population as targeting their civilization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then Prediction 5 fails and the enforcement design principle in Section 6.1 does not work as described. This is the hardest invalidation condition because it challenges the paper's foundational commitment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which is exactly why it must be stated. The possibility that the CCP's civilizational appropriation (documented in Section 1.2) has succeeded — that the party-civilization merger is not merely rhetorical but cognitively real for a substantial portion of the population — would require fundamental revision of the paper's enforcement logic.</w:t>
      </w:r>
    </w:p>
    <w:p>
      <w:pPr>
        <w:pStyle w:val="Heading2"/>
        <w:spacing w:after="160" w:before="360"/>
      </w:pPr>
      <w:r>
        <w:rPr>
          <w:rFonts w:ascii="Arial" w:cs="Arial" w:eastAsia="Arial" w:hAnsi="Arial"/>
          <w:b/>
          <w:bCs/>
          <w:color w:val="1B2A4A"/>
          <w:sz w:val="26"/>
          <w:szCs w:val="26"/>
        </w:rPr>
        <w:t xml:space="preserve">7.2 Scope limitations</w:t>
      </w:r>
    </w:p>
    <w:p>
      <w:pPr>
        <w:spacing w:after="160" w:line="276"/>
      </w:pPr>
      <w:r>
        <w:rPr>
          <w:rFonts w:ascii="Arial" w:cs="Arial" w:eastAsia="Arial" w:hAnsi="Arial"/>
          <w:color w:val="4A5568"/>
          <w:sz w:val="22"/>
          <w:szCs w:val="22"/>
        </w:rPr>
        <w:t xml:space="preserve">These are not caveats added for academic propriety. They are constraints on what the analysis can and cannot know.</w:t>
      </w:r>
    </w:p>
    <w:p>
      <w:pPr>
        <w:spacing w:after="160" w:line="276"/>
      </w:pPr>
      <w:r>
        <w:rPr>
          <w:rFonts w:ascii="Arial" w:cs="Arial" w:eastAsia="Arial" w:hAnsi="Arial"/>
          <w:b/>
          <w:bCs/>
          <w:color w:val="4A5568"/>
          <w:sz w:val="22"/>
          <w:szCs w:val="22"/>
        </w:rPr>
        <w:t xml:space="preserve">This analysis is conducted from a policy and enforcement perspective rather than an area-studies or language-specialist perspective.</w:t>
      </w:r>
      <w:r>
        <w:rPr>
          <w:rFonts w:ascii="Arial" w:cs="Arial" w:eastAsia="Arial" w:hAnsi="Arial"/>
          <w:color w:val="4A5568"/>
          <w:sz w:val="22"/>
          <w:szCs w:val="22"/>
        </w:rPr>
        <w:t xml:space="preserve"> The author is not a sinologist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 China specialist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not a Mandarin-fluent analyst. The author cannot read PRC primary sources in original Mandarin and relies on official English translations and scholarly translations. Translation artifacts are invisible to the author.</w:t>
      </w:r>
    </w:p>
    <w:p>
      <w:pPr>
        <w:spacing w:after="160" w:line="276"/>
      </w:pPr>
      <w:r>
        <w:rPr>
          <w:rFonts w:ascii="Arial" w:cs="Arial" w:eastAsia="Arial" w:hAnsi="Arial"/>
          <w:b/>
          <w:bCs/>
          <w:color w:val="4A5568"/>
          <w:sz w:val="22"/>
          <w:szCs w:val="22"/>
        </w:rPr>
        <w:t xml:space="preserve">This analysis relies exclusively on open-source materials.</w:t>
      </w:r>
      <w:r>
        <w:rPr>
          <w:rFonts w:ascii="Arial" w:cs="Arial" w:eastAsia="Arial" w:hAnsi="Arial"/>
          <w:color w:val="4A5568"/>
          <w:sz w:val="22"/>
          <w:szCs w:val="22"/>
        </w:rPr>
        <w:t xml:space="preserve"> No classified intelligence informs this paper. Internal CCP deliberations on strategy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threat perception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enforcement response are not accessible. What appears as ideological coherence in official statements may mask internal disagreement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bureaucratic competition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strategic deception that classified reporting would reveal.</w:t>
      </w:r>
    </w:p>
    <w:p>
      <w:pPr>
        <w:spacing w:after="160" w:line="276"/>
      </w:pPr>
      <w:r>
        <w:rPr>
          <w:rFonts w:ascii="Arial" w:cs="Arial" w:eastAsia="Arial" w:hAnsi="Arial"/>
          <w:b/>
          <w:bCs/>
          <w:color w:val="4A5568"/>
          <w:sz w:val="22"/>
          <w:szCs w:val="22"/>
        </w:rPr>
        <w:t xml:space="preserve">PRC decision-making opacity means all assessments of internal deliberation are inferred.</w:t>
      </w:r>
      <w:r>
        <w:rPr>
          <w:rFonts w:ascii="Arial" w:cs="Arial" w:eastAsia="Arial" w:hAnsi="Arial"/>
          <w:color w:val="4A5568"/>
          <w:sz w:val="22"/>
          <w:szCs w:val="22"/>
        </w:rPr>
        <w:t xml:space="preserve"> When the paper states that the CCP processes sanctions through the Century of Humiliation frame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this is an inference from regime rhetoric and behavioral patterns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 directly observed cognitive process. The inference may be wrong. The regime may invoke the narrative instrumentally while making decisions on entirely different grounds.</w:t>
      </w:r>
    </w:p>
    <w:p>
      <w:pPr>
        <w:spacing w:after="160" w:line="276"/>
      </w:pPr>
      <w:r>
        <w:rPr>
          <w:rFonts w:ascii="Arial" w:cs="Arial" w:eastAsia="Arial" w:hAnsi="Arial"/>
          <w:b/>
          <w:bCs/>
          <w:color w:val="4A5568"/>
          <w:sz w:val="22"/>
          <w:szCs w:val="22"/>
        </w:rPr>
        <w:t xml:space="preserve">The analysis may underweight factional dynamics within CCP leadership.</w:t>
      </w:r>
      <w:r>
        <w:rPr>
          <w:rFonts w:ascii="Arial" w:cs="Arial" w:eastAsia="Arial" w:hAnsi="Arial"/>
          <w:color w:val="4A5568"/>
          <w:sz w:val="22"/>
          <w:szCs w:val="22"/>
        </w:rPr>
        <w:t xml:space="preserve"> Xi's personalist consolidation has compressed but not eliminated factional politics. The 2023–2024 purges of Qin Gang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Li Shangfu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Rocket Force leadership suggest internal dynamics invisible from open sources.</w:t>
      </w:r>
    </w:p>
    <w:p>
      <w:pPr>
        <w:spacing w:after="160" w:line="276"/>
      </w:pPr>
      <w:r>
        <w:rPr>
          <w:rFonts w:ascii="Arial" w:cs="Arial" w:eastAsia="Arial" w:hAnsi="Arial"/>
          <w:b/>
          <w:bCs/>
          <w:color w:val="4A5568"/>
          <w:sz w:val="22"/>
          <w:szCs w:val="22"/>
        </w:rPr>
        <w:t xml:space="preserve">The paper draws heavily on a small number of foundational academic works.</w:t>
      </w:r>
      <w:r>
        <w:rPr>
          <w:rFonts w:ascii="Arial" w:cs="Arial" w:eastAsia="Arial" w:hAnsi="Arial"/>
          <w:color w:val="4A5568"/>
          <w:sz w:val="22"/>
          <w:szCs w:val="22"/>
        </w:rPr>
        <w:t xml:space="preserve"> Johnston (*Cultural Realism*)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Doshi (*The Long Game*)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Economy (*The Third Revolution*)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Wang (*Never Forget National Humiliation*) are each subject to scholarly critique. Doshi's displacement narrative has been criticized for attributing excessive strategic coherence. The paper's strategic periodization relies substantially on Doshi's interpretive framework of blunting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building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expansion. If that framework overstates coherence or misidentifies phase transitions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paper's account of PRC long-horizon strategic behavior would require revision. Over-reliance on any single theorist produces analytical blind spots.</w:t>
      </w:r>
    </w:p>
    <w:p>
      <w:pPr>
        <w:spacing w:after="160" w:line="276"/>
      </w:pPr>
      <w:r>
        <w:rPr>
          <w:rFonts w:ascii="Arial" w:cs="Arial" w:eastAsia="Arial" w:hAnsi="Arial"/>
          <w:b/>
          <w:bCs/>
          <w:color w:val="4A5568"/>
          <w:sz w:val="22"/>
          <w:szCs w:val="22"/>
        </w:rPr>
        <w:t xml:space="preserve">The "silent liberal majority" complicates assumptions about domestic mobilization.</w:t>
      </w:r>
      <w:r>
        <w:rPr>
          <w:rFonts w:ascii="Arial" w:cs="Arial" w:eastAsia="Arial" w:hAnsi="Arial"/>
          <w:color w:val="4A5568"/>
          <w:sz w:val="22"/>
          <w:szCs w:val="22"/>
        </w:rPr>
        <w:t xml:space="preserve"> Pan and Xu's survey data</w:t>
      </w:r>
      <w:r>
        <w:rPr>
          <w:rFonts w:ascii="Arial" w:cs="Arial" w:eastAsia="Arial" w:hAnsi="Arial"/>
          <w:color w:val="4A5568"/>
          <w:sz w:val="16"/>
          <w:szCs w:val="16"/>
          <w:vertAlign w:val="superscript"/>
        </w:rPr>
        <w:t xml:space="preserve">84</w:t>
      </w:r>
      <w:r>
        <w:rPr>
          <w:rFonts w:ascii="Arial" w:cs="Arial" w:eastAsia="Arial" w:hAnsi="Arial"/>
          <w:color w:val="4A5568"/>
          <w:sz w:val="22"/>
          <w:szCs w:val="22"/>
        </w:rPr>
        <w:t xml:space="preserve"> suggests more liberal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less nationalistic views among educated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urban Chinese than official discourse implies. If this population is politically significant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paper may overestimate the CCP's ability to convert enforcement pressure into domestic solidarity.</w:t>
      </w:r>
    </w:p>
    <w:p>
      <w:pPr>
        <w:spacing w:after="160" w:line="276"/>
      </w:pPr>
      <w:r>
        <w:rPr>
          <w:rFonts w:ascii="Arial" w:cs="Arial" w:eastAsia="Arial" w:hAnsi="Arial"/>
          <w:b/>
          <w:bCs/>
          <w:color w:val="4A5568"/>
          <w:sz w:val="22"/>
          <w:szCs w:val="22"/>
        </w:rPr>
        <w:t xml:space="preserve">Temporal limitations.</w:t>
      </w:r>
      <w:r>
        <w:rPr>
          <w:rFonts w:ascii="Arial" w:cs="Arial" w:eastAsia="Arial" w:hAnsi="Arial"/>
          <w:color w:val="4A5568"/>
          <w:sz w:val="22"/>
          <w:szCs w:val="22"/>
        </w:rPr>
        <w:t xml:space="preserve"> This paper was drafted in April 2026. Assessments about SMIC's capability trajectory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nuclear expansion rates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enforcement effectiveness will degrade in accuracy over 12–24 months.</w:t>
      </w:r>
    </w:p>
    <w:p>
      <w:pPr>
        <w:spacing w:after="160" w:line="276"/>
      </w:pPr>
      <w:r>
        <w:rPr>
          <w:rFonts w:ascii="Arial" w:cs="Arial" w:eastAsia="Arial" w:hAnsi="Arial"/>
          <w:b/>
          <w:bCs/>
          <w:color w:val="4A5568"/>
          <w:sz w:val="22"/>
          <w:szCs w:val="22"/>
        </w:rPr>
        <w:t xml:space="preserve">The paper's own framing may contain analytical biases the author cannot identify.</w:t>
      </w:r>
      <w:r>
        <w:rPr>
          <w:rFonts w:ascii="Arial" w:cs="Arial" w:eastAsia="Arial" w:hAnsi="Arial"/>
          <w:color w:val="4A5568"/>
          <w:sz w:val="22"/>
          <w:szCs w:val="22"/>
        </w:rPr>
        <w:t xml:space="preserve"> An American policy researcher assessing PRC strategic culture through Western analytical frameworks inevitably imports assumptions about rationality and state behavior that may not map accurately. The parabellum/accommodationist and defensive/revisionist debates are Western categories imposed on Chinese strategic thought. This is a necessary analytical simplification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it is a simplification.</w:t>
      </w:r>
    </w:p>
    <w:p>
      <w:pPr>
        <w:pStyle w:val="Heading2"/>
        <w:spacing w:after="160" w:before="360"/>
      </w:pPr>
      <w:r>
        <w:rPr>
          <w:rFonts w:ascii="Arial" w:cs="Arial" w:eastAsia="Arial" w:hAnsi="Arial"/>
          <w:b/>
          <w:bCs/>
          <w:color w:val="1B2A4A"/>
          <w:sz w:val="26"/>
          <w:szCs w:val="26"/>
        </w:rPr>
        <w:t xml:space="preserve">Appendix A — Claims Requiring Additional Validation or Carrying Elevated Uncertainty</w:t>
      </w:r>
    </w:p>
    <w:p>
      <w:pPr>
        <w:spacing w:after="160" w:line="276"/>
      </w:pPr>
      <w:r>
        <w:rPr>
          <w:rFonts w:ascii="Arial" w:cs="Arial" w:eastAsia="Arial" w:hAnsi="Arial"/>
          <w:color w:val="4A5568"/>
          <w:sz w:val="22"/>
          <w:szCs w:val="22"/>
        </w:rPr>
        <w:t xml:space="preserve">1. </w:t>
      </w:r>
      <w:r>
        <w:rPr>
          <w:rFonts w:ascii="Arial" w:cs="Arial" w:eastAsia="Arial" w:hAnsi="Arial"/>
          <w:b/>
          <w:bCs/>
          <w:color w:val="4A5568"/>
          <w:sz w:val="22"/>
          <w:szCs w:val="22"/>
        </w:rPr>
        <w:t xml:space="preserve">Shelf-life estimate for export control measures (Section 6.2</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Prediction 3).</w:t>
      </w:r>
      <w:r>
        <w:rPr>
          <w:rFonts w:ascii="Arial" w:cs="Arial" w:eastAsia="Arial" w:hAnsi="Arial"/>
          <w:color w:val="4A5568"/>
          <w:sz w:val="22"/>
          <w:szCs w:val="22"/>
        </w:rPr>
        <w:t xml:space="preserve"> Inferred from the SMIC case and not a statistically derived figure. Different technology domains will have different decay rates. The estimate may underestimate durability for technologies where indigenous substitution is harder (e.g.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EUV lithography).</w:t>
      </w:r>
    </w:p>
    <w:p>
      <w:pPr>
        <w:spacing w:after="160" w:line="276"/>
      </w:pPr>
      <w:r>
        <w:rPr>
          <w:rFonts w:ascii="Arial" w:cs="Arial" w:eastAsia="Arial" w:hAnsi="Arial"/>
          <w:color w:val="4A5568"/>
          <w:sz w:val="22"/>
          <w:szCs w:val="22"/>
        </w:rPr>
        <w:t xml:space="preserve">2. </w:t>
      </w:r>
      <w:r>
        <w:rPr>
          <w:rFonts w:ascii="Arial" w:cs="Arial" w:eastAsia="Arial" w:hAnsi="Arial"/>
          <w:b/>
          <w:bCs/>
          <w:color w:val="4A5568"/>
          <w:sz w:val="22"/>
          <w:szCs w:val="22"/>
        </w:rPr>
        <w:t xml:space="preserve">Claim that conduct-based enforcement generates less CCP domestic mobilization than country-specific measures (Section 6.2</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Prediction 5).</w:t>
      </w:r>
      <w:r>
        <w:rPr>
          <w:rFonts w:ascii="Arial" w:cs="Arial" w:eastAsia="Arial" w:hAnsi="Arial"/>
          <w:color w:val="4A5568"/>
          <w:sz w:val="22"/>
          <w:szCs w:val="22"/>
        </w:rPr>
        <w:t xml:space="preserve"> Analytically intuitive but not empirically tested. The PRC propaganda apparatus may frame any enforcement as anti-Chinese regardless of targeting precision.</w:t>
      </w:r>
    </w:p>
    <w:p>
      <w:pPr>
        <w:spacing w:after="160" w:line="276"/>
      </w:pPr>
      <w:r>
        <w:rPr>
          <w:rFonts w:ascii="Arial" w:cs="Arial" w:eastAsia="Arial" w:hAnsi="Arial"/>
          <w:color w:val="4A5568"/>
          <w:sz w:val="22"/>
          <w:szCs w:val="22"/>
        </w:rPr>
        <w:t xml:space="preserve">3. </w:t>
      </w:r>
      <w:r>
        <w:rPr>
          <w:rFonts w:ascii="Arial" w:cs="Arial" w:eastAsia="Arial" w:hAnsi="Arial"/>
          <w:b/>
          <w:bCs/>
          <w:color w:val="4A5568"/>
          <w:sz w:val="22"/>
          <w:szCs w:val="22"/>
        </w:rPr>
        <w:t xml:space="preserve">Assessment that Hypothesis C warrants MODERATE CONFIDENCE (Section 6.3).</w:t>
      </w:r>
      <w:r>
        <w:rPr>
          <w:rFonts w:ascii="Arial" w:cs="Arial" w:eastAsia="Arial" w:hAnsi="Arial"/>
          <w:color w:val="4A5568"/>
          <w:sz w:val="22"/>
          <w:szCs w:val="22"/>
        </w:rPr>
        <w:t xml:space="preserve"> An analytic judgment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 statistical measure. An alternative assessment could reasonably assign HIGH CONFIDENCE based on evidence volume or LOW CONFIDENCE based on PRC decision-making opacity.</w:t>
      </w:r>
    </w:p>
    <w:p>
      <w:pPr>
        <w:spacing w:after="160" w:line="276"/>
      </w:pPr>
      <w:r>
        <w:rPr>
          <w:rFonts w:ascii="Arial" w:cs="Arial" w:eastAsia="Arial" w:hAnsi="Arial"/>
          <w:color w:val="4A5568"/>
          <w:sz w:val="22"/>
          <w:szCs w:val="22"/>
        </w:rPr>
        <w:t xml:space="preserve">4. </w:t>
      </w:r>
      <w:r>
        <w:rPr>
          <w:rFonts w:ascii="Arial" w:cs="Arial" w:eastAsia="Arial" w:hAnsi="Arial"/>
          <w:b/>
          <w:bCs/>
          <w:color w:val="4A5568"/>
          <w:sz w:val="22"/>
          <w:szCs w:val="22"/>
        </w:rPr>
        <w:t xml:space="preserve">Claim that a succession crisis following Xi could produce ideological reorientation within 3–5 years (Section 7.1).</w:t>
      </w:r>
      <w:r>
        <w:rPr>
          <w:rFonts w:ascii="Arial" w:cs="Arial" w:eastAsia="Arial" w:hAnsi="Arial"/>
          <w:color w:val="4A5568"/>
          <w:sz w:val="22"/>
          <w:szCs w:val="22"/>
        </w:rPr>
        <w:t xml:space="preserve"> Speculative. Xi has eliminated the grooming-successor mechanism that facilitated previous transitions.</w:t>
      </w:r>
    </w:p>
    <w:p>
      <w:pPr>
        <w:spacing w:after="160" w:line="276"/>
      </w:pPr>
      <w:r>
        <w:rPr>
          <w:rFonts w:ascii="Arial" w:cs="Arial" w:eastAsia="Arial" w:hAnsi="Arial"/>
          <w:color w:val="4A5568"/>
          <w:sz w:val="22"/>
          <w:szCs w:val="22"/>
        </w:rPr>
        <w:t xml:space="preserve">5. </w:t>
      </w:r>
      <w:r>
        <w:rPr>
          <w:rFonts w:ascii="Arial" w:cs="Arial" w:eastAsia="Arial" w:hAnsi="Arial"/>
          <w:b/>
          <w:bCs/>
          <w:color w:val="4A5568"/>
          <w:sz w:val="22"/>
          <w:szCs w:val="22"/>
        </w:rPr>
        <w:t xml:space="preserve">Assumption that the Century of Humiliation frame has increasing domestic resonance (Sections 6.1</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6.2).</w:t>
      </w:r>
      <w:r>
        <w:rPr>
          <w:rFonts w:ascii="Arial" w:cs="Arial" w:eastAsia="Arial" w:hAnsi="Arial"/>
          <w:color w:val="4A5568"/>
          <w:sz w:val="22"/>
          <w:szCs w:val="22"/>
        </w:rPr>
        <w:t xml:space="preserve"> Survey evidence cannot distinguish genuine ideological commitment from strategic response to survey conditions in an authoritarian context.</w:t>
      </w:r>
    </w:p>
    <w:p>
      <w:pPr>
        <w:spacing w:after="160" w:line="276"/>
      </w:pPr>
      <w:r>
        <w:rPr>
          <w:rFonts w:ascii="Arial" w:cs="Arial" w:eastAsia="Arial" w:hAnsi="Arial"/>
          <w:color w:val="4A5568"/>
          <w:sz w:val="22"/>
          <w:szCs w:val="22"/>
        </w:rPr>
        <w:t xml:space="preserve">6. </w:t>
      </w:r>
      <w:r>
        <w:rPr>
          <w:rFonts w:ascii="Arial" w:cs="Arial" w:eastAsia="Arial" w:hAnsi="Arial"/>
          <w:b/>
          <w:bCs/>
          <w:color w:val="4A5568"/>
          <w:sz w:val="22"/>
          <w:szCs w:val="22"/>
        </w:rPr>
        <w:t xml:space="preserve">Claim that PRC risk tolerance on sovereignty issues exceeds what Western models predict (Section 6.2</w:t>
      </w:r>
      <w:r>
        <w:rPr>
          <w:rFonts w:ascii="Arial" w:cs="Arial" w:eastAsia="Arial" w:hAnsi="Arial"/>
          <w:b/>
          <w:bCs/>
          <w:color w:val="4A5568"/>
          <w:sz w:val="16"/>
          <w:szCs w:val="16"/>
          <w:vertAlign w:val="superscript"/>
        </w:rPr>
        <w:t xml:space="preserve">,</w:t>
      </w:r>
      <w:r>
        <w:rPr>
          <w:rFonts w:ascii="Arial" w:cs="Arial" w:eastAsia="Arial" w:hAnsi="Arial"/>
          <w:b/>
          <w:bCs/>
          <w:color w:val="4A5568"/>
          <w:sz w:val="22"/>
          <w:szCs w:val="22"/>
        </w:rPr>
        <w:t xml:space="preserve"> Prediction 4).</w:t>
      </w:r>
      <w:r>
        <w:rPr>
          <w:rFonts w:ascii="Arial" w:cs="Arial" w:eastAsia="Arial" w:hAnsi="Arial"/>
          <w:color w:val="4A5568"/>
          <w:sz w:val="22"/>
          <w:szCs w:val="22"/>
        </w:rPr>
        <w:t xml:space="preserve"> Not tested under conditions of severe economic stress. The PRC has never faced comprehensive sanctions equivalent to the Russia post-2022 regime.</w:t>
      </w:r>
    </w:p>
    <w:p>
      <w:pPr>
        <w:spacing w:after="160" w:line="276"/>
      </w:pPr>
      <w:r>
        <w:rPr>
          <w:rFonts w:ascii="Arial" w:cs="Arial" w:eastAsia="Arial" w:hAnsi="Arial"/>
          <w:color w:val="4A5568"/>
          <w:sz w:val="22"/>
          <w:szCs w:val="22"/>
        </w:rPr>
        <w:t xml:space="preserve">7. </w:t>
      </w:r>
      <w:r>
        <w:rPr>
          <w:rFonts w:ascii="Arial" w:cs="Arial" w:eastAsia="Arial" w:hAnsi="Arial"/>
          <w:b/>
          <w:bCs/>
          <w:color w:val="4A5568"/>
          <w:sz w:val="22"/>
          <w:szCs w:val="22"/>
        </w:rPr>
        <w:t xml:space="preserve">Treatment of the CCP as a substantially unified actor under Xi (Section 7.2).</w:t>
      </w:r>
      <w:r>
        <w:rPr>
          <w:rFonts w:ascii="Arial" w:cs="Arial" w:eastAsia="Arial" w:hAnsi="Arial"/>
          <w:color w:val="4A5568"/>
          <w:sz w:val="22"/>
          <w:szCs w:val="22"/>
        </w:rPr>
        <w:t xml:space="preserve"> A necessary analytical simplification that is almost certainly wrong in detail.</w:t>
      </w:r>
    </w:p>
    <w:p>
      <w:pPr>
        <w:spacing w:after="160" w:line="276"/>
      </w:pPr>
      <w:r>
        <w:rPr>
          <w:rFonts w:ascii="Arial" w:cs="Arial" w:eastAsia="Arial" w:hAnsi="Arial"/>
          <w:color w:val="4A5568"/>
          <w:sz w:val="22"/>
          <w:szCs w:val="22"/>
        </w:rPr>
        <w:t xml:space="preserve">8. </w:t>
      </w:r>
      <w:r>
        <w:rPr>
          <w:rFonts w:ascii="Arial" w:cs="Arial" w:eastAsia="Arial" w:hAnsi="Arial"/>
          <w:b/>
          <w:bCs/>
          <w:color w:val="4A5568"/>
          <w:sz w:val="22"/>
          <w:szCs w:val="22"/>
        </w:rPr>
        <w:t xml:space="preserve">Fentanyl precursor enforcement gap as reflecting CCP priorities rather than incapacity (Section 4.5).</w:t>
      </w:r>
      <w:r>
        <w:rPr>
          <w:rFonts w:ascii="Arial" w:cs="Arial" w:eastAsia="Arial" w:hAnsi="Arial"/>
          <w:color w:val="4A5568"/>
          <w:sz w:val="22"/>
          <w:szCs w:val="22"/>
        </w:rPr>
        <w:t xml:space="preserve"> Supported by the contrast between domestic drug enforcement and export-facing leniency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the causal inference — that this reflects deliberate policy choice — is an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 proven fact.</w:t>
      </w:r>
    </w:p>
    <w:p>
      <w:pPr>
        <w:spacing w:after="160" w:line="276"/>
      </w:pPr>
      <w:r>
        <w:rPr>
          <w:rFonts w:ascii="Arial" w:cs="Arial" w:eastAsia="Arial" w:hAnsi="Arial"/>
          <w:color w:val="4A5568"/>
          <w:sz w:val="22"/>
          <w:szCs w:val="22"/>
        </w:rPr>
        <w:t xml:space="preserve">9. </w:t>
      </w:r>
      <w:r>
        <w:rPr>
          <w:rFonts w:ascii="Arial" w:cs="Arial" w:eastAsia="Arial" w:hAnsi="Arial"/>
          <w:b/>
          <w:bCs/>
          <w:color w:val="4A5568"/>
          <w:sz w:val="22"/>
          <w:szCs w:val="22"/>
        </w:rPr>
        <w:t xml:space="preserve">IP theft cost estimates of $225–600 billion annually (Section 4.1/4.5).</w:t>
      </w:r>
      <w:r>
        <w:rPr>
          <w:rFonts w:ascii="Arial" w:cs="Arial" w:eastAsia="Arial" w:hAnsi="Arial"/>
          <w:color w:val="4A5568"/>
          <w:sz w:val="22"/>
          <w:szCs w:val="22"/>
        </w:rPr>
        <w:t xml:space="preserve"> The IP Commission's methodology is contested. The range is extremely wide. Even the lower bound represents a significant economic impact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but the figures should be treated as order-of-magnitude estimates.</w:t>
      </w:r>
    </w:p>
    <w:p>
      <w:pPr>
        <w:pBdr>
          <w:top w:val="single" w:color="D0D0D0" w:sz="1" w:space="6"/>
          <w:bottom w:val="single" w:color="D0D0D0" w:sz="1" w:space="6"/>
        </w:pBdr>
        <w:spacing w:after="240" w:before="240"/>
      </w:pPr>
      <w:r>
        <w:rPr>
          <w:rFonts w:ascii="Arial" w:cs="Arial" w:eastAsia="Arial" w:hAnsi="Arial"/>
          <w:i/>
          <w:iCs/>
          <w:color w:val="555555"/>
          <w:sz w:val="21"/>
          <w:szCs w:val="21"/>
        </w:rPr>
        <w:t xml:space="preserve">Draft produced April 11, 2026. Unified editorial hardening pass applied. All editorial replacement language from three hostile reviews incorporated. Part 4 expanded with fentanyl, forced labor, transnational repression, and IP theft content. Part 4→5 bridging paragraph added. BLUF revised to Hypothesis C framing. Section 7.1 invalidation condition on party-civilization distinction added. Source-integrity audit complete (92 endnotes). CI Assessment pending.</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Endnotes</w:t>
      </w:r>
    </w:p>
    <w:p>
      <w:pPr>
        <w:spacing w:after="160" w:line="276"/>
      </w:pPr>
      <w:r>
        <w:rPr>
          <w:rFonts w:ascii="Arial" w:cs="Arial" w:eastAsia="Arial" w:hAnsi="Arial"/>
          <w:color w:val="4A5568"/>
          <w:sz w:val="22"/>
          <w:szCs w:val="22"/>
        </w:rPr>
        <w:t xml:space="preserve">1. Mao Zedong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Chinese People Have Stood Up!" address to the Chinese People's Political Consultative Conference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1949. Selected Works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Vol. V.</w:t>
      </w:r>
    </w:p>
    <w:p>
      <w:pPr>
        <w:spacing w:after="160" w:line="276"/>
      </w:pPr>
      <w:r>
        <w:rPr>
          <w:rFonts w:ascii="Arial" w:cs="Arial" w:eastAsia="Arial" w:hAnsi="Arial"/>
          <w:color w:val="4A5568"/>
          <w:sz w:val="22"/>
          <w:szCs w:val="22"/>
        </w:rPr>
        <w:t xml:space="preserve">2.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remarks at the "Road toward Renewal" exhibition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National Museum of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2012. Xinhua.</w:t>
      </w:r>
    </w:p>
    <w:p>
      <w:pPr>
        <w:spacing w:after="160" w:line="276"/>
      </w:pPr>
      <w:r>
        <w:rPr>
          <w:rFonts w:ascii="Arial" w:cs="Arial" w:eastAsia="Arial" w:hAnsi="Arial"/>
          <w:color w:val="4A5568"/>
          <w:sz w:val="22"/>
          <w:szCs w:val="22"/>
        </w:rPr>
        <w:t xml:space="preserve">3.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speech at a ceremony marking the centenary of the Communist Party of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Xinhua full text.</w:t>
      </w:r>
    </w:p>
    <w:p>
      <w:pPr>
        <w:spacing w:after="160" w:line="276"/>
      </w:pPr>
      <w:r>
        <w:rPr>
          <w:rFonts w:ascii="Arial" w:cs="Arial" w:eastAsia="Arial" w:hAnsi="Arial"/>
          <w:color w:val="4A5568"/>
          <w:sz w:val="22"/>
          <w:szCs w:val="22"/>
        </w:rPr>
        <w:t xml:space="preserve">4.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speech at the commemoration of the 70th anniversary of victory in the Chinese People's War of Resistance Against Japanese Aggression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2015. Xinhua.</w:t>
      </w:r>
    </w:p>
    <w:p>
      <w:pPr>
        <w:spacing w:after="160" w:line="276"/>
      </w:pPr>
      <w:r>
        <w:rPr>
          <w:rFonts w:ascii="Arial" w:cs="Arial" w:eastAsia="Arial" w:hAnsi="Arial"/>
          <w:color w:val="4A5568"/>
          <w:sz w:val="22"/>
          <w:szCs w:val="22"/>
        </w:rPr>
        <w:t xml:space="preserve">5.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speech at the first session of the 14th National People's Congress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13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2023. Xinhua / CGTN full text.</w:t>
      </w:r>
    </w:p>
    <w:p>
      <w:pPr>
        <w:spacing w:after="160" w:line="276"/>
      </w:pPr>
      <w:r>
        <w:rPr>
          <w:rFonts w:ascii="Arial" w:cs="Arial" w:eastAsia="Arial" w:hAnsi="Arial"/>
          <w:color w:val="4A5568"/>
          <w:sz w:val="22"/>
          <w:szCs w:val="22"/>
        </w:rPr>
        <w:t xml:space="preserve">6. Zheng Wang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*Never Forget National Humiliation: Historical Memory in Chinese Politics and Foreign Relations* (New York: Columbia University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2012). Winner of the ISA-Northeast Yale H. Ferguson Award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2013.</w:t>
      </w:r>
    </w:p>
    <w:p>
      <w:pPr>
        <w:spacing w:after="160" w:line="276"/>
      </w:pPr>
      <w:r>
        <w:rPr>
          <w:rFonts w:ascii="Arial" w:cs="Arial" w:eastAsia="Arial" w:hAnsi="Arial"/>
          <w:color w:val="4A5568"/>
          <w:sz w:val="22"/>
          <w:szCs w:val="22"/>
        </w:rPr>
        <w:t xml:space="preserve">7. Suisheng Zhao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 State-Led Nationalism: The Patriotic Education Campaign in Post-Tiananmen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*Communist and Post-Communist Studies*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3 (1998): 287–302.</w:t>
      </w:r>
    </w:p>
    <w:p>
      <w:pPr>
        <w:spacing w:after="160" w:line="276"/>
      </w:pPr>
      <w:r>
        <w:rPr>
          <w:rFonts w:ascii="Arial" w:cs="Arial" w:eastAsia="Arial" w:hAnsi="Arial"/>
          <w:color w:val="4A5568"/>
          <w:sz w:val="22"/>
          <w:szCs w:val="22"/>
        </w:rPr>
        <w:t xml:space="preserve">8. CCP Central Committee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"Notice on Conducting Patriotic Education among the Masses of Young People in the New Period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August 1991. Full-scale implementation followed with the 1994 "Outline for Implementing Patriotic Education."</w:t>
      </w:r>
    </w:p>
    <w:p>
      <w:pPr>
        <w:spacing w:after="160" w:line="276"/>
      </w:pPr>
      <w:r>
        <w:rPr>
          <w:rFonts w:ascii="Arial" w:cs="Arial" w:eastAsia="Arial" w:hAnsi="Arial"/>
          <w:color w:val="4A5568"/>
          <w:sz w:val="22"/>
          <w:szCs w:val="22"/>
        </w:rPr>
        <w:t xml:space="preserve">9. Alastair Iain Johnston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*Cultural Realism: Strategic Culture and Grand Strategy in Chinese History* (Princeton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NJ: Princeton University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1995).</w:t>
      </w:r>
    </w:p>
    <w:p>
      <w:pPr>
        <w:spacing w:after="160" w:line="276"/>
      </w:pPr>
      <w:r>
        <w:rPr>
          <w:rFonts w:ascii="Arial" w:cs="Arial" w:eastAsia="Arial" w:hAnsi="Arial"/>
          <w:color w:val="4A5568"/>
          <w:sz w:val="22"/>
          <w:szCs w:val="22"/>
        </w:rPr>
        <w:t xml:space="preserve">10. Zhao Tingyang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*Tianxia Tixi* (Nanjing: Jiangsu Education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2005); English edition: *All under Heaven: The Tianxia System for a Possible World Order* (Berkeley: University of California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11.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remarks at the Politburo collective study session on the origins of Chinese civilization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May 27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Published in *Qiushi* No.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(July 2022).</w:t>
      </w:r>
    </w:p>
    <w:p>
      <w:pPr>
        <w:spacing w:after="160" w:line="276"/>
      </w:pPr>
      <w:r>
        <w:rPr>
          <w:rFonts w:ascii="Arial" w:cs="Arial" w:eastAsia="Arial" w:hAnsi="Arial"/>
          <w:color w:val="4A5568"/>
          <w:sz w:val="22"/>
          <w:szCs w:val="22"/>
        </w:rPr>
        <w:t xml:space="preserve">12.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remarks to Donald Trump during Forbidden City tour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2017. Multiple press accounts.</w:t>
      </w:r>
    </w:p>
    <w:p>
      <w:pPr>
        <w:spacing w:after="160" w:line="276"/>
      </w:pPr>
      <w:r>
        <w:rPr>
          <w:rFonts w:ascii="Arial" w:cs="Arial" w:eastAsia="Arial" w:hAnsi="Arial"/>
          <w:color w:val="4A5568"/>
          <w:sz w:val="22"/>
          <w:szCs w:val="22"/>
        </w:rPr>
        <w:t xml:space="preserve">13. Henry Kissinger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*On China* (New York: Penguin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2011).</w:t>
      </w:r>
    </w:p>
    <w:p>
      <w:pPr>
        <w:spacing w:after="160" w:line="276"/>
      </w:pPr>
      <w:r>
        <w:rPr>
          <w:rFonts w:ascii="Arial" w:cs="Arial" w:eastAsia="Arial" w:hAnsi="Arial"/>
          <w:color w:val="4A5568"/>
          <w:sz w:val="22"/>
          <w:szCs w:val="22"/>
        </w:rPr>
        <w:t xml:space="preserve">14. Andrew J. Nathan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"China's Changing of the Guard: Authoritarian Resilience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Democracy*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1 (January 2003): 6–17. Four institutional features: norm-bound succession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meritocratic promotion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institutional differentiation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participation/appeal mechanisms.</w:t>
      </w:r>
    </w:p>
    <w:p>
      <w:pPr>
        <w:spacing w:after="160" w:line="276"/>
      </w:pPr>
      <w:r>
        <w:rPr>
          <w:rFonts w:ascii="Arial" w:cs="Arial" w:eastAsia="Arial" w:hAnsi="Arial"/>
          <w:color w:val="4A5568"/>
          <w:sz w:val="22"/>
          <w:szCs w:val="22"/>
        </w:rPr>
        <w:t xml:space="preserve">15. Gordon Chang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Coming Collapse of China* (New York: Random House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2001).</w:t>
      </w:r>
    </w:p>
    <w:p>
      <w:pPr>
        <w:spacing w:after="160" w:line="276"/>
      </w:pPr>
      <w:r>
        <w:rPr>
          <w:rFonts w:ascii="Arial" w:cs="Arial" w:eastAsia="Arial" w:hAnsi="Arial"/>
          <w:color w:val="4A5568"/>
          <w:sz w:val="22"/>
          <w:szCs w:val="22"/>
        </w:rPr>
        <w:t xml:space="preserve">16. David Shambaugh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Coming Chinese Crackup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*Wall Street Journal*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2015.</w:t>
      </w:r>
    </w:p>
    <w:p>
      <w:pPr>
        <w:spacing w:after="160" w:line="276"/>
      </w:pPr>
      <w:r>
        <w:rPr>
          <w:rFonts w:ascii="Arial" w:cs="Arial" w:eastAsia="Arial" w:hAnsi="Arial"/>
          <w:color w:val="4A5568"/>
          <w:sz w:val="22"/>
          <w:szCs w:val="22"/>
        </w:rPr>
        <w:t xml:space="preserve">17. National People's Congress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constitutional amendment vote on presidential term limits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 Vote: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958 in favor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 opposed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3 abstentions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 invalid.</w:t>
      </w:r>
    </w:p>
    <w:p>
      <w:pPr>
        <w:spacing w:after="160" w:line="276"/>
      </w:pPr>
      <w:r>
        <w:rPr>
          <w:rFonts w:ascii="Arial" w:cs="Arial" w:eastAsia="Arial" w:hAnsi="Arial"/>
          <w:color w:val="4A5568"/>
          <w:sz w:val="22"/>
          <w:szCs w:val="22"/>
        </w:rPr>
        <w:t xml:space="preserve">18. Susan L. Shirk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in Xi's 'New Era': The Return to Personalistic Rule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Democracy*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 (April 2018): 22–36.</w:t>
      </w:r>
    </w:p>
    <w:p>
      <w:pPr>
        <w:spacing w:after="160" w:line="276"/>
      </w:pPr>
      <w:r>
        <w:rPr>
          <w:rFonts w:ascii="Arial" w:cs="Arial" w:eastAsia="Arial" w:hAnsi="Arial"/>
          <w:color w:val="4A5568"/>
          <w:sz w:val="22"/>
          <w:szCs w:val="22"/>
        </w:rPr>
        <w:t xml:space="preserve">19. Elizabeth C. Economy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Third Revolution: Xi Jinping and the New Chinese State* (New York: Oxford University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w:t>
      </w:r>
    </w:p>
    <w:p>
      <w:pPr>
        <w:spacing w:after="160" w:line="276"/>
      </w:pPr>
      <w:r>
        <w:rPr>
          <w:rFonts w:ascii="Arial" w:cs="Arial" w:eastAsia="Arial" w:hAnsi="Arial"/>
          <w:color w:val="4A5568"/>
          <w:sz w:val="22"/>
          <w:szCs w:val="22"/>
        </w:rPr>
        <w:t xml:space="preserve">20.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speech at the 10th meeting of the Central Committee for Financial and Economic Affairs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August 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Excerpts published in *Qiushi*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October 15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21. Office of the Director of National Intelligence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*Annual Threat Assessment of the U.S. Intelligence Community*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 Unclassified.</w:t>
      </w:r>
    </w:p>
    <w:p>
      <w:pPr>
        <w:spacing w:after="160" w:line="276"/>
      </w:pPr>
      <w:r>
        <w:rPr>
          <w:rFonts w:ascii="Arial" w:cs="Arial" w:eastAsia="Arial" w:hAnsi="Arial"/>
          <w:color w:val="4A5568"/>
          <w:sz w:val="22"/>
          <w:szCs w:val="22"/>
        </w:rPr>
        <w:t xml:space="preserve">22. Tony Saich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*From Rebel to Ruler: One Hundred Years of the Chinese Communist Party* (Cambridge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 Belknap Press/Harvard University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23. CCP Organization Department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membership statistics: 99.185 million as of December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2023 (Xinhua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June 30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surpassed 100 million by end-2024 (Xinhua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2025).</w:t>
      </w:r>
    </w:p>
    <w:p>
      <w:pPr>
        <w:spacing w:after="160" w:line="276"/>
      </w:pPr>
      <w:r>
        <w:rPr>
          <w:rFonts w:ascii="Arial" w:cs="Arial" w:eastAsia="Arial" w:hAnsi="Arial"/>
          <w:color w:val="4A5568"/>
          <w:sz w:val="22"/>
          <w:szCs w:val="22"/>
        </w:rPr>
        <w:t xml:space="preserve">24. Alex Joske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"Reorganizing the United Front Work Department: New Structures for a New Era of Diaspora and Religious Affairs Work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Brief* (Jamestown Foundation)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2019. Note: the ~40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figure refers to total UFWD staff</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new hires under Xi.</w:t>
      </w:r>
    </w:p>
    <w:p>
      <w:pPr>
        <w:spacing w:after="160" w:line="276"/>
      </w:pPr>
      <w:r>
        <w:rPr>
          <w:rFonts w:ascii="Arial" w:cs="Arial" w:eastAsia="Arial" w:hAnsi="Arial"/>
          <w:color w:val="4A5568"/>
          <w:sz w:val="22"/>
          <w:szCs w:val="22"/>
        </w:rPr>
        <w:t xml:space="preserve">25. Rush Doshi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Long Game: China's Grand Strategy to Displace American Order* (New York: Oxford University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Three phases: blunting (1989–2008)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building (2008–2016)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expansion (2016–present).</w:t>
      </w:r>
    </w:p>
    <w:p>
      <w:pPr>
        <w:spacing w:after="160" w:line="276"/>
      </w:pPr>
      <w:r>
        <w:rPr>
          <w:rFonts w:ascii="Arial" w:cs="Arial" w:eastAsia="Arial" w:hAnsi="Arial"/>
          <w:color w:val="4A5568"/>
          <w:sz w:val="22"/>
          <w:szCs w:val="22"/>
        </w:rPr>
        <w:t xml:space="preserve">26. U.S. Department of Defense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*Military and Security Developments Involving the People's Republic of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(Annual Report to Congress)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27. Wang Yi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keynote address at the 61st Munich Security Conference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w:t>
      </w:r>
    </w:p>
    <w:p>
      <w:pPr>
        <w:spacing w:after="160" w:line="276"/>
      </w:pPr>
      <w:r>
        <w:rPr>
          <w:rFonts w:ascii="Arial" w:cs="Arial" w:eastAsia="Arial" w:hAnsi="Arial"/>
          <w:color w:val="4A5568"/>
          <w:sz w:val="22"/>
          <w:szCs w:val="22"/>
        </w:rPr>
        <w:t xml:space="preserve">28.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*Annual Threat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 6: "Beijing is deeply suspicious of U.S. intentions."</w:t>
      </w:r>
    </w:p>
    <w:p>
      <w:pPr>
        <w:spacing w:after="160" w:line="276"/>
      </w:pPr>
      <w:r>
        <w:rPr>
          <w:rFonts w:ascii="Arial" w:cs="Arial" w:eastAsia="Arial" w:hAnsi="Arial"/>
          <w:color w:val="4A5568"/>
          <w:sz w:val="22"/>
          <w:szCs w:val="22"/>
        </w:rPr>
        <w:t xml:space="preserve">29.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*Annual Threat Assessment of the U.S. Intelligence Community*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2026. 33-page unclassified report.</w:t>
      </w:r>
    </w:p>
    <w:p>
      <w:pPr>
        <w:spacing w:after="160" w:line="276"/>
      </w:pPr>
      <w:r>
        <w:rPr>
          <w:rFonts w:ascii="Arial" w:cs="Arial" w:eastAsia="Arial" w:hAnsi="Arial"/>
          <w:color w:val="4A5568"/>
          <w:sz w:val="22"/>
          <w:szCs w:val="22"/>
        </w:rPr>
        <w:t xml:space="preserve">30.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"great changes unseen in a century" (百年未有之大变局). Elevated at the 19th Party Congress (October 2017) and diplomat meeting (December 2017). Intellectual antecedents in Yuan Peng (2009).</w:t>
      </w:r>
    </w:p>
    <w:p>
      <w:pPr>
        <w:spacing w:after="160" w:line="276"/>
      </w:pPr>
      <w:r>
        <w:rPr>
          <w:rFonts w:ascii="Arial" w:cs="Arial" w:eastAsia="Arial" w:hAnsi="Arial"/>
          <w:color w:val="4A5568"/>
          <w:sz w:val="22"/>
          <w:szCs w:val="22"/>
        </w:rPr>
        <w:t xml:space="preserve">31. M. Taylor Fravel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*Strong Borders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Secure Nation: Cooperation and Conflict in China's Territorial Disputes* (Princeton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NJ: Princeton University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2008). Finding: China offered compromise in 17 of 23 territorial disputes through 2005. Note: dataset does not cover post-2005 South China Sea militarization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Doklam (2017)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or Galwan Valley (2020).</w:t>
      </w:r>
    </w:p>
    <w:p>
      <w:pPr>
        <w:spacing w:after="160" w:line="276"/>
      </w:pPr>
      <w:r>
        <w:rPr>
          <w:rFonts w:ascii="Arial" w:cs="Arial" w:eastAsia="Arial" w:hAnsi="Arial"/>
          <w:color w:val="4A5568"/>
          <w:sz w:val="22"/>
          <w:szCs w:val="22"/>
        </w:rPr>
        <w:t xml:space="preserve">32. State Council Information Office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People's Republic of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*China's National Defense in the New Era* (defense white paper)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2019.</w:t>
      </w:r>
    </w:p>
    <w:p>
      <w:pPr>
        <w:spacing w:after="160" w:line="276"/>
      </w:pPr>
      <w:r>
        <w:rPr>
          <w:rFonts w:ascii="Arial" w:cs="Arial" w:eastAsia="Arial" w:hAnsi="Arial"/>
          <w:color w:val="4A5568"/>
          <w:sz w:val="22"/>
          <w:szCs w:val="22"/>
        </w:rPr>
        <w:t xml:space="preserve">33.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*Annual Threat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released March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2026. Taiwan language: "China will likely seek to set the conditions for an eventual peaceful reunification with Taiwan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short of conflict." The specific assessment that Chinese leaders do not plan an invasion in 2027 appeared in the 2025 ATA; the 2026 ATA reframes the assessment around reunification conditions rather than invasion timelines.</w:t>
      </w:r>
    </w:p>
    <w:p>
      <w:pPr>
        <w:spacing w:after="160" w:line="276"/>
      </w:pPr>
      <w:r>
        <w:rPr>
          <w:rFonts w:ascii="Arial" w:cs="Arial" w:eastAsia="Arial" w:hAnsi="Arial"/>
          <w:color w:val="4A5568"/>
          <w:sz w:val="22"/>
          <w:szCs w:val="22"/>
        </w:rPr>
        <w:t xml:space="preserve">34. U.S. Department of Commerce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Bureau of Industry and Security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addition of SMIC to the Entity List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 Federal Register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w:t>
      </w:r>
    </w:p>
    <w:p>
      <w:pPr>
        <w:spacing w:after="160" w:line="276"/>
      </w:pPr>
      <w:r>
        <w:rPr>
          <w:rFonts w:ascii="Arial" w:cs="Arial" w:eastAsia="Arial" w:hAnsi="Arial"/>
          <w:color w:val="4A5568"/>
          <w:sz w:val="22"/>
          <w:szCs w:val="22"/>
        </w:rPr>
        <w:t xml:space="preserve">35. Gregory C. Allen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"Choking Off China's Access to the Future of AI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Center for Strategic and International Studies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October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SMIC 7nm production confirmed no later than July 2022.</w:t>
      </w:r>
    </w:p>
    <w:p>
      <w:pPr>
        <w:spacing w:after="160" w:line="276"/>
      </w:pPr>
      <w:r>
        <w:rPr>
          <w:rFonts w:ascii="Arial" w:cs="Arial" w:eastAsia="Arial" w:hAnsi="Arial"/>
          <w:color w:val="4A5568"/>
          <w:sz w:val="22"/>
          <w:szCs w:val="22"/>
        </w:rPr>
        <w:t xml:space="preserve">36. TechInsights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analysis of SMIC N+3 process in Huawei Kirin 9030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 Note: TechInsights characterized SMIC's N+3 as a "scaled evolution" of its 7nm-class technology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as equivalent to leading commercial 5nm nodes. The "self-aligned quadruple patterning" attribution originates from secondary industry analysis (SemiWiki)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from TechInsights directly.</w:t>
      </w:r>
    </w:p>
    <w:p>
      <w:pPr>
        <w:spacing w:after="160" w:line="276"/>
      </w:pPr>
      <w:r>
        <w:rPr>
          <w:rFonts w:ascii="Arial" w:cs="Arial" w:eastAsia="Arial" w:hAnsi="Arial"/>
          <w:color w:val="4A5568"/>
          <w:sz w:val="22"/>
          <w:szCs w:val="22"/>
        </w:rPr>
        <w:t xml:space="preserve">37. China Integrated Circuit Industry Investment Fund (Big Fund) Phase III: 344 billion yuan (~$47.5 billion)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registered May 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38.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dual circulation strategy first proposed at Politburo Standing Committee meeting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w:t>
      </w:r>
    </w:p>
    <w:p>
      <w:pPr>
        <w:spacing w:after="160" w:line="276"/>
      </w:pPr>
      <w:r>
        <w:rPr>
          <w:rFonts w:ascii="Arial" w:cs="Arial" w:eastAsia="Arial" w:hAnsi="Arial"/>
          <w:color w:val="4A5568"/>
          <w:sz w:val="22"/>
          <w:szCs w:val="22"/>
        </w:rPr>
        <w:t xml:space="preserve">39. FBI Director Christopher Wray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Threat Posed by the Chinese Government and the Chinese Communist Party to the Economic and National Security of the United States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Hudson Institute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w:t>
      </w:r>
    </w:p>
    <w:p>
      <w:pPr>
        <w:spacing w:after="160" w:line="276"/>
      </w:pPr>
      <w:r>
        <w:rPr>
          <w:rFonts w:ascii="Arial" w:cs="Arial" w:eastAsia="Arial" w:hAnsi="Arial"/>
          <w:color w:val="4A5568"/>
          <w:sz w:val="22"/>
          <w:szCs w:val="22"/>
        </w:rPr>
        <w:t xml:space="preserve">40. FBI Director Christopher Wray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remarks at the Ronald Reagan Presidential Library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w:t>
      </w:r>
    </w:p>
    <w:p>
      <w:pPr>
        <w:spacing w:after="160" w:line="276"/>
      </w:pPr>
      <w:r>
        <w:rPr>
          <w:rFonts w:ascii="Arial" w:cs="Arial" w:eastAsia="Arial" w:hAnsi="Arial"/>
          <w:color w:val="4A5568"/>
          <w:sz w:val="22"/>
          <w:szCs w:val="22"/>
        </w:rPr>
        <w:t xml:space="preserve">41.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"Chinese Government Intelligence Officer Sentenced to 20 Years in Prison for Espionage Crimes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press release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16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(sentencing). Yanjun Xu arrested in Belgium April 2018; convicted November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42. U.S. Department of Justice / CISA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joint advisory on APT40 / Hainan Xiandun Technology Company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19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43.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"Harvard University Professor Convicted of Making False Statements and Tax Offenses" (Charles Lieber)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press release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Federal grants: more than $15 million from NIH and DOD combined.</w:t>
      </w:r>
    </w:p>
    <w:p>
      <w:pPr>
        <w:spacing w:after="160" w:line="276"/>
      </w:pPr>
      <w:r>
        <w:rPr>
          <w:rFonts w:ascii="Arial" w:cs="Arial" w:eastAsia="Arial" w:hAnsi="Arial"/>
          <w:color w:val="4A5568"/>
          <w:sz w:val="22"/>
          <w:szCs w:val="22"/>
        </w:rPr>
        <w:t xml:space="preserve">44.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"Ohio State University Professor Sentenced for Concealing Ties to China" (Song Guo Zheng)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press release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45. Safeguard Defenders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"110 Overseas: Chinese Transnational Policing Gone Wild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12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(54 stations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30 countries); "Patrol and Persuade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2022 (102 stations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53 countries).</w:t>
      </w:r>
    </w:p>
    <w:p>
      <w:pPr>
        <w:spacing w:after="160" w:line="276"/>
      </w:pPr>
      <w:r>
        <w:rPr>
          <w:rFonts w:ascii="Arial" w:cs="Arial" w:eastAsia="Arial" w:hAnsi="Arial"/>
          <w:color w:val="4A5568"/>
          <w:sz w:val="22"/>
          <w:szCs w:val="22"/>
        </w:rPr>
        <w:t xml:space="preserve">46.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arrests of Lu Jianwang and Chen Jinping for operating undeclared PRC police station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Manhattan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April 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2023. Chen guilty plea December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47. IP Commission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*Update to the IP Commission Report*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2017. Estimated annual IP theft cost to U.S. economy: $225–600 billion.</w:t>
      </w:r>
    </w:p>
    <w:p>
      <w:pPr>
        <w:spacing w:after="160" w:line="276"/>
      </w:pPr>
      <w:r>
        <w:rPr>
          <w:rFonts w:ascii="Arial" w:cs="Arial" w:eastAsia="Arial" w:hAnsi="Arial"/>
          <w:color w:val="4A5568"/>
          <w:sz w:val="22"/>
          <w:szCs w:val="22"/>
        </w:rPr>
        <w:t xml:space="preserve">48. William Evanina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National Counterintelligence and Security Center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estimated annual cost of cyber-enabled economic espionage at $400 billion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2015.</w:t>
      </w:r>
    </w:p>
    <w:p>
      <w:pPr>
        <w:spacing w:after="160" w:line="276"/>
      </w:pPr>
      <w:r>
        <w:rPr>
          <w:rFonts w:ascii="Arial" w:cs="Arial" w:eastAsia="Arial" w:hAnsi="Arial"/>
          <w:color w:val="4A5568"/>
          <w:sz w:val="22"/>
          <w:szCs w:val="22"/>
        </w:rPr>
        <w:t xml:space="preserve">49. CISA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Cybersecurity Advisory AA24-038A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"PRC State-Sponsored Actors Compromise and Maintain Persistent Access to U.S. Critical Infrastructure" (Volt Typhoon)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50. FBI Director Christopher Wray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testimony before House Select Committee on the Chinese Communist Party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51. FBI / CISA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joint statement confirming PRC-affiliated compromise of commercial telecommunications infrastructure (Salt Typhoon)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13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Note: the "nine companies" figure was publicly confirmed by Deputy National Security Advisor Anne Neuberger in late December 2024.</w:t>
      </w:r>
    </w:p>
    <w:p>
      <w:pPr>
        <w:spacing w:after="160" w:line="276"/>
      </w:pPr>
      <w:r>
        <w:rPr>
          <w:rFonts w:ascii="Arial" w:cs="Arial" w:eastAsia="Arial" w:hAnsi="Arial"/>
          <w:color w:val="4A5568"/>
          <w:sz w:val="22"/>
          <w:szCs w:val="22"/>
        </w:rPr>
        <w:t xml:space="preserve">52. FBI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disruption of Flax Typhoon botnet (260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devices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Integrity Technology Group)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OFAC sanctions on Integrity Technology Group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w:t>
      </w:r>
    </w:p>
    <w:p>
      <w:pPr>
        <w:spacing w:after="160" w:line="276"/>
      </w:pPr>
      <w:r>
        <w:rPr>
          <w:rFonts w:ascii="Arial" w:cs="Arial" w:eastAsia="Arial" w:hAnsi="Arial"/>
          <w:color w:val="4A5568"/>
          <w:sz w:val="22"/>
          <w:szCs w:val="22"/>
        </w:rPr>
        <w:t xml:space="preserve">53. DoD CMPR 2024 (note 26): PRC nuclear warhead stockpile surpassed 600 operational warheads as of mid-2024; three silo fields totaling approximately 320 silos.</w:t>
      </w:r>
    </w:p>
    <w:p>
      <w:pPr>
        <w:spacing w:after="160" w:line="276"/>
      </w:pPr>
      <w:r>
        <w:rPr>
          <w:rFonts w:ascii="Arial" w:cs="Arial" w:eastAsia="Arial" w:hAnsi="Arial"/>
          <w:color w:val="4A5568"/>
          <w:sz w:val="22"/>
          <w:szCs w:val="22"/>
        </w:rPr>
        <w:t xml:space="preserve">54. Hambantota Port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Sri Lanka: 99-year concession signed July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2017 with China Merchants Port Holdings. Total Chinese lending approximately $1.1–1.4 billion across multiple tranches.</w:t>
      </w:r>
    </w:p>
    <w:p>
      <w:pPr>
        <w:spacing w:after="160" w:line="276"/>
      </w:pPr>
      <w:r>
        <w:rPr>
          <w:rFonts w:ascii="Arial" w:cs="Arial" w:eastAsia="Arial" w:hAnsi="Arial"/>
          <w:color w:val="4A5568"/>
          <w:sz w:val="22"/>
          <w:szCs w:val="22"/>
        </w:rPr>
        <w:t xml:space="preserve">55. Australian Department of Agriculture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Fisheries and Forestry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analysis of China's barley tariffs: 73.6% anti-dumping + 6.9% countervailing duty (total 80.5%). Wine tariffs ranged from 116% to 218% depending on producer (2020–2024).</w:t>
      </w:r>
    </w:p>
    <w:p>
      <w:pPr>
        <w:spacing w:after="160" w:line="276"/>
      </w:pPr>
      <w:r>
        <w:rPr>
          <w:rFonts w:ascii="Arial" w:cs="Arial" w:eastAsia="Arial" w:hAnsi="Arial"/>
          <w:color w:val="4A5568"/>
          <w:sz w:val="22"/>
          <w:szCs w:val="22"/>
        </w:rPr>
        <w:t xml:space="preserve">56. Asan Forum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analysis of Chinese economic coercion during THAAD dispute: Lotte Group closed 74 of 112 China stores; estimated losses approximately $1.78 billion.</w:t>
      </w:r>
    </w:p>
    <w:p>
      <w:pPr>
        <w:spacing w:after="160" w:line="276"/>
      </w:pPr>
      <w:r>
        <w:rPr>
          <w:rFonts w:ascii="Arial" w:cs="Arial" w:eastAsia="Arial" w:hAnsi="Arial"/>
          <w:color w:val="4A5568"/>
          <w:sz w:val="22"/>
          <w:szCs w:val="22"/>
        </w:rPr>
        <w:t xml:space="preserve">57. Lithuanian Department of Statistics; European Commission trade data: Chinese imports from Lithuania declined approximately 91% in December 2021 and over 99% by January 2022.</w:t>
      </w:r>
    </w:p>
    <w:p>
      <w:pPr>
        <w:spacing w:after="160" w:line="276"/>
      </w:pPr>
      <w:r>
        <w:rPr>
          <w:rFonts w:ascii="Arial" w:cs="Arial" w:eastAsia="Arial" w:hAnsi="Arial"/>
          <w:color w:val="4A5568"/>
          <w:sz w:val="22"/>
          <w:szCs w:val="22"/>
        </w:rPr>
        <w:t xml:space="preserve">58. Freedom House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*Transnational Repression* data release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2025. China: 272 incidents (22% of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219 total recorded cases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2014–2024).</w:t>
      </w:r>
    </w:p>
    <w:p>
      <w:pPr>
        <w:spacing w:after="160" w:line="276"/>
      </w:pPr>
      <w:r>
        <w:rPr>
          <w:rFonts w:ascii="Arial" w:cs="Arial" w:eastAsia="Arial" w:hAnsi="Arial"/>
          <w:color w:val="4A5568"/>
          <w:sz w:val="22"/>
          <w:szCs w:val="22"/>
        </w:rPr>
        <w:t xml:space="preserve">59. Centers for Disease Control and Prevention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National Center for Health Statistics: U.S. drug overdose deaths totaled 107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941 in 2022</w:t>
      </w:r>
      <w:r>
        <w:rPr>
          <w:rFonts w:ascii="Arial" w:cs="Arial" w:eastAsia="Arial" w:hAnsi="Arial"/>
          <w:color w:val="4A5568"/>
          <w:sz w:val="16"/>
          <w:szCs w:val="16"/>
          <w:vertAlign w:val="superscript"/>
        </w:rPr>
        <w:t xml:space="preserve">59</w:t>
      </w:r>
      <w:r>
        <w:rPr>
          <w:rFonts w:ascii="Arial" w:cs="Arial" w:eastAsia="Arial" w:hAnsi="Arial"/>
          <w:color w:val="4A5568"/>
          <w:sz w:val="22"/>
          <w:szCs w:val="22"/>
        </w:rPr>
        <w:t xml:space="preserve"> and approximately 105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007 in 2023. Fentanyl involvement approximately 70%.</w:t>
      </w:r>
    </w:p>
    <w:p>
      <w:pPr>
        <w:spacing w:after="160" w:line="276"/>
      </w:pPr>
      <w:r>
        <w:rPr>
          <w:rFonts w:ascii="Arial" w:cs="Arial" w:eastAsia="Arial" w:hAnsi="Arial"/>
          <w:color w:val="4A5568"/>
          <w:sz w:val="22"/>
          <w:szCs w:val="22"/>
        </w:rPr>
        <w:t xml:space="preserve">60. U.S. Drug Enforcement Administration; INCSR 2025 (State Department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2025): PRC enforcement characterized as "uneven and opaque."</w:t>
      </w:r>
    </w:p>
    <w:p>
      <w:pPr>
        <w:spacing w:after="160" w:line="276"/>
      </w:pPr>
      <w:r>
        <w:rPr>
          <w:rFonts w:ascii="Arial" w:cs="Arial" w:eastAsia="Arial" w:hAnsi="Arial"/>
          <w:color w:val="4A5568"/>
          <w:sz w:val="22"/>
          <w:szCs w:val="22"/>
        </w:rPr>
        <w:t xml:space="preserve">61. Uyghur Forced Labor Prevention Act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Pub. L. 117-78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signed December 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62. Australian Strategic Policy Institute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"Uyghurs for Sale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2020. More than 80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Uyghur transfers out of Xinjiang (2017–2019).</w:t>
      </w:r>
    </w:p>
    <w:p>
      <w:pPr>
        <w:spacing w:after="160" w:line="276"/>
      </w:pPr>
      <w:r>
        <w:rPr>
          <w:rFonts w:ascii="Arial" w:cs="Arial" w:eastAsia="Arial" w:hAnsi="Arial"/>
          <w:color w:val="4A5568"/>
          <w:sz w:val="22"/>
          <w:szCs w:val="22"/>
        </w:rPr>
        <w:t xml:space="preserve">63. Xinjiang Police Files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published May 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by international media consortium.</w:t>
      </w:r>
    </w:p>
    <w:p>
      <w:pPr>
        <w:spacing w:after="160" w:line="276"/>
      </w:pPr>
      <w:r>
        <w:rPr>
          <w:rFonts w:ascii="Arial" w:cs="Arial" w:eastAsia="Arial" w:hAnsi="Arial"/>
          <w:color w:val="4A5568"/>
          <w:sz w:val="22"/>
          <w:szCs w:val="22"/>
        </w:rPr>
        <w:t xml:space="preserve">64. Newlines Institute for Strategy and Policy / Raoul Wallenberg Centre for Human Rights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Uyghur Genocide: An Examination of China's Breaches of the 1948 Genocide Convention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2021.</w:t>
      </w:r>
    </w:p>
    <w:p>
      <w:pPr>
        <w:spacing w:after="160" w:line="276"/>
      </w:pPr>
      <w:r>
        <w:rPr>
          <w:rFonts w:ascii="Arial" w:cs="Arial" w:eastAsia="Arial" w:hAnsi="Arial"/>
          <w:color w:val="4A5568"/>
          <w:sz w:val="22"/>
          <w:szCs w:val="22"/>
        </w:rPr>
        <w:t xml:space="preserve">65. President William J. Clinton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speech on China trade and WTO accession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Johns Hopkins School of Advanced International Studies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2000.</w:t>
      </w:r>
    </w:p>
    <w:p>
      <w:pPr>
        <w:spacing w:after="160" w:line="276"/>
      </w:pPr>
      <w:r>
        <w:rPr>
          <w:rFonts w:ascii="Arial" w:cs="Arial" w:eastAsia="Arial" w:hAnsi="Arial"/>
          <w:color w:val="4A5568"/>
          <w:sz w:val="22"/>
          <w:szCs w:val="22"/>
        </w:rPr>
        <w:t xml:space="preserve">66. The White House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National Security Strategy of the United States of America*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17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2002.</w:t>
      </w:r>
    </w:p>
    <w:p>
      <w:pPr>
        <w:spacing w:after="160" w:line="276"/>
      </w:pPr>
      <w:r>
        <w:rPr>
          <w:rFonts w:ascii="Arial" w:cs="Arial" w:eastAsia="Arial" w:hAnsi="Arial"/>
          <w:color w:val="4A5568"/>
          <w:sz w:val="22"/>
          <w:szCs w:val="22"/>
        </w:rPr>
        <w:t xml:space="preserve">67. Robert B. Zoellick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"Whither China: From Membership to Responsibility?" remarks to the National Committee on U.S.-China Relations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2005.</w:t>
      </w:r>
    </w:p>
    <w:p>
      <w:pPr>
        <w:spacing w:after="160" w:line="276"/>
      </w:pPr>
      <w:r>
        <w:rPr>
          <w:rFonts w:ascii="Arial" w:cs="Arial" w:eastAsia="Arial" w:hAnsi="Arial"/>
          <w:color w:val="4A5568"/>
          <w:sz w:val="22"/>
          <w:szCs w:val="22"/>
        </w:rPr>
        <w:t xml:space="preserve">68. World Bank / IMF national accounts data: China GDP approximately $1.34 trillion (2001) and $17.79 trillion (2023).</w:t>
      </w:r>
    </w:p>
    <w:p>
      <w:pPr>
        <w:spacing w:after="160" w:line="276"/>
      </w:pPr>
      <w:r>
        <w:rPr>
          <w:rFonts w:ascii="Arial" w:cs="Arial" w:eastAsia="Arial" w:hAnsi="Arial"/>
          <w:color w:val="4A5568"/>
          <w:sz w:val="22"/>
          <w:szCs w:val="22"/>
        </w:rPr>
        <w:t xml:space="preserve">69. U.S. Census Bureau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"Trade in Goods with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historical series. U.S.-China goods trade deficit peaked at approximately $418 billion in 2018.</w:t>
      </w:r>
    </w:p>
    <w:p>
      <w:pPr>
        <w:spacing w:after="160" w:line="276"/>
      </w:pPr>
      <w:r>
        <w:rPr>
          <w:rFonts w:ascii="Arial" w:cs="Arial" w:eastAsia="Arial" w:hAnsi="Arial"/>
          <w:color w:val="4A5568"/>
          <w:sz w:val="22"/>
          <w:szCs w:val="22"/>
        </w:rPr>
        <w:t xml:space="preserve">70. Robert E. Scott and Zane Mokhiber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China Toll Deepens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 Policy Institute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October 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 Estimated 3.4 million U.S. jobs lost or displaced (2001–2017).</w:t>
      </w:r>
    </w:p>
    <w:p>
      <w:pPr>
        <w:spacing w:after="160" w:line="276"/>
      </w:pPr>
      <w:r>
        <w:rPr>
          <w:rFonts w:ascii="Arial" w:cs="Arial" w:eastAsia="Arial" w:hAnsi="Arial"/>
          <w:color w:val="4A5568"/>
          <w:sz w:val="22"/>
          <w:szCs w:val="22"/>
        </w:rPr>
        <w:t xml:space="preserve">71. Kurt M. Campbell and Ely Ratner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China Reckoning: How Beijing Defied American Expectations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*Foreign Affairs* 97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 (March/April 2018): 60–70. Published online approximately February 13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 Campbell confirmed as Deputy Secretary of State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72.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Initiative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launched November 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 Terminated by Assistant Attorney General Matthew Olsen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w:t>
      </w:r>
    </w:p>
    <w:p>
      <w:pPr>
        <w:spacing w:after="160" w:line="276"/>
      </w:pPr>
      <w:r>
        <w:rPr>
          <w:rFonts w:ascii="Arial" w:cs="Arial" w:eastAsia="Arial" w:hAnsi="Arial"/>
          <w:color w:val="4A5568"/>
          <w:sz w:val="22"/>
          <w:szCs w:val="22"/>
        </w:rPr>
        <w:t xml:space="preserve">73. MIT Technology Review</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"Inside the Failure of the China Initiative" (multiple articles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2021–2022): approximately 77 cases. Note: "more than 150 defendants" per MIT Technology Review; 162 figure from APA Justice analysis.</w:t>
      </w:r>
    </w:p>
    <w:p>
      <w:pPr>
        <w:spacing w:after="160" w:line="276"/>
      </w:pPr>
      <w:r>
        <w:rPr>
          <w:rFonts w:ascii="Arial" w:cs="Arial" w:eastAsia="Arial" w:hAnsi="Arial"/>
          <w:color w:val="4A5568"/>
          <w:sz w:val="22"/>
          <w:szCs w:val="22"/>
        </w:rPr>
        <w:t xml:space="preserve">74.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arrest of Gang Chen (MIT)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Charges dropped January 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w:t>
      </w:r>
    </w:p>
    <w:p>
      <w:pPr>
        <w:spacing w:after="160" w:line="276"/>
      </w:pPr>
      <w:r>
        <w:rPr>
          <w:rFonts w:ascii="Arial" w:cs="Arial" w:eastAsia="Arial" w:hAnsi="Arial"/>
          <w:color w:val="4A5568"/>
          <w:sz w:val="22"/>
          <w:szCs w:val="22"/>
        </w:rPr>
        <w:t xml:space="preserve">75.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prosecution of Anming Hu (University of Tennessee). Arrested February 2020. Mistrial (hung jury) June 16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Judicial acquittal September 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w:t>
      </w:r>
    </w:p>
    <w:p>
      <w:pPr>
        <w:spacing w:after="160" w:line="276"/>
      </w:pPr>
      <w:r>
        <w:rPr>
          <w:rFonts w:ascii="Arial" w:cs="Arial" w:eastAsia="Arial" w:hAnsi="Arial"/>
          <w:color w:val="4A5568"/>
          <w:sz w:val="22"/>
          <w:szCs w:val="22"/>
        </w:rPr>
        <w:t xml:space="preserve">76.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prosecution of Xiaoxing Xi (Temple University). Arrested May 2015; charges dropped September 2015.</w:t>
      </w:r>
    </w:p>
    <w:p>
      <w:pPr>
        <w:spacing w:after="160" w:line="276"/>
      </w:pPr>
      <w:r>
        <w:rPr>
          <w:rFonts w:ascii="Arial" w:cs="Arial" w:eastAsia="Arial" w:hAnsi="Arial"/>
          <w:color w:val="4A5568"/>
          <w:sz w:val="22"/>
          <w:szCs w:val="22"/>
        </w:rPr>
        <w:t xml:space="preserve">77. U.S. Court of Appeals for the Tenth Circuit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*United States v. Feng "Franklin" Tao*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reversed conviction and ordered judgment of acquittal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w:t>
      </w:r>
    </w:p>
    <w:p>
      <w:pPr>
        <w:spacing w:after="160" w:line="276"/>
      </w:pPr>
      <w:r>
        <w:rPr>
          <w:rFonts w:ascii="Arial" w:cs="Arial" w:eastAsia="Arial" w:hAnsi="Arial"/>
          <w:color w:val="4A5568"/>
          <w:sz w:val="22"/>
          <w:szCs w:val="22"/>
        </w:rPr>
        <w:t xml:space="preserve">78. National Institutes of Health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Office of Extramural Research: approximately 400 researchers identified as persons of concern for undisclosed foreign ties (GAO report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2020). Note: the 81% Asian figure is from *Science* reporting on a related but distinct dataset (246 scientists receiving NIH inquiry letters).</w:t>
      </w:r>
    </w:p>
    <w:p>
      <w:pPr>
        <w:spacing w:after="160" w:line="276"/>
      </w:pPr>
      <w:r>
        <w:rPr>
          <w:rFonts w:ascii="Arial" w:cs="Arial" w:eastAsia="Arial" w:hAnsi="Arial"/>
          <w:color w:val="4A5568"/>
          <w:sz w:val="22"/>
          <w:szCs w:val="22"/>
        </w:rPr>
        <w:t xml:space="preserve">79. Xie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Lin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et 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"Caught in the crossfire: Fears of Chinese-American scientists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*Proceedings of the National Academy of Sciences* 120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27 (2023): e2216248120. Departures of Chinese-origin scientists increased approximately 75%.</w:t>
      </w:r>
    </w:p>
    <w:p>
      <w:pPr>
        <w:spacing w:after="160" w:line="276"/>
      </w:pPr>
      <w:r>
        <w:rPr>
          <w:rFonts w:ascii="Arial" w:cs="Arial" w:eastAsia="Arial" w:hAnsi="Arial"/>
          <w:color w:val="4A5568"/>
          <w:sz w:val="22"/>
          <w:szCs w:val="22"/>
        </w:rPr>
        <w:t xml:space="preserve">80. JASON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"Fundamental Research Security" (JSR-19-2I)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2019.</w:t>
      </w:r>
    </w:p>
    <w:p>
      <w:pPr>
        <w:spacing w:after="160" w:line="276"/>
      </w:pPr>
      <w:r>
        <w:rPr>
          <w:rFonts w:ascii="Arial" w:cs="Arial" w:eastAsia="Arial" w:hAnsi="Arial"/>
          <w:color w:val="4A5568"/>
          <w:sz w:val="22"/>
          <w:szCs w:val="22"/>
        </w:rPr>
        <w:t xml:space="preserve">81. Mary Amiti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Stephen J. Redding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David E. Weinstein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Impact of the 2018 Tariffs on Prices and Welfare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Economic Perspectives* 33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4 (2019): 187–210; supplemented by Liberty Street Economics blog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Federal Reserve Bank of New York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May 2019.</w:t>
      </w:r>
    </w:p>
    <w:p>
      <w:pPr>
        <w:spacing w:after="160" w:line="276"/>
      </w:pPr>
      <w:r>
        <w:rPr>
          <w:rFonts w:ascii="Arial" w:cs="Arial" w:eastAsia="Arial" w:hAnsi="Arial"/>
          <w:color w:val="4A5568"/>
          <w:sz w:val="22"/>
          <w:szCs w:val="22"/>
        </w:rPr>
        <w:t xml:space="preserve">82. Congressional Budget Office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Budget and Economic Outlook: 2026 to 2036*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2026. Tariff cost incidence: approximately 95% borne by U.S. consumers and firms.</w:t>
      </w:r>
    </w:p>
    <w:p>
      <w:pPr>
        <w:spacing w:after="160" w:line="276"/>
      </w:pPr>
      <w:r>
        <w:rPr>
          <w:rFonts w:ascii="Arial" w:cs="Arial" w:eastAsia="Arial" w:hAnsi="Arial"/>
          <w:color w:val="4A5568"/>
          <w:sz w:val="22"/>
          <w:szCs w:val="22"/>
        </w:rPr>
        <w:t xml:space="preserve">83. Gary King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Jennifer Pan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Margaret Roberts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"How Censorship in China Allows Government Criticism but Silences Collective Expression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*American Political Science Review* 107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 (May 2013): 326–343.</w:t>
      </w:r>
    </w:p>
    <w:p>
      <w:pPr>
        <w:spacing w:after="160" w:line="276"/>
      </w:pPr>
      <w:r>
        <w:rPr>
          <w:rFonts w:ascii="Arial" w:cs="Arial" w:eastAsia="Arial" w:hAnsi="Arial"/>
          <w:color w:val="4A5568"/>
          <w:sz w:val="22"/>
          <w:szCs w:val="22"/>
        </w:rPr>
        <w:t xml:space="preserve">84. Jennifer Pan and Yiqing Xu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"China's Ideological Spectrum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Politics* 80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1 (2018): 254–273.</w:t>
      </w:r>
    </w:p>
    <w:p>
      <w:pPr>
        <w:spacing w:after="160" w:line="276"/>
      </w:pPr>
      <w:r>
        <w:rPr>
          <w:rFonts w:ascii="Arial" w:cs="Arial" w:eastAsia="Arial" w:hAnsi="Arial"/>
          <w:color w:val="4A5568"/>
          <w:sz w:val="22"/>
          <w:szCs w:val="22"/>
        </w:rPr>
        <w:t xml:space="preserve">85. ICD 203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*Analytic Standards*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Office of the Director of National Intelligence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2015. Confidence levels: HIGH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MODERATE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LOW.</w:t>
      </w:r>
    </w:p>
    <w:p>
      <w:pPr>
        <w:spacing w:after="160" w:line="276"/>
      </w:pPr>
      <w:r>
        <w:rPr>
          <w:rFonts w:ascii="Arial" w:cs="Arial" w:eastAsia="Arial" w:hAnsi="Arial"/>
          <w:color w:val="4A5568"/>
          <w:sz w:val="22"/>
          <w:szCs w:val="22"/>
        </w:rPr>
        <w:t xml:space="preserve">86. Tsinghua University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survey on Chinese public attitudes toward the Russia-Ukraine conflict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Approximately 80% of respondents attributed blame for the war to the United States and Western countries. Note: conducted within a controlled information environment; results should be interpreted in the context of PRC media framing rather than independent opinion formation.</w:t>
      </w:r>
    </w:p>
    <w:p>
      <w:pPr>
        <w:spacing w:after="160" w:line="276"/>
      </w:pPr>
      <w:r>
        <w:rPr>
          <w:rFonts w:ascii="Arial" w:cs="Arial" w:eastAsia="Arial" w:hAnsi="Arial"/>
          <w:color w:val="4A5568"/>
          <w:sz w:val="22"/>
          <w:szCs w:val="22"/>
        </w:rPr>
        <w:t xml:space="preserve">87.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"Two Arrested for Operating Illegal Overseas Police Station of the Chinese Government" (Yuance Chen and Liren "Ryan" Lai)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press release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June 27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w:t>
      </w:r>
    </w:p>
    <w:p>
      <w:pPr>
        <w:spacing w:after="160" w:line="276"/>
      </w:pPr>
      <w:r>
        <w:rPr>
          <w:rFonts w:ascii="Arial" w:cs="Arial" w:eastAsia="Arial" w:hAnsi="Arial"/>
          <w:color w:val="4A5568"/>
          <w:sz w:val="22"/>
          <w:szCs w:val="22"/>
        </w:rPr>
        <w:t xml:space="preserve">88. CSIS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analysis of Chinese semiconductor equipment market share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April 2025. Domestic firms' share of etching and thin-film deposition equipment rose from 10–15% (pre-export controls) to approximately 40%.</w:t>
      </w:r>
    </w:p>
    <w:p>
      <w:pPr>
        <w:spacing w:after="160" w:line="276"/>
      </w:pPr>
      <w:r>
        <w:rPr>
          <w:rFonts w:ascii="Arial" w:cs="Arial" w:eastAsia="Arial" w:hAnsi="Arial"/>
          <w:color w:val="4A5568"/>
          <w:sz w:val="22"/>
          <w:szCs w:val="22"/>
        </w:rPr>
        <w:t xml:space="preserve">89. U.S. Department of State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PRC scheduling of INCB-listed fentanyl precursors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confirmed June 2025. Context: the PRC completed scheduling all fentanyl precursors listed by the International Narcotics Control Board following sustained diplomatic engagement at the November 2023 and subsequent bilateral summits.</w:t>
      </w:r>
    </w:p>
    <w:p>
      <w:pPr>
        <w:spacing w:after="160" w:line="276"/>
      </w:pPr>
      <w:r>
        <w:rPr>
          <w:rFonts w:ascii="Arial" w:cs="Arial" w:eastAsia="Arial" w:hAnsi="Arial"/>
          <w:color w:val="4A5568"/>
          <w:sz w:val="22"/>
          <w:szCs w:val="22"/>
        </w:rPr>
        <w:t xml:space="preserve">90. Aaron Flaaen and Justin Pierce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"Disentangling the Effects of the 2018–2019 Tariffs on a Globally Connected U.S. Manufacturing Sector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Federal Reserve Board Finance and Economics Discussion Series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2019 (revised 2021). Finding: approximately 175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net manufacturing job losses; ~230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gross losses through input cost channel offset by ~40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000 gains from import protection.</w:t>
      </w:r>
    </w:p>
    <w:p>
      <w:pPr>
        <w:spacing w:after="160" w:line="276"/>
      </w:pPr>
      <w:r>
        <w:rPr>
          <w:rFonts w:ascii="Arial" w:cs="Arial" w:eastAsia="Arial" w:hAnsi="Arial"/>
          <w:color w:val="4A5568"/>
          <w:sz w:val="22"/>
          <w:szCs w:val="22"/>
        </w:rPr>
        <w:t xml:space="preserve">91. Christopher Walker and Jessica Ludwig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Meaning of Sharp Power: How Authoritarian States Project Influence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*Foreign Affairs*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16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2017; Walker and Ludwig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"Sharp Power: Rising Authoritarian Influence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NED/National Endowment for Democracy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2017; Walker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"What Is 'Sharp Power'?"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Democracy*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3 (July 2018): 9–23.</w:t>
      </w:r>
    </w:p>
    <w:p>
      <w:pPr>
        <w:spacing w:after="160" w:line="276"/>
      </w:pPr>
      <w:r>
        <w:rPr>
          <w:rFonts w:ascii="Arial" w:cs="Arial" w:eastAsia="Arial" w:hAnsi="Arial"/>
          <w:color w:val="4A5568"/>
          <w:sz w:val="22"/>
          <w:szCs w:val="22"/>
        </w:rPr>
        <w:t xml:space="preserve">92. Sheena Chestnut Greitens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"Scholar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Surveilled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 American Association for Asian Studies (AAS) survey data on self-censorship in China studies; Jessica Chen Weiss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China Trap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*Foreign Affairs*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September/October 2022.</w:t>
      </w:r>
    </w:p>
    <w:p>
      <w:r>
        <w:br w:type="page"/>
      </w:r>
    </w:p>
    <w:p>
      <w:pPr>
        <w:pStyle w:val="Heading1"/>
        <w:pBdr>
          <w:bottom w:val="single" w:color="1B2A4A" w:sz="4" w:space="6"/>
        </w:pBdr>
        <w:spacing w:after="240" w:before="200"/>
      </w:pPr>
      <w:r>
        <w:rPr>
          <w:rFonts w:ascii="Arial" w:cs="Arial" w:eastAsia="Arial" w:hAnsi="Arial"/>
          <w:b/>
          <w:bCs/>
          <w:color w:val="1B2A4A"/>
          <w:sz w:val="32"/>
          <w:szCs w:val="32"/>
        </w:rPr>
        <w:t xml:space="preserve">Works Cited — Source Register</w:t>
      </w:r>
    </w:p>
    <w:p>
      <w:pPr>
        <w:spacing w:after="160" w:line="276"/>
      </w:pPr>
      <w:r>
        <w:rPr>
          <w:rFonts w:ascii="Arial" w:cs="Arial" w:eastAsia="Arial" w:hAnsi="Arial"/>
          <w:color w:val="4A5568"/>
          <w:sz w:val="22"/>
          <w:szCs w:val="22"/>
        </w:rPr>
        <w:t xml:space="preserve">Sources are organized by evidentiary tier to make the paper's sourcing hierarchy visible. Sources appearing in multiple tiers are listed in the highest applicable tier.</w:t>
      </w:r>
    </w:p>
    <w:p>
      <w:pPr>
        <w:pStyle w:val="Heading2"/>
        <w:spacing w:after="160" w:before="360"/>
      </w:pPr>
      <w:r>
        <w:rPr>
          <w:rFonts w:ascii="Arial" w:cs="Arial" w:eastAsia="Arial" w:hAnsi="Arial"/>
          <w:b/>
          <w:bCs/>
          <w:color w:val="1B2A4A"/>
          <w:sz w:val="26"/>
          <w:szCs w:val="26"/>
        </w:rPr>
        <w:t xml:space="preserve">Tier 1 — PRC Primary Sources and U.S. Government Official Documents</w:t>
      </w:r>
    </w:p>
    <w:p>
      <w:pPr>
        <w:spacing w:after="160" w:line="276"/>
      </w:pPr>
      <w:r>
        <w:rPr>
          <w:rFonts w:ascii="Arial" w:cs="Arial" w:eastAsia="Arial" w:hAnsi="Arial"/>
          <w:color w:val="4A5568"/>
          <w:sz w:val="22"/>
          <w:szCs w:val="22"/>
        </w:rPr>
        <w:t xml:space="preserve">- CCP Central Committee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"Notice on Conducting Patriotic Education among the Masses of Young People in the New Period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August 1991. [Endnote 8] - CCP Organization Department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membership statistics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2023–2024. [Endnote 23] - Centers for Disease Control and Prevention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National Center for Health Statistics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drug overdose death data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2022–2023. [Endnote 59] - CISA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Cybersecurity Advisory AA24-038A (Volt Typhoon)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[Endnote 49] - Congressional Budget Office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Budget and Economic Outlook: 2026 to 2036*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2026. [Endnote 82] - FBI / CISA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joint statement on Salt Typhoon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13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[Endnote 51] - FBI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disruption of Flax Typhoon botnet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[Endnote 52] - FBI Director Christopher Wray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Hudson Institute address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 [Endnote 39] - FBI Director Christopher Wray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Reagan Library address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[Endnote 40] - FBI Director Christopher Wray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House Select Committee testimony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[Endnote 50] - ICD 203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*Analytic Standards*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Office of the Director of National Intelligence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2015. [Endnote 85] - Mao Zedong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Chinese People Have Stood Up!" CPPCC address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1949. [Endnote 1] - National People's Congress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constitutional amendment vote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 [Endnote 17] -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*Annual Threat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 [Endnotes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28] -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*Annual Threat Assessment*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2026. [Endnotes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33] - State Council Information Office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*China's National Defense in the New Era*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July 2019. [Endnote 32] - U.S. Census Bureau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trade in goods with China</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historical series. [Endnote 69] - U.S. Department of Commerce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SMIC Entity List addition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2020. [Endnote 34] - U.S. Department of Defense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Military Power Report 2024*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18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2024. [Endnotes 26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53] -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Initiative case records (multiple). [Endnotes 41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42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43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44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46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72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74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75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76</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77] - U.S. Department of State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INCSR 2025. [Endnote 60] - U.S. Department of the Treasury / OFAC</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Integrity Technology Group sanctions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January 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 [Endnote 52] - Uyghur Forced Labor Prevention Act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Pub. L. 117-78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[Endnote 61] - Wang Yi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keynote address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61st Munich Security Conference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2025. [Endnote 27] - William J. Clinton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speech on China trade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Johns Hopkins SAIS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8</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2000. [Endnote 65] - The White House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*National Security Strategy*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2002. [Endnote 66] - Xi Jinping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CPPCC/CPC centenary/NPC speeches (multiple). [Endnotes 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5</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12</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30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38] - Robert B. Zoellick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"Whither China" address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September 21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2005. [Endnote 67]</w:t>
      </w:r>
    </w:p>
    <w:p>
      <w:pPr>
        <w:spacing w:after="160" w:line="276"/>
      </w:pPr>
      <w:r>
        <w:rPr>
          <w:rFonts w:ascii="Arial" w:cs="Arial" w:eastAsia="Arial" w:hAnsi="Arial"/>
          <w:color w:val="4A5568"/>
          <w:sz w:val="22"/>
          <w:szCs w:val="22"/>
        </w:rPr>
        <w:t xml:space="preserve">- U.S. Department of Justice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Chen/Lai arrest for acting as PRC agents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June 2025. [Endnote 87] - U.S. Department of State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PRC scheduling of INCB-listed fentanyl precursors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June 2025. [Endnote 89]</w:t>
      </w:r>
    </w:p>
    <w:p>
      <w:pPr>
        <w:pStyle w:val="Heading2"/>
        <w:spacing w:after="160" w:before="360"/>
      </w:pPr>
      <w:r>
        <w:rPr>
          <w:rFonts w:ascii="Arial" w:cs="Arial" w:eastAsia="Arial" w:hAnsi="Arial"/>
          <w:b/>
          <w:bCs/>
          <w:color w:val="1B2A4A"/>
          <w:sz w:val="26"/>
          <w:szCs w:val="26"/>
        </w:rPr>
        <w:t xml:space="preserve">Tier 2 — Institutional Analysis and Official Assessments</w:t>
      </w:r>
    </w:p>
    <w:p>
      <w:pPr>
        <w:spacing w:after="160" w:line="276"/>
      </w:pPr>
      <w:r>
        <w:rPr>
          <w:rFonts w:ascii="Arial" w:cs="Arial" w:eastAsia="Arial" w:hAnsi="Arial"/>
          <w:color w:val="4A5568"/>
          <w:sz w:val="22"/>
          <w:szCs w:val="22"/>
        </w:rPr>
        <w:t xml:space="preserve">- William Evanina / NCSC (ODNI)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 espionage cost estimate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November 2015. [Endnote 48] - Freedom House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*Transnational Repression* data release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2025. [Endnote 58] - Gregory C. Allen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"Choking Off China's Access to the Future of AI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October 2022. [Endnote 35] - IP Commission (Blair-Huntsman)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*Update to the IP Commission Report*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February 2017. [Endnote 47] - JASON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"Fundamental Research Security" (JSR-19-2I)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2019. [Endnote 80] - Alex Joske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"Reorganizing the United Front Work Department</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Brief* (Jamestown Foundation)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2019. [Endnote 24] - MIT Technology Review</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"Inside the Failure of the China Initiative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2021–2022. [Endnote 73] - Safeguard Defenders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"110 Overseas" and "Patrol and Persuade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[Endnote 45] - TechInsights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SMIC N+3 process analysis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2025. [Endnote 36] - CSIS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Chinese semiconductor equipment market share analysis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April 2025. [Endnote 88]</w:t>
      </w:r>
    </w:p>
    <w:p>
      <w:pPr>
        <w:spacing w:after="160" w:line="276"/>
      </w:pPr>
      <w:r>
        <w:rPr>
          <w:rFonts w:ascii="Arial" w:cs="Arial" w:eastAsia="Arial" w:hAnsi="Arial"/>
          <w:color w:val="4A5568"/>
          <w:sz w:val="22"/>
          <w:szCs w:val="22"/>
        </w:rPr>
        <w:t xml:space="preserve">- Aaron Flaaen and Justin Pierce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"Disentangling the Effects of the 2018–2019 Tariffs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Federal Reserve Board FEDS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2019/2021. [Endnote 90] - Christopher Walker and Jessica Ludwig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"Sharp Power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December 2017; Walker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"What Is 'Sharp Power'?"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Democracy*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3 (July 2018). [Endnote 91] - Sheena Greitens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"Scholar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Surveilled</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2020; AAS survey on self-censorship in China studies. [Endnote 92]</w:t>
      </w:r>
    </w:p>
    <w:p>
      <w:pPr>
        <w:pStyle w:val="Heading2"/>
        <w:spacing w:after="160" w:before="360"/>
      </w:pPr>
      <w:r>
        <w:rPr>
          <w:rFonts w:ascii="Arial" w:cs="Arial" w:eastAsia="Arial" w:hAnsi="Arial"/>
          <w:b/>
          <w:bCs/>
          <w:color w:val="1B2A4A"/>
          <w:sz w:val="26"/>
          <w:szCs w:val="26"/>
        </w:rPr>
        <w:t xml:space="preserve">Tier 3 — Academic and Peer-Reviewed</w:t>
      </w:r>
    </w:p>
    <w:p>
      <w:pPr>
        <w:spacing w:after="160" w:line="276"/>
      </w:pPr>
      <w:r>
        <w:rPr>
          <w:rFonts w:ascii="Arial" w:cs="Arial" w:eastAsia="Arial" w:hAnsi="Arial"/>
          <w:color w:val="4A5568"/>
          <w:sz w:val="22"/>
          <w:szCs w:val="22"/>
        </w:rPr>
        <w:t xml:space="preserve">- Mary Amiti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Stephen J. Redding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David E. Weinstein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Impact of the 2018 Tariffs on Prices and Welfare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Economic Perspectives* 33</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4 (2019). [Endnote 81] - Rush Doshi</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Long Game: China's Grand Strategy to Displace American Order* (Oxford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[Endnote 25] - Elizabeth C. Economy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Third Revolution: Xi Jinping and the New Chinese State* (Oxford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2018). [Endnote 19] - M. Taylor Fravel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*Strong Borders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Secure Nation* (Princeton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2008). [Endnote 31] - Alastair Iain Johnston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*Cultural Realism: Strategic Culture and Grand Strategy in Chinese History* (Princeton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1995). [Endnote 9] - Gary King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Jennifer Pan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and Margaret Roberts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"How Censorship in China Allows Government Criticism but Silences Collective Expression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*American Political Science Review* 107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 (2013). [Endnote 83] - Andrew J. Nathan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"Authoritarian Resilience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Democracy* 14</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1 (2003). [Endnote 14] - Jennifer Pan and Yiqing Xu</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"China's Ideological Spectrum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Politics* 80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1 (2018). [Endnote 84] - Tony Saich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*From Rebel to Ruler* (Harvard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[Endnote 22] - Robert E. Scott and Zane Mokhiber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China Toll Deepens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Economic Policy Institute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October 2018. [Endnote 70] - Susan L. Shirk</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"China in Xi's 'New Era': The Return to Personalistic Rule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*Journal of Democracy* 29</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 (2018). [Endnote 18] - Zheng Wang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*Never Forget National Humiliation* (Columbia 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2012). [Endnote 6] - Xie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Lin</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et 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"Caught in the crossfire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*PNAS* 120</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27 (2023). [Endnote 79] - Suisheng Zhao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 State-Led Nationalism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*Communist and Post-Communist Studies* 31</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3 (1998). [Endnote 7] - Zhao Tingyang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*Tianxia Tixi* / *All under Heaven* (Jiangsu Education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2005; UC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2021). [Endnote 10]</w:t>
      </w:r>
    </w:p>
    <w:p>
      <w:pPr>
        <w:pStyle w:val="Heading2"/>
        <w:spacing w:after="160" w:before="360"/>
      </w:pPr>
      <w:r>
        <w:rPr>
          <w:rFonts w:ascii="Arial" w:cs="Arial" w:eastAsia="Arial" w:hAnsi="Arial"/>
          <w:b/>
          <w:bCs/>
          <w:color w:val="1B2A4A"/>
          <w:sz w:val="26"/>
          <w:szCs w:val="26"/>
        </w:rPr>
        <w:t xml:space="preserve">Tier 4 — Policy Commentary, Journalism, and Investigative Reporting</w:t>
      </w:r>
    </w:p>
    <w:p>
      <w:pPr>
        <w:spacing w:after="160" w:line="276"/>
      </w:pPr>
      <w:r>
        <w:rPr>
          <w:rFonts w:ascii="Arial" w:cs="Arial" w:eastAsia="Arial" w:hAnsi="Arial"/>
          <w:color w:val="4A5568"/>
          <w:sz w:val="22"/>
          <w:szCs w:val="22"/>
        </w:rPr>
        <w:t xml:space="preserve">- Henry Kissinger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*On China* (Penguin Press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2011). [Endnote 13] Note: interpretive memoir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not peer-reviewed scholarship.</w:t>
      </w:r>
    </w:p>
    <w:p>
      <w:pPr>
        <w:spacing w:after="160" w:line="276"/>
      </w:pPr>
      <w:r>
        <w:rPr>
          <w:rFonts w:ascii="Arial" w:cs="Arial" w:eastAsia="Arial" w:hAnsi="Arial"/>
          <w:color w:val="4A5568"/>
          <w:sz w:val="22"/>
          <w:szCs w:val="22"/>
        </w:rPr>
        <w:t xml:space="preserve">- Australian Strategic Policy Institute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"Uyghurs for Sale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2020. [Endnote 62] - Asan Forum</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analysis of Chinese economic coercion during THAAD dispute. [Endnote 56] - Australian Department of Agriculture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barley tariff analysis. [Endnote 55] - Kurt M. Campbell and Ely Ratner</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China Reckoning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*Foreign Affairs* 97</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no. 2 (March/April 2018). [Endnote 71] - Gordon Chang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Coming Collapse of China* (Random House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2001). [Endnote 15] - Hambantota Port concession reporting</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multiple outlets. [Endnote 54] - Lithuanian Department of Statistics / European Commission trade data. [Endnote 57] - Newlines Institute / Raoul Wallenberg Centre</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Uyghur genocide analysis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2021. [Endnote 64] - NIH Office of Extramural Research / GAO</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foreign influence investigations. [Endnote 78] - David Shambaugh</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"The Coming Chinese Crackup</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*Wall Street Journal*</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March 2015. [Endnote 16] - Tsinghua University</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survey on Chinese public attitudes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2022. [Endnote 86] - Xinjiang Police Files</w:t>
      </w:r>
      <w:r>
        <w:rPr>
          <w:rFonts w:ascii="Arial" w:cs="Arial" w:eastAsia="Arial" w:hAnsi="Arial"/>
          <w:color w:val="4A5568"/>
          <w:sz w:val="16"/>
          <w:szCs w:val="16"/>
          <w:vertAlign w:val="superscript"/>
        </w:rPr>
        <w:t xml:space="preserve">,</w:t>
      </w:r>
      <w:r>
        <w:rPr>
          <w:rFonts w:ascii="Arial" w:cs="Arial" w:eastAsia="Arial" w:hAnsi="Arial"/>
          <w:color w:val="4A5568"/>
          <w:sz w:val="22"/>
          <w:szCs w:val="22"/>
        </w:rPr>
        <w:t xml:space="preserve"> published May 2022. [Endnote 63] - World Bank / IMF national accounts data. [Endnote 68] - China Integrated Circuit Industry Investment Fund (Big Fund) Phase III. [Endnote 37]</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4"/>
      </w:pBdr>
      <w:jc w:val="center"/>
    </w:pPr>
    <w:r>
      <w:rPr>
        <w:rFonts w:ascii="Arial" w:cs="Arial" w:eastAsia="Arial" w:hAnsi="Arial"/>
        <w:color w:val="4A5568"/>
        <w:sz w:val="16"/>
        <w:szCs w:val="16"/>
      </w:rPr>
      <w:t xml:space="preserve">Center for Competitive Statecraft &amp; Strategic Policy  |  collinbgeorge.com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4"/>
      </w:pBdr>
      <w:jc w:val="center"/>
    </w:pPr>
    <w:r>
      <w:rPr>
        <w:rFonts w:ascii="Arial" w:cs="Arial" w:eastAsia="Arial" w:hAnsi="Arial"/>
        <w:color w:val="4A5568"/>
        <w:sz w:val="16"/>
        <w:szCs w:val="16"/>
      </w:rPr>
      <w:t xml:space="preserve">Center for Competitive Statecraft &amp; Strategic Policy  |  collinbgeorge.com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tabs>
        <w:tab w:val="right" w:pos="9026"/>
      </w:tabs>
      <w:spacing w:after="0"/>
    </w:pPr>
    <w:r>
      <w:rPr>
        <w:rFonts w:ascii="Arial" w:cs="Arial" w:eastAsia="Arial" w:hAnsi="Arial"/>
        <w:color w:val="4A5568"/>
        <w:sz w:val="16"/>
        <w:szCs w:val="16"/>
      </w:rPr>
      <w:t xml:space="preserve">WP-2026-IDEOLOGY-01</w:t>
    </w:r>
    <w:r>
      <w:t xml:space="preserve">	</w:t>
    </w:r>
    <w:r>
      <w:rPr>
        <w:rFonts w:ascii="Arial" w:cs="Arial" w:eastAsia="Arial" w:hAnsi="Arial"/>
        <w:b/>
        <w:bCs/>
        <w:color w:val="1B2A4A"/>
        <w:sz w:val="16"/>
        <w:szCs w:val="16"/>
      </w:rPr>
      <w:t xml:space="preserve">UNCLASSIFIED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tabs>
        <w:tab w:val="right" w:pos="9026"/>
      </w:tabs>
      <w:spacing w:after="0"/>
    </w:pPr>
    <w:r>
      <w:rPr>
        <w:rFonts w:ascii="Arial" w:cs="Arial" w:eastAsia="Arial" w:hAnsi="Arial"/>
        <w:color w:val="4A5568"/>
        <w:sz w:val="16"/>
        <w:szCs w:val="16"/>
      </w:rPr>
      <w:t xml:space="preserve">WP-2026-IDEOLOGY-01</w:t>
    </w:r>
    <w:r>
      <w:t xml:space="preserve">	</w:t>
    </w:r>
    <w:r>
      <w:rPr>
        <w:rFonts w:ascii="Arial" w:cs="Arial" w:eastAsia="Arial" w:hAnsi="Arial"/>
        <w:b/>
        <w:bCs/>
        <w:color w:val="1B2A4A"/>
        <w:sz w:val="16"/>
        <w:szCs w:val="16"/>
      </w:rPr>
      <w:t xml:space="preserve">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0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2026-04-13T00:27:05.386Z</dcterms:created>
  <dcterms:modified xsi:type="dcterms:W3CDTF">2026-04-13T00:27:05.391Z</dcterms:modified>
</cp:coreProperties>
</file>

<file path=docProps/custom.xml><?xml version="1.0" encoding="utf-8"?>
<Properties xmlns="http://schemas.openxmlformats.org/officeDocument/2006/custom-properties" xmlns:vt="http://schemas.openxmlformats.org/officeDocument/2006/docPropsVTypes"/>
</file>