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4A5568"/>
          <w:sz w:val="18"/>
          <w:szCs w:val="18"/>
        </w:rPr>
        <w:t xml:space="preserve">UNCLASSIFIED // OPEN SOURCE // INDEPENDENT POLICY RESEARCH</w:t>
      </w:r>
    </w:p>
    <w:p>
      <w:r>
        <w:t xml:space="preserve"/>
      </w:r>
    </w:p>
    <w:p>
      <w:r>
        <w:t xml:space="preserve"/>
      </w:r>
    </w:p>
    <w:p>
      <w:pPr>
        <w:jc w:val="center"/>
      </w:pPr>
      <w:r>
        <w:rPr>
          <w:rFonts w:ascii="Arial" w:cs="Arial" w:eastAsia="Arial" w:hAnsi="Arial"/>
          <w:b/>
          <w:bCs/>
          <w:color w:val="1B2A4A"/>
          <w:sz w:val="40"/>
          <w:szCs w:val="40"/>
        </w:rPr>
        <w:t xml:space="preserve">STRATEGIC ENFORCEMENT NODE INDEX</w:t>
      </w:r>
    </w:p>
    <w:p>
      <w:pPr>
        <w:jc w:val="center"/>
      </w:pPr>
      <w:r>
        <w:rPr>
          <w:rFonts w:ascii="Arial" w:cs="Arial" w:eastAsia="Arial" w:hAnsi="Arial"/>
          <w:b/>
          <w:bCs/>
          <w:color w:val="2E4172"/>
          <w:sz w:val="28"/>
          <w:szCs w:val="28"/>
        </w:rPr>
        <w:t xml:space="preserve">SENI — v5.2 | Complete Global Register</w:t>
      </w:r>
    </w:p>
    <w:p>
      <w:r>
        <w:t xml:space="preserve"/>
      </w:r>
    </w:p>
    <w:p>
      <w:pPr>
        <w:jc w:val="center"/>
      </w:pPr>
      <w:r>
        <w:rPr>
          <w:rFonts w:ascii="Arial" w:cs="Arial" w:eastAsia="Arial" w:hAnsi="Arial"/>
          <w:color w:val="4A5568"/>
          <w:sz w:val="22"/>
          <w:szCs w:val="22"/>
        </w:rPr>
        <w:t xml:space="preserve">372 Nodes | 15 Sections | March 2026</w:t>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00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16"/>
                <w:szCs w:val="16"/>
              </w:rPr>
              <w:t xml:space="preserve">DESIGNATED</w:t>
            </w:r>
          </w:p>
        </w:tc>
        <w:tc>
          <w:tcPr>
            <w:tcW w:type="dxa" w:w="1200"/>
            <w:tcBorders>
              <w:top w:val="single" w:color="CCCCCC" w:sz="1"/>
              <w:left w:val="single" w:color="CCCCCC" w:sz="1"/>
              <w:bottom w:val="single" w:color="CCCCCC" w:sz="1"/>
              <w:right w:val="single" w:color="CCCCCC" w:sz="1"/>
            </w:tcBorders>
            <w:shd w:fill="D4880A" w:val="clear"/>
            <w:tcMar>
              <w:top w:type="dxa" w:w="80"/>
              <w:left w:type="dxa" w:w="80"/>
              <w:bottom w:type="dxa" w:w="80"/>
              <w:right w:type="dxa" w:w="80"/>
            </w:tcMar>
          </w:tcPr>
          <w:p>
            <w:pPr>
              <w:jc w:val="center"/>
            </w:pPr>
            <w:r>
              <w:rPr>
                <w:rFonts w:ascii="Arial" w:cs="Arial" w:eastAsia="Arial" w:hAnsi="Arial"/>
                <w:b/>
                <w:bCs/>
                <w:color w:val="FFFFFF"/>
                <w:sz w:val="16"/>
                <w:szCs w:val="16"/>
              </w:rPr>
              <w:t xml:space="preserve">TARGETABLE</w:t>
            </w:r>
          </w:p>
        </w:tc>
        <w:tc>
          <w:tcPr>
            <w:tcW w:type="dxa" w:w="1200"/>
            <w:tcBorders>
              <w:top w:val="single" w:color="CCCCCC" w:sz="1"/>
              <w:left w:val="single" w:color="CCCCCC" w:sz="1"/>
              <w:bottom w:val="single" w:color="CCCCCC" w:sz="1"/>
              <w:right w:val="single" w:color="CCCCCC" w:sz="1"/>
            </w:tcBorders>
            <w:shd w:fill="8E44A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PARTIAL</w:t>
            </w:r>
          </w:p>
        </w:tc>
        <w:tc>
          <w:tcPr>
            <w:tcW w:type="dxa" w:w="1200"/>
            <w:tcBorders>
              <w:top w:val="single" w:color="CCCCCC" w:sz="1"/>
              <w:left w:val="single" w:color="CCCCCC" w:sz="1"/>
              <w:bottom w:val="single" w:color="CCCCCC" w:sz="1"/>
              <w:right w:val="single" w:color="CCCCCC" w:sz="1"/>
            </w:tcBorders>
            <w:shd w:fill="27AE6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MONITOR</w:t>
            </w:r>
          </w:p>
        </w:tc>
        <w:tc>
          <w:tcPr>
            <w:tcW w:type="dxa" w:w="1200"/>
            <w:tcBorders>
              <w:top w:val="single" w:color="CCCCCC" w:sz="1"/>
              <w:left w:val="single" w:color="CCCCCC" w:sz="1"/>
              <w:bottom w:val="single" w:color="CCCCCC" w:sz="1"/>
              <w:right w:val="single" w:color="CCCCCC" w:sz="1"/>
            </w:tcBorders>
            <w:shd w:fill="2471A3" w:val="clear"/>
            <w:tcMar>
              <w:top w:type="dxa" w:w="80"/>
              <w:left w:type="dxa" w:w="80"/>
              <w:bottom w:type="dxa" w:w="80"/>
              <w:right w:type="dxa" w:w="80"/>
            </w:tcMar>
          </w:tcPr>
          <w:p>
            <w:pPr>
              <w:jc w:val="center"/>
            </w:pPr>
            <w:r>
              <w:rPr>
                <w:rFonts w:ascii="Arial" w:cs="Arial" w:eastAsia="Arial" w:hAnsi="Arial"/>
                <w:b/>
                <w:bCs/>
                <w:color w:val="FFFFFF"/>
                <w:sz w:val="16"/>
                <w:szCs w:val="16"/>
              </w:rPr>
              <w:t xml:space="preserve">OFF-LIMITS</w:t>
            </w:r>
          </w:p>
        </w:tc>
        <w:tc>
          <w:tcPr>
            <w:tcW w:type="dxa" w:w="10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rFonts w:ascii="Arial" w:cs="Arial" w:eastAsia="Arial" w:hAnsi="Arial"/>
                <w:b/>
                <w:bCs/>
                <w:color w:val="FFFFFF"/>
                <w:sz w:val="16"/>
                <w:szCs w:val="16"/>
              </w:rPr>
              <w:t xml:space="preserve">SEIZED/CONSTRAINED</w:t>
            </w:r>
          </w:p>
        </w:tc>
      </w:tr>
    </w:tbl>
    <w:p>
      <w:r>
        <w:t xml:space="preserve"/>
      </w:r>
    </w:p>
    <w:p>
      <w:pPr>
        <w:jc w:val="center"/>
      </w:pPr>
      <w:r>
        <w:rPr>
          <w:rFonts w:ascii="Arial" w:cs="Arial" w:eastAsia="Arial" w:hAnsi="Arial"/>
          <w:b/>
          <w:bCs/>
          <w:color w:val="1B2A4A"/>
          <w:sz w:val="22"/>
          <w:szCs w:val="22"/>
        </w:rPr>
        <w:t xml:space="preserve">WP-2026-SENI-01</w:t>
      </w:r>
    </w:p>
    <w:p>
      <w:pPr>
        <w:jc w:val="center"/>
      </w:pPr>
      <w:r>
        <w:rPr>
          <w:rFonts w:ascii="Arial" w:cs="Arial" w:eastAsia="Arial" w:hAnsi="Arial"/>
          <w:color w:val="4A5568"/>
          <w:sz w:val="20"/>
          <w:szCs w:val="20"/>
        </w:rPr>
        <w:t xml:space="preserve">Center for Competitive Statecraft and Strategic Policy | Collin George</w:t>
      </w:r>
    </w:p>
    <w:p>
      <w:r>
        <w:t xml:space="preserve"/>
      </w:r>
    </w:p>
    <w:p>
      <w:pPr>
        <w:jc w:val="center"/>
      </w:pPr>
      <w:r>
        <w:rPr>
          <w:rFonts w:ascii="Arial" w:cs="Arial" w:eastAsia="Arial" w:hAnsi="Arial"/>
          <w:i/>
          <w:iCs/>
          <w:color w:val="4A5568"/>
          <w:sz w:val="18"/>
          <w:szCs w:val="18"/>
        </w:rPr>
        <w:t xml:space="preserve">This document is independent academic policy research. All analysis is based on open-source, publicly available information. No classified or controlled information was used.</w:t>
      </w:r>
    </w:p>
    <w:p>
      <w:r>
        <w:t xml:space="preserve"/>
      </w:r>
    </w:p>
    <w:p>
      <w:r>
        <w:br w:type="page"/>
      </w:r>
    </w:p>
    <w:p>
      <w:pPr>
        <w:pStyle w:val="Heading1"/>
      </w:pPr>
      <w:r>
        <w:rPr>
          <w:rFonts w:ascii="Arial" w:cs="Arial" w:eastAsia="Arial" w:hAnsi="Arial"/>
          <w:b/>
          <w:bCs/>
          <w:color w:val="1B2A4A"/>
          <w:sz w:val="28"/>
          <w:szCs w:val="28"/>
        </w:rPr>
        <w:t xml:space="preserve">I. Russia-China Infrastructure</w:t>
      </w:r>
    </w:p>
    <w:p>
      <w:r>
        <w:rPr>
          <w:rFonts w:ascii="Arial" w:cs="Arial" w:eastAsia="Arial" w:hAnsi="Arial"/>
          <w:i/>
          <w:iCs/>
          <w:color w:val="4A5568"/>
          <w:sz w:val="20"/>
          <w:szCs w:val="20"/>
        </w:rPr>
        <w:t xml:space="preserve">Energy infrastructure, shadow finance, Arctic military, shadow fleet, key persons, dual-use technology, and transshipment architecture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Taishet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Transneft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Pipeline Origin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 ESPO system start point — disruption severs entire downstream chain. Multilateral designation required for full 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Angarsk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Angarsk, Irkutsk Oblast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Major East Siberian refining hub. Designate Rosneft subsidiaries; requires EU/UK alignment for full 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Skovorodino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Transneft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Pipeline Fork — TIER I</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HIGHEST PRIORITY. Single switch for all ESPO land oil to China (~30M tons/yr direct spur). EO 14024. Disruption severs China-bound land oil supply; Kozmino maritime exports (~40-45M tons/yr) remain intact. Not a total ESPO shutdown — correctly characterized as severing the China-bound spur specifically.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Mohe / Lianyin Crossing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Heilongjiang,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Pipeline Border Crossing</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infrastructure. Monitor throughput via satellite imagery. No US designation path.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Kozmino Bay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Primorsky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Transneft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Maritime Oil Terminal</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Partially sanctioned via EU/UK tanker bans. Designate all shadow fleet tankers loading here under EO 14024.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Nakhodka 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Primorsky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FESCO / state ports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Maritime Hub / Shadow Fleet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staging. Designate port service providers under EO 14024. AIS gap tracking via Windward/Pole Star.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Komsomolsk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Khabarovsk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Far East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Coordinate designation with Angarsk for maximum refining disruption.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Daqing Petrochemical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Heilongjiang,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PetroChina / CNPC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ESPO Terminus</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Monitor ESPO Blend intake volumes via satellite thermal imaging.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Zhanaarka / Atasu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Karaganda, Kazakhstan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KazMunayGas / Transneft (mixed)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Pipeline Transit Node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Kazakhstan sovereign. Monitor Russian crude volumes transiting Atasu-Alashankou.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Alashankou / Dzungarian Gate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Xinjiang,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Pipeline/Rail Border Gate</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No US designation path. Monitor pipeline flow volumes.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Dushanzi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Karamay, Xinjiang,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PetroChina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Western China</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Track throughput as Russia-Kazakhstan-China flow proxy.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Lanzhou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Lanzhou, Gansu,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PetroChina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Inland</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Monitor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Chayanda Gas Field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Field — PoS1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Primary PoS1 feeder. Designate Gazprom extraction subsidiaries to constrain future throughput.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Kovykta Gas Field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Field — PoS1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Secondary PoS1 feeder. Coordinate with Chayanda for maximum supply disruption.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Heihe Border Crossing (PoS1)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Heihe, Heilongjiang,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 Gazprom JV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Pipeline Border / Grid Node</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Chinese-Russian JV on Chinese territory. PoS1 entry and HVDC digital node. Monitor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PoS-2 Planned Entry (Mongolia)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Mongolia / Russia border corridor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(planned)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Pipeline — Future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Not operational. Diplomatic pressure on Mongolia to delay transit rights would disrupt PoS-2 viability.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Dalnerechensk Far East Route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Primorsky Krai / China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 CNPC (planned)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Pipeline — Future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target Jan 2027. Pre-emptive designation of Gazprom construction entities could delay commissioning.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Zhengzhou Gas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Henan,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 PipeChina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Distribution Hub</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PoS1 inland distribution. Monitor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Sabetta LNG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Yamal-Nenets AO,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(majority); CNPC / CNOOC (Chinese equity ~20%)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Export Terminal — Arctic</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PRIORITY. Partially sanctioned EU/UK. CNPC/CNOOC equity stakes create leverage point. Designate all Novatek operating subsidiaries and individual shadow fleet tankers loading here under EO 14024.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Arctic LNG 2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Gydan Peninsula,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(majority); Chinese/Japanese/French equity withdrawn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Plant — Sanctioned</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Under US/EU/UK sanctions. Still shipping via shadow fleet to Beihai. Enforce tanker-level secondary sanctions — designate each vessel individually by IMO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Saam FSU (Murmansk)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Barents Sea, near Murmansk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(operated)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Floating Storage — STS Transfer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Designated. Ship-to-ship transfer point. Monitor for replacement FSU deployment.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Kamchatka FSU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Pacific, off Kamchatka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(operated)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Floating Storage — Pacific STS</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Far East LNG transshipment to standard tankers. Designate vessel; track replacement.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Beihai LNG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Guangxi,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CNOOC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Import Terminal — China</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Primary receiving terminal for sanctioned Arctic LNG 2. Off-limits for direct action. Indirect pressure via shipping insurance and flagging state designations on delivering vessels.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Murmansk 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Murmansk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FGUP Rosmorport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Port — NSR Western Gate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NSR western terminus. Designate port service companies and Atomflot icebreakers supporting Arctic energy exports.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Norilsk — Nornickel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Krasnoyarsk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Nornickel (Vladimir Potanin, ~35% controlling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Mining — Ni/Cu/Pd/Pt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§1(a)(i)/(iii); CAATSA §226. Norilsk Nickel (Nornickel) is the world's largest palladium producer (~40% global supply) and major nickel and platinum producer.
ENFORCEMENT CONSTRAINT — DOMESTIC INDUSTRY IMPACT: U.S. automotive, defense, and semiconductor sectors are significant palladium consumers. An uncoordinated Nornickel designation would create immediate domestic supply chain disruption in catalytic converter manufacturing, fuel cell technology, and defense electronics procurement — not merely allied market disruption. This domestic political barrier is the primary impediment to OFAC action, not just allied coordination requirements. Enforcement must be preceded by: (1) domestic palladium stockpile assessment (DoD strategic stockpile evaluation), (2) alternative supplier identification (South Africa: Amplats/Impala, Zimbabwe: Zimplats), and (3) pre-designation notification to affected domestic industries.
ALLIED COORDINATION REQUIREMENT: Coordinate with EU/UK before designation to manage PGM market disruption — approximately 35–40% global palladium supply would be affected. Sequential rather than simultaneous allied action risks market arbitrage.
ENFORCEMENT THEORY: Designate Nornickel subsidiaries with direct Russian defense/state revenue exposure rather than full parent SDN. Reduces domestic industry impact while maintaining enforcement pressure. Long-term substitute: accelerate DoD strategic materials diversification program.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Tomtor REE Deposit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Polymetal / Russian state development interest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Mining — Rare Earths / Niobium</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Currently undeveloped. Monitor Chinese investment structures. Pre-emptive designation of Chinese JV partners once investment formalized.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Krasnokamensk Uranium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Zabaykalsky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ARMZ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Mining — Uranium Processing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ARMZ is Rosatom subsidiary. Fuel supply for Tianwan and Xudapu NPPs. TVEL designation is the recommended instrument but is operationally constrained: designating fuel supply to two operating Chinese civilian reactors creates a genuine nuclear safety argument that Beijing would exploit internationally. Interagency consultation with DOE/NNSA (policy practice rather than a statutory prerequisite) is not procedural formality — it is politically difficult given reactor operational status. Coordinate with DOE/NNSA and allied nuclear regulators before proceeding.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Ganzhou REE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Jiangxi,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Rare Earth Group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REE Processing — Global Monopoly</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Near-global monopoly on heavy REE. Off-limits. Long-term: build allied refining capacity (MP Materials, Lynas).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Zabaykalsk Gauge Switch / Grain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Zabaykalsky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Railways / Zarubezhstroy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Chokepoint / Grain Terminal — TIER I</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I. All Russian solid mineral and grain exports to China transit here. Secondary sanctions on Chinese logistics buyers (COFCO, Sinograin). Note: RZD itself has been under EU sanctions since 2022 and extensive US sectoral restrictions; subsidiary designation recommendations are sound but RZD’s well-documented evasion architecture through non-sanctioned subsidiaries makes this a recurring enforc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Manzhouli Border Entry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Inner Mongolia,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Railway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Border Crossing</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rail. Monitor cargo volumes as Russia-China trade proxy.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Tongjiang / Nizhneleninskoye Rail Bridge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River — Russia/China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RZD (Russia) / Heilongjiang Longjiang Rail (China)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Bridge — Amur Crossing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Opened 2022. Russian side targetable under EO 14024 (RZD). Chinese side off-limits. Monitor mineral throughput.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Zeya Hydroelectric Dam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RusHydro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Hydropower — Export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Designate RusHydro subsidiaries operating cross-border export functions.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Bureya Hydroelectric Dam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RusHydro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Hydropower — Export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Coordinate with Zeya designation to remove surplus power base underpinning cross-border exports.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Amurskaya Substation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FGC UES / Rosseti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HVDC Grid — Master Switch — TIER I</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I. Master switch for all Russian power exports to China. Designate Rosseti subsidiaries. Physical disruption severs cross-border electrical supply entirely.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Heihe HVDC Converter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Heihe, Heilongjiang,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State Grid Corporation of China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HVDC Converter — China Side</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grid. Russian side is actionable node. Monitor grid import volumes.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Tianwan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Lianyungang, Jiangsu,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JNPC (China) / Rosatom tech+fuel (Russia)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Power — Russian-Built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designation would cut fuel supply from Krasnokamensk to operating Chinese civilian reactors. Highest-constraint action in the index: nuclear safety arguments are internationally exploitable and would complicate any allied coordination. Action requires DOE/NNSA interagency consultation, allied nuclear regulator consultation, and pre-positioned alternative fuel supply pathway before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Xudapu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Huludao, Liaoning,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CNNC (China) / Rosatom tech+fuel (Russia)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Power — Russian-Built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Coordinate TVEL designation with Tianwan action. Same nuclear safety constraint applies — see Tianwan entry. Do not execute without DOE/NNSA interagency consultation and allied nuclear regulator coordination.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Polar Express: Teriberka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Murmansk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FSUE Morsvyazsputnik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Submarine Cable — Origin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12,650km Russian Arctic cable manufactured with Chinese optical fiber. No current US designation authority over Russian domestic cable. NATO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Polar Express: Tiksi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FSUE Morsvyazsputnik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Submarine Cable — Dual-Use Node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DUAL-USE: cable landing AND nearest Arctic port to Tomtor REE deposit. Monitor.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Polar Express: Petropavlovsk-Kamchatsky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Kamchatka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FSUE Morsvyazsputnik / Pacific Fleet (dual)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Submarine Cable — Military Dual-Use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CRITICAL DUAL-USE: collocated with Pacific Fleet submarine base. Disruption affects civil comms AND naval C2. NATO/INDOPACOM monitoring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Polar Express: Vladivostok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Primorsky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FSUE Morsvyazsputnik / Eastern Military District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Submarine Cable — Eastern Terminus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Eastern terminus. Planned connections to Chinese networks. Eastern Military District HQ. Monitor connection point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Moscow BRICS Bridge CBDC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Bank of Russia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CBDC — Sovereign Settlement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Bank of Russia fully designated. BRICS Bridge bypasses SWIFT. No short-term US interdiction vs. central-bank CBDC. BIS multilateral audit demand is only near-term lever.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Shanghai BRICS Bridge / Ag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People's Bank of China / COFCO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CBDC / Agricultural Trade Hub</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Five Russian agricultural attachés. 1M+ tons/yr vegetable oil. Off-limits. Monitor flows as sanctions compliance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ABCeX Exchange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Federation Tower, Moscow</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Russian principals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OTC Exchange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GENIUS Act (Pub. L. 119-27, July 18, 2025 — implementing regulations pending as of March 2026) + EO 14024. Reportedly $11B+ processed (blockchain intelligence estimates; [TRM Labs / Chainalysis enterprise blockchain analytics — cite primary report before publication]). DO NOT designate entity alone. Simultaneously de-peer Aeza Group / Media Land via IEEPA and execute Tether freeze.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Garantex (Mirror Wallets)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Garantex Europe OÜ (sanctioned)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Exchange — Designated</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OFAC-designated. Still processing Reportedly ~$10B/yr via mirror wallets (blockchain intelligence estimates; cite TRM Labs or Chainalysis primary reporting before release). Tether freeze on identified mirror wallet cluster.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Aifory Pro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 Dubai /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 FEA Payment Agent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USDT Virtual Card Agent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CAATSA §226 on UAE/Turkish correspondent banks.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BitRiver (Bratsk)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Bratsk, 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BitRiver AG (Swiss-registered, Russian-operated)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Mining / Dual-Use Compute — TIER I</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I. EO 14024 §1(a)(i). Sole economically viable large-scale A7A5 compute in Russia. Collocated with Bratsk Dam. Replacement timeline is contested — Russian crypto mining infrastructure has demonstrated improvisation capacity. The 90-day estimate is a lower bound; equivalent-scale substitution is structurally constrained by power availability, not hardware alone.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Grinex / Meer (A7A5 Issuer)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Bishkek, Kyrgyzstan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Kyrgyz-registered principals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Stablecoin Issuer — A7A5</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14306). Grinex/Meer is the A7A5 stablecoin issuer — the primary ruble-denominated stablecoin used by Garantex and ABCeX for sanctions evasion. GENIUS Act §4(a)(5)(A) [Pub. L. 119-27, effective July 18, 2025 — implementing regulations pending as of March 2026] mandatory freeze/burn/seize authority applies upon issuer identification. Simultaneous Tether freeze and ISP de-peering required — sequential action allows network adaptation. FinCEN Section 311 for any US-nexus financial institution processing A7A5 transactions. Coordinating with EU regulators on parallel freeze action under EU Reg 833/2014 Art 5aa. Blockchain forensics and wallet cluster identification via TRM Labs/Chainalysis are the correct first-order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Hong Kong OTC Cluster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Hong Kong SAR,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shell-structured resellers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OTC / Dual-Use Procurement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 EO 14024 §1(a)(iii). Designate freight forwarders and resellers SIMULTANEOUSLY. TRM Labs exposure mapping required first.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Severomorsk — Northern Fleet HQ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Kola Peninsula, Murmansk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Navy / Ministry of Defence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Naval HQ</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Northern Fleet HQ. Six nuclear-armed submarines based here. Kola Peninsula hosts a substantial share of Russia's second-strike nuclear capability (commonly cited as approximately two-thirds per open-source defense literature ([IISS Military Balance (current year) and CRS RL33396 — cite both before publication; figure varies by analyst methodology])). Key constraint on any Arctic interdiction operation.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Gadzhiyevo Submarine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Kola Peninsula, Murmansk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Navy (Northern Fleet)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Submarine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Expanded post-2022. Hosts SSBN and SSN assets protecting Northern Sea Route. Constrains naval interdiction options in Barents/Kara Sea.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Nagurskoye Air Base (Franz Josef 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Alexandra Land, Franz Josef Land,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Aerospace Forces / FSB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Arctic Air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Russia's northernmost military base. 3,500m runway (expanded 2020). Can stage MiG-31, Su-34. S-300/S-400/Pantsir-S1 deployed. Arctic Shamrock autonomous base collocated. Severely constrains NATO freedom of operation in High Arctic. Key enforcement context node.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Rogachevo Air Base (Novaya Zemlya)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Novaya Zemlya, Arkhangelsk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Aerospace Forces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Arctic Air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S-400 SAM systems deployed. Protects Yamal/Sabetta LNG infrastructure from western approach. Also Novaya Zemlya nuclear test site (high readiness maintained). Constrains Western Arctic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Northern Clover Base (Kotelny Island)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New Siberian Islands, 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Armed Forces (99th Arctic Tactical Group)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Arctic Autonomous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Laptev Sea. 250 troops. Regional air defense, radar, early warning. Covers central NSR corridor. Constrains Arctic mineral interdiction options between Tiksi and Pevek cable/logistics nodes.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Tiksi Military Airfield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Aerospace Forces / Northern Fleet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Airfield (Collocated with Cable Node)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DUAL-USE colocation: military airfield and Polar Express cable landing station. Military presence constrains physical cable interdiction. Monitor for Arctic Tactical Group forward deployments.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Petropavlovsk-Kamchatsky — Pacific Fleet Sub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Kamchatka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Navy (Pacific Fleet)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Military — Submarine Base (Collocated with Cable Node)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DUAL-USE: Polar Express cable landing and Pacific Fleet submarine base. SSBNs and SSNs based here. Physical cable interdiction at this node would require naval operation in contested waters.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Pavlodar Refinery (Kazakhstan)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Pavlodar, Kazakhstan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KazMunayGas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Kazakhstan Transit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Entry point where Russian West Siberian crude enters Kazakhstan-China pipeline via Omsk-Pavlodar connection. Monitor Russian crude volumes. Diplomatic sensitivity high — Kazakhstan is CSTO member.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Omsk Refinery (Russia)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Omsk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Neft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Oil Refinery — Kazakhstan Transit Feeder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Feeds Russian crude into Omsk-Pavlodar-Atasu-Alashankou Kazakhstan transit route. Designate Gazprom Neft subsidiaries.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Uzbekistan Gas Transit Nodes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Tashkent, Uzbekistan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Uzbekneftegaz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Transit — Central Asian Pipeline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Uzbekistan feeds into China-Central Asia gas pipeline alongside Russian volumes. Monitor for Russian gas substitution volumes as direct PoS alternatives.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Turkmenistan — TAPI / CAGP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Ashgabat, Turkmenistan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Turkmengaz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Gas Transit — China-Central Asia</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ANALYTICAL NOTE — COUNTER-DEPENDENCY NODE, NOT A TARGET: The Turkmenistan China-Central Asia Gas Pipeline (CAGP) carries Turkmen gas to China and is the primary structural alternative to Russian gas in China's supply mix. It is included here for analytical completeness, not as an enforcement target.
STRATEGIC LOGIC: CAGP throughput directly reduces Chinese dependency on Russian gas (Power of Siberia 1). Disrupting CAGP would benefit Russian gas export leverage over China — the opposite of U.S. enforcement interests. This is an asset to monitor and protect from disruption, not a sanctions target.
CORRECT POLICY POSTURE: Encourage CAGP expansion and Turkmen diversification of gas export routes. Support Central Asian energy independence from Russian pipeline dependency. Consider this node in the context of the Turkmenistan-Afghanistan-Pakistan-India (TAPI) pipeline framework — same logic applies.
STATUS: MONITOR — track throughput volumes as indicator of Chinese Russia-gas dependency trajectory. No enforcement action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Erenhot — Mongolia Rail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Inner Mongolia,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Railway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Hub — Mongolia Transit</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sovereign. PoS-2 planned entry corridor. Diplomatic pressure on Mongolia is the indirect lever for constraining this corridor.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Ulaanbaatar Rail Junction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Ulaanbaatar, Mongolia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UBTZ (Mongolian/Russian JV — RZD 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Rail Junction — Mongolia Transit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RZD holds 50% of Ulaanbaatar Railway. RZD is designated — this JV is a secondary sanctions exposure point. Monitor for PoS-2 pipeline construction activity and Mongolian government negotiations.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Christophe de Margerie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Sabetta → China/India (NSR year-round)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Sovcomflot / Novatek (operated)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Arc7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Russia's first Arc7 LNG tanker. Has drifted in Kara Gate area. Individually designate under EO 14024 via SDN listing by IMO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Alexey Kosygin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Beihai (NSR winter)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 Zvezda (newly commissioned)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Arc7 LNG Tanker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Newly commissioned from Zvezda Shipyard. First domestically completed Arc7. Designate upon formal IMO registration. Cutting off further Arc7 deliveries from Zvezda is the upstream interdiction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Buran (ex-North Air)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 LNG / Arctic LNG 2 → China (NSR summer)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company — 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Arc4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Dec 2024. Previously named North Air. Changed flag to Russia 2025. NSR sailing permission granted 2025. Designate under EO 14024.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Voskhod (ex-North Mountain, ex-Samsung 2580)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Yamal/Arctic LNG 2 → China (NSR summer)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company — 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Arc4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Dec 2024. Three name changes. Currently Russian flag. Drifting Barents Sea. EO 14024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Iris (ex-North Sky, ex-North Star)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Yamal/Arctic LNG 2 → China (NSR summer)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company — 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Arc4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Dec 2024. Multiple name changes. EO 14024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Zarya (ex-North Way, ex-North Wind)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Yamal/Arctic LNG 2 → China (NSR summer)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company — 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Arc4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Dec 2024. Multiple name changes. EO 14024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Valera (ex-Velikiy Novgorod)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Portovaya → Beihai (China) via NSR/Suez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Sovcomflot-affiliated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US/UK/EU/Canada/Switzerland sanctioned. AIS dark operations confirmed. Delivered cargo to Beihai Dec 2025. Diverted to Norway Feb 2026. Enforce port denial across allied jurisdictions.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Pioneer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Asia (Suez/Cape)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Shell entity — Dubai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OFAC-designated Aug 2024. First shadow LNG tanker loading at Arctic LNG 2. AIS spoofing confirmed. 19-year-old vessel (built 2005).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Asya Energy (ex-Trader IV)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Asia (Red Sea/Suez)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Same management as Pioneer and Everest Energy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OFAC-designated Aug 2024. Flag-hopped Liberia→Palau May 2024. AIS spoofing and offshore bunkering confirmed. Built 2002.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Everest Energy (ex-Metagas Everest)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Asia (Red Sea/Suez)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Same management as Pioneer / Asya Energy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OFAC-designated Aug 2024. Built 2003. Red Sea crossing confirmed June 2024.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Arctic Metagas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China (attempted NSR)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Conventional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May 2025 (17th package). Stuck in East Siberian Sea Aug 2025 — no icebreaker escort. Near-total navigation incompetence in Arctic conditions. Designate under EO 14024. High accident risk.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 Perouse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Arctic LNG 2 → China (NSR)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Sailed twice from Arctic LNG 2 to China through western NSR in 2025. EO 14024 designation.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Perle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Portovaya → Malaysia (STS) → Asia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Dreamer Shipmanagement Ltd (Dubai)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LNG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EU-sanctioned. AIS spoofing confirmed Oct 2025 during STS transfer off Malaysia. Managed by Dreamer Shipmanagement, Dubai. Designate Dreamer under CAATSA §226 as FFI-equivalent ship manager.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Mires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NSR: China → St. Petersburg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Oil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EU/US-sanctioned. No ice class, sailed NSR Sep 2025 WITHOUT icebreaker escort. 20-year-old vessel. Enforce port denial.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Lynx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Murmansk → China (NSR)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Oil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EU/US-sanctioned. Trapped in Arctic ice for days — loaded with 150,000 tons of oil. No icebreaker booked. Not in NSR Administration public records. 14-year-old vessel. Enforce port denial.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Eagle 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Baltic/NSR routes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Oil Products Tanker</w:t>
            </w:r>
          </w:p>
        </w:tc>
        <w:tc>
          <w:tcPr>
            <w:tcW w:type="dxa" w:w="900"/>
            <w:tcBorders>
              <w:top w:val="single" w:color="CCCCCC" w:sz="1"/>
              <w:left w:val="single" w:color="CCCCCC" w:sz="1"/>
              <w:bottom w:val="single" w:color="CCCCCC" w:sz="1"/>
              <w:right w:val="single" w:color="CCCCCC" w:sz="1"/>
            </w:tcBorders>
            <w:shd w:fill="444444"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SEIZED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Seized by Finnish Police/Coast Guard Dec 2024 after suspected deliberate cable damage (Elisa C-Lion1 cable). Under criminal investigation for sabotage. IMO 9449218. Key interdiction precedent.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Fitburg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 Petersburg → Haifa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Cargo Ship</w:t>
            </w:r>
          </w:p>
        </w:tc>
        <w:tc>
          <w:tcPr>
            <w:tcW w:type="dxa" w:w="900"/>
            <w:tcBorders>
              <w:top w:val="single" w:color="CCCCCC" w:sz="1"/>
              <w:left w:val="single" w:color="CCCCCC" w:sz="1"/>
              <w:bottom w:val="single" w:color="CCCCCC" w:sz="1"/>
              <w:right w:val="single" w:color="CCCCCC" w:sz="1"/>
            </w:tcBorders>
            <w:shd w:fill="444444"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SEIZED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Captured by Finnish Coast Guard Dec 2024 carrying sanctioned structural steel. Suspected cable damage. Two crew arrested. Enforcement precedent.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Seahorse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Caribbean —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 — Oil Tanker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Intercepted by USS Stockdale Nov 2025. Forced to divert to Cuba. Demonstrates US Navy willingness to physically interdict. Enforcement model for Arctic shadow fleet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Yamal LNG — CNPC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Sabetta,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(20% equity stake in Yamal LNG)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Equity — LNG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holds 20% equity in Yamal LNG. This equity position is itself a US sanctions exposure under EO 14024 if Novatek is more broadly designated. CNPC equity stake is the leverage point for secondary sanctions pressure. Value: ~$3-4B at pre-sanctions valuation.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Arctic LNG 2 — CNOOC/CNOOC Gas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Gydan Peninsula,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CNOOC (10%) + CNOOC Gas (unconfirmed additional)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Equity — LNG</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CNOOC holds equity in sanctioned facility. CNOOC has not formally withdrawn. US should formally require CNOOC equity divestiture as condition of avoiding secondary SDN designation. Leverage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Sakhalin-1 (CNPC via ONGC JV)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Sakhalin,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(operator); ONGC (India, 20%); CNPC indirect exposure via downstream offtake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Equity — Oil</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designated. Chinese downstream offtake contracts from Sakhalin-1 continue. Monitor contract structure for secondary sanctions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ICBC — Russian Energy Financing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ICBC (Chinese state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Banking — Energy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ICBC provided significant project financing for Arctic energy infrastructure pre-2022. Post-designation, ICBC has reduced direct exposure but indirect financing via Chinese subsidiaries continues. CAATSA §226 pressure point if specific transaction evidence obtained.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Bank of China — Trade 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Bank of 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Banking — Trade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Provides trade finance for Russia-China commodity flows. Has maintained USD-clearing exposure cautiously. Target of OFAC informal pressure. Secondary sanctions threat is the primary deterrent instrument.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COSCO Shipping — Shadow Fleet Exposure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Shipping Group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Shipping — Potential Exposure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has publicly distanced from shadow fleet operations following US pressure. Monitor for subsidiary or affiliated vessel management companies providing services to sanctioned tankers. Any confirmed connection triggers EO 14024 secondary designation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Ingosstrakh — Shadow Fleet Insurer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Ingosstrakh PJSC (partially state-linked via Rosneft/VTB exposure)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Insurance — Shadow Fleet Hull</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Primary hull insurer for Russian shadow fleet after P&amp;I clubs withdrew. EO 14024 §1(a)(i). Designate to remove insurance coverage from shadow fleet. Without Ingosstrakh coverage, many shadow vessels become uninsurable even in non-Western markets.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Russian National Reinsurance Company (RNRC)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Bank of Russia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Insurance — State Reinsurer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RNRC is the state-owned reinsurer of last resort for sanctioned entities. Already under EU/UK sanctions. US should designate under EO 14024 to complete insurance chain disruption.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Palau Ship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Palau (Pacific Islands)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Palau / private registry management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Flag State — Shadow Fleet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Favorite flag state for shadow LNG fleet (Pioneer, Asya Energy). US should apply diplomatic pressure for mandatory AIS compliance and port state control cooperation. Palau is a Compact of Free Association partner — leverage exists.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Gabon Ship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Libreville, Gabon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Gabon / ANUTTC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Flag State — Shadow Fleet Oil</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Frequently used by shadow oil tankers. US should require flag state cooperation on AIS monitoring or risk Gabon vessels being treated as presumptively sanctioned.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Cameroon Ship Registry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Yaoundé, Cameroon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Cameroon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Flag State — Shadow Fleet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Secondary flag state for shadow fleet. Diplomatic engagement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Dreamer Shipmanagement (Dubai)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 UAE-registered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Ship Manager — Shadow Fleet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Manages Perle LNG tanker. No proven compliance record. AIS spoofing confirmed. CAATSA §226 designation as FFI-equivalent ship manager. UAE correspondent bank pressure.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Zvezda Shipyard — Chinese Input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Bolshoy Kamen, Primorsky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 Gazprombank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Shipbuilding — Chinese Tech Input</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I. Chinese optical fiber, steel, navigation systems critical to Arc7 production. Designate Chinese component suppliers under EO 14024 §1(a)(iii). Without Chinese inputs, Arc7 production halts.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Wärtsilä Replacement — Russian ASKU-TP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(distributed production)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state enterprises (after Western vendor withdrawal)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Industrial Control Systems — Pipeline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ASKU-TP systems replaced Western (Emerson/Honeywell/Schneider) ICS on ESPO pipeline following vendor withdrawal. Monitor for vulnerability mapping of non-hardened domestic ICS. Potential cyber vector for pipeline disruption.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GTT Membrane License — Chinese Substitute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France /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GTT (France) — license; Chinese shipyards attempting substitute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Tech — Membrane License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GTT (France) withdrew licensing for Arctic LNG 2 membrane containment systems. Russia and China are attempting to develop a domestic substitute for GTT membrane technology. Monitor Chinese shipyard (Hudong-Zhonghua) membrane system development as potential sanctions gap.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Samsung / Hyundai Arc7 Propulsion Gap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South Korea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Samsung Heavy Industries / HD Hyundai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Shipbuilding — Azipod Propulsion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Samsung Heavy Industries withdrew from Arc7 program under US/EU sanctions pressure. Russia/Zvezda attempting to produce Azipod-type thrusters domestically. Monitor Chinese propulsion system suppliers (CSSC) for potential substitute supply. Any Chinese Azipod-equivalent export to Zvezda is a secondary sanctions trigger.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Shenzhen Component Cluster — HK OTC Downstream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Guangdong,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Chinese electronics manufacturers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Dual-Use Tech — Missile/Navigation Components</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TRM Labs / Chainalysis graph tracing shows USDT flows from sanctioned Moscow wallets terminating at Shenzhen electronics firms after multiple layering hops via HK OTC cluster (blockchain analytics methodology; specific hop count is an estimate based on Chainalysis/TRM Labs reporting; verify against primary source before citing). Identify specific firms receiving &gt;90% of funds from single sanctioned source; designate under EO 14024 §1(a)(iii).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Aeza Group — Bulletproof Hosting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Distributed (Russia/Netherlands/Germany ASNs)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Aeza Group (Russian-operated, Netherlands-registered)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Cyber Infrastructure — Bulletproof Hosting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IEEPA §1702. Hosts ABCeX and Aifory Pro exchange interfaces. Issue Tier 1 ISP de-peering directive simultaneously with Tether freeze. Target ASNs: AS210644, AS215902. Netherlands registration creates EU coordination requirement.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Media Land LLC — Bulletproof Hosting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(distributed ASNs)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Media Land LLC (Russian-registered)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Cyber Infrastructure — Bulletproof Hosting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IEEPA §1702. Primary bulletproof hoster for Russian cybercrime/sanctions evasion infrastructure. US, Australia, and UK designated Media Land in a trilateral action on November 19, 2025 — not early 2026. Complete Tier 1 ISP de-peering to physically deplatform exchange interfaces.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Skovorodino ESPO Fork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Single switch for all ESPO land oil to China (~30M tons/yr). Cannot be rerouted within any operationally relevant timeframe.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Zvezda Shipyard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Secondary — Russia's ONLY Arc7 facility. Without Arc7 production, Arctic LNG is ice-locked in winter. Chinese component supply is the upstream interdiction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ABCeX (hosting + freeze simultaneously)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GENIUS Act (Pub. L. 119-27, July 18, 2025 — implementing regulations pending as of March 2026) + IEEPA — $11B+ current settlement. MUST target via hosting embargo + Tether freeze simultaneously — entity designation alone repeats Garantex failure.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Ingosstrakh (shadow fleet insurance)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Shadow Fleet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Primary hull insurer for Russian shadow fleet. Designation removes insurance coverage and effectively grounds vessels across non-Western markets.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Tether USDT On/Off Ramp (Russia-China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BVI / El Salvador (global)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Tether Operations Ltd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GENIUS Act §4(a)(5)(A) [Pub. L. 119-27, effective July 18, 2025 — implementing regulations pending as of March 2026]; BSA; EO 14024 — GENIUS Act mandates BSA treatment — Permitted payment stablecoin issuers under the GENIUS Act are subject to BSA treatment with mandatory sanctions screening and freeze/burn/seize capability. OFAC demand letter for identified sanctioned wallet cluster freeze is legally grounded post-Jul 2025. Priority: task TRM Labs cluster analysis to identify USDT wallets with &gt;80% transaction volume traceable to sanctioned Russian sources; submit freeze demand to Tether under GENIUS Act §4(a)(5)(B).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Hong Kong OTC Crypto Cluster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Hong Kong SAR,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SFC-licensed VATPs; shell-structured resellers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EO 13382; GENIUS Act (Pub. L. 119-27, July 18, 2025 — implementing regulations pending as of March 2026) — Correspondent banking pressure on HSBC/StanChart/Hang Seng is the primary lever — these banks have dollar clearing exposure and cannot afford OFAC secondary sanctions designation. Parallel: OFAC advisory identifying specific OTC desks as high-risk. EU 19th package imposed transaction bans on certain third-country banks and oil traders, including operators in Hong Kong. Replicate designation approach at OFAC level. TRM Labs blockchain analytics required first to identify specific desk wallet clusters.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Crypto Index / Structured Derivative Products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Hong Kong / Cayman Islands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HK-licensed fund managers (undisclosed); Cayman-registered SPVs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GENIUS Act (Pub. L. 119-27, July 18, 2025 — implementing regulations pending as of March 2026) BSA — Post-GENIUS Act (Pub. L. 119-27, July 18, 2025 — implementing regulations pending as of March 2026) BSA paper trail enables nexus determination. Enforcement theory: §1(a)(iii) — financial services benefiting blocked person (BitRiver/A7A5) indirectly through structured products. OFAC PDVSA bond precedent applies. Action: identify HK-licensed fund managers with documented BitRiver compute or A7A5 settlement exposure; build §1(a)(iii) designation package. SEC coordination required for any US-nexus fund investors.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COFCO / Sinograin Grain Purchases (Zabaykalsk)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 Beijing,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COFCO Group (Chinese state); China Grain Reserves (Sinograin)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Section 301 tariffs — Highest-volume yuan-denominated channel. No dollar nexus by design. Enforcement theory: secondary sanctions on specific COFCO/Sinograin subsidiaries if transaction-level evidence establishes Russian sanctioned-entity revenue benefit. Not yet attempted. Requires transaction-level evidence (cargo manifests, settlement records). Section 301 tariff action on Russian-origin agricultural goods re-exported through China is the lower-threshold parallel action available now.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Sinochem / PetroChina Russian Oil Offtake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 various,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Sinochem Holdings; PetroChina (CNPC subsidiary)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EO 14114 §11 — PetroChina/Sinochem purchase Russian crude at volumes that directly sustain Rosneft (now fully designated) revenue. Post-Oct 2025 Rosneft designation, any entity providing material support to Rosneft is reachable under EO 14024 §1(a)(iii). EO 14114 §11 secondary sanctions apply to FFIs facilitating significant transactions with blocked Rosneft. Action: build transaction-level evidence package for PetroChina crude purchases from designated Rosneft entities; issue secondary sanctions warning; escalate to designation if purchases continue.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Grinex/Meer A7A5 Stablecoin (Kyrgyz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Bishkek, Kyrgyzstan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Russian beneficial owners via CIS nominee structures; Keremet Bank; Capital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CAATSA §226; GENIUS Act §18 [Pub. L. 119-27, effective July 18, 2025 — foreign issuer designation implementing regulations pending as of March 2026]; 31 U.S.C. §5318A (Section 311) — Three-track approach: (1) FinCEN Section 311 special measure against Kyrgyz FFIs — immediate, unilateral, no multilateral consensus required. Triggers mandatory EDD on all US correspondent relationships with Kyrgyz banks. (2) GENIUS Act §18 [Pub. L. 119-27, effective July 18, 2025 — foreign issuer designation implementing regulations pending as of March 2026] foreign issuer designation — bars US platforms from facilitating secondary trading of A7A5. (3) CAATSA §226 designation of Keremet Bank and Capital Bank as FFIs providing significant financial services to sanctioned Russian entities. Do not rely on FATF re-referral as primary instrument — 18-24 month timeline is too slow.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Aeza Group / Media Land ASN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Netherlands/Germany ASNs; Moscow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Aeza Group (NL-registered, Russian-operated); Media Land LLC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Cyber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IEEPA §1702; EO 14024 §1(a)(iii); EU Reg. 833/2014 — Bulletproof hosting for ABCeX, Aifory Pro, and Russian cybercrime/evasion infrastructure. ASNs: AS210644, AS215902 (Aeza); Media Land distributed. Action: simultaneous Tier 1 ISP de-peering directive + Tether wallet freeze — NOT sequential entity designation, which replicates the Garantex failure. Netherlands registration requires EU coordination for de-peering. US can execute IEEPA §1702 ISP direction unilaterally for US-nexus routing; EU coordination required for European ASN de-peering.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ICBC / BOC Trade Finance (residual exposure)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Industrial and Commercial Bank of China; Bank of China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14114 §11; CAATSA §226 — Tier-1 Chinese state banks have largely self-segmented from direct dollar-clearing on Russia transactions. Residual exposure exists through: (1) yuan-denominated trade finance with Russian commodity exporters; (2) indirect dollar clearing via third-country correspondent chains (UAE, Turkey, Kazakhstan). EO 14114 §11 secondary sanctions deterrence is the primary instrument. Action: OFAC informal communication to compliance functions at ICBC/BOC identifying specific transaction categories that would trigger secondary sanctions review — without formal designation, this has historically produced behavioral change faster than public enforcement.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Nayara Energy (Vadinar Refinery)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Vadinar, Gujarat, India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Rosneft (49.13% via Singapore holdco); Trafigura; UCP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§1(a)(i)/(iii); OFAC 50% rule / control standard — Post-Oct 2025 Rosneft designation creates 49.13% ownership analysis. Below automatic 50% blocking threshold but OFAC control standard may apply: board composition, operational direction, and ~80%+ Russian crude dependency are evidentiary basis for control determination. This is the single most consequential unresolved designation question in the post-Rosneft blocking environment. Action: OFAC formal control determination analysis; if control established, Nayara becomes a blocked entity — 20 MTPA refinery, 6,500 retail outlets, cascading impact on Indian fuel supply. Requires diplomatic pre-coordination with New Delhi before any public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Indian Oil Corporation — Russian Crude Offtake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New Delhi, India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Indian Oil Corporation (Indian state, 52% GoI owned)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EO 14114 §11 — IOC is the largest single purchaser of Russian crude in India, buying at significant discounts to Brent. Post-Rosneft SDN designation, IOC purchases from designated Rosneft entities are potentially reachable under EO 14024 §1(a)(iii) material support theory. EO 14114 §11 secondary sanctions deterrence applies to IOC's dollar-clearing correspondent banks. India-US strategic relationship creates high political constraint — enforcement action against IOC directly would be diplomatically damaging. Preferred approach: informal OFAC communication to IOC compliance function identifying specific transaction categories at risk; escalate if purchases from designated Rosneft entities continue after wind-down period.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UCO Bank / Yes Bank Vostro Accounts (INR-RUB settlement)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Kolkata / Mumbai, India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UCO Bank (Indian state); Yes Bank (private); IndusInd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CAATSA §226; EO 14024 §1(a)(iii) — Indian banks operating Vostro accounts for Russian correspondent banks are providing significant financial services to sanctioned Russian entities — CAATSA §226 theory. Russia has accumulated estimated $40B+ rupee surplus; conversion pathways create dollar nexus. Action: OFAC informal communication to specific Indian banks operating largest Vostro balances, identifying Vostro account operations for sanctioned Russian entities as CAATSA §226 exposure. Formal designation of Indian state banks is politically constrained but informal pressure has historically moved RBI. Target the banks with largest Vostro balances and most direct Russian sanctioned-entity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Litasco Middle East DMCC (Lukoil shadow fleet enabler)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Lukoil (Russian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EU 19th package (designated) — EU-designated in 19th package (Oct 2025) as Lukoil's primary shadow fleet enabler. Lukoil now fully SDN-designated (Oct 2025). Litasco Middle East DMCC manages shadow fleet tanker operations from Dubai. OFAC has not yet designated — gap. Action: EO 14024 §1(a)(iii) designation of Litasco Middle East DMCC as entity providing material support to designated Lukoil. EU designation is the precedent; US designation should follow immediately to close the gap and prevent US-nexus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Dreamer Shipmanagement Ltd (shadow fleet manager)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beneficial owners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CAATSA §226 — Manages Perle LNG tanker (EU-sanctioned). AIS spoofing confirmed Oct 2025 during STS transfer off Malaysia. No US designation yet. Action: EO 14024 §1(a)(iii) designation. Simultaneously apply CAATSA §226 to UAE correspondent banks servicing Dreamer accounts — specifically Emirates NBD and Mashreq Bank, which have dollar-clearing exposure and are sensitive to secondary sanctions risk. UAE FATF compliance pressure is a parallel lever.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UAE Russian Crude Re-Export Channel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Fujairah / 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UAE-registered commodity traders; Gunvor UAE; shadow fleet STS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§1(a)(iii); price cap enforcement via G7 coalition — Russian crude purchased below price cap ($60/bbl), shipped to Fujairah STS zone, blended or rebranded as UAE-origin, resold above cap into Western-adjacent markets. This is a price cap violation, not necessarily a primary sanctions violation for non-US persons. Enforcement theory: G7 price cap coalition enforcement against shipping service providers (insurers, brokers, freight forwarders) who knowingly facilitate above-cap transactions. US-nexus exists through dollar-denominated commodity contracts. Action: identify specific UAE trading firms with documented above-cap Russian crude transactions; apply EO 14024 §1(a)(iii) to entities providing commodity trading services that benefit designated Rosneft/Lukoil.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UAE Private Banking / Real Estate (oligarch asset shelter)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Abu Dhabi,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UAE private banks; real estate developers; shell company formation agents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(asset freeze — blocked persons); UAE FATF obligations — UAE functions as primary Western-adjacent shelter for sanctioned Russian oligarch assets: real estate (estimated $4-7B Russian-linked property purchases since 2022), private banking, shell company formation. UAE FATF grey-listing removal (Feb 2024) created compliance pressure but enforcement is inconsistent. Enforcement leverage: UAE's dependence on dollar clearing and FATF white-list status. Action: targeted OFAC advisory to UAE financial institutions identifying Russian oligarch asset sheltering as high-risk category; follow with specific beneficial ownership requests through bilateral AML cooperation; escalate to CAATSA §226 against specific UAE banks with identified sanctioned oligarch accounts if bilateral engagement fails.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Turkey — Financial Transit and Energy Re-Export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Istanbul / Ankara,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Ziraat Bank; Halkbank; BOTAS (energy); multiple commodity traders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CAATSA §226; EO 14024 §1(a)(iii); EO 14071 — Turkey functions as a secondary UAE — financial transit hub, energy re-export node (TurkStream gas), and sanctions evasion financial services provider. Turkish state banks (Ziraat, Halkbank) have maintained Russian correspondent relationships and process significant Russian transaction volume. CAATSA §226 is the primary authority — both banks have dollar-clearing exposure. Halkbank has prior US prosecution history (Iranian sanctions evasion) making it acutely sensitive to secondary sanctions pressure. Action: CAATSA §226 informal pressure on Ziraat/Halkbank compliance functions; identify specific transaction categories (Russian energy payments, oligarch asset transfers) that trigger secondary sanctions review.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UAE Gold Export and Laundering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Abu Dhabi,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UAE-registered gold refineries and trading companies; undisclosed Wagner-linked trading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(Russia nexus); UAE FATF obligations; E.O. 13581 — UAE is the primary export destination for Wagner-origin African gold from CAR, Sudan, and Mali — $2.5B+ since 2022. UAE's lax AML regulation on artisanal gold trade creates primary enforcement gap. UAE FATF white-list status creates leverage. Action: OFAC advisory to UAE financial institutions identifying Wagner-origin gold trade as high-risk; bilateral AML engagement with UAEFIU requiring enhanced due diligence on African gold imports from CAR/Sudan/Mali; FATF mutual evaluation follow-up on UAE gold sector AML compliance.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PMF-Affiliated Crypto Fundraising Layer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Global (Iraq, Lebanon,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PMF-affiliated crypto facilitators; Hezbollah-linked exchange houses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Fundraising / Evasion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GENIUS Act §4(a)(5)(A) [Pub. L. 119-27, effective July 18, 2025 — implementing regulations pending as of March 2026]; BSA §5318A — IRGC-aligned PMF factions have adopted crypto fundraising following SWIFT exclusion. TRM Labs has traced PMF-linked wallet clusters.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Garantex / ABCeX Server Infrastructure — Moscow City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International Business Center (Federation Tower area), Moscow</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Russian principals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GENIUS Act + EO 14024. Garantex OFAC-designated 2022 — still operating via mirror wallets (~$10B/yr). ABCeX successor ($11B+ processed). Server infrastructure hosted on Aeza Group (Netherlands-registered) and Media Land LLC ASNs. IEEPA §1702 de-peering orders required simultaneously with Tether freeze. DO NOT designate ABCeX entity alone — hosting embargo + GENIUS Act §4(a)(5)(A) [Pub. L. 119-27, effective July 18, 2025 — implementing regulations pending as of March 2026] Tether freeze must be simultaneous.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Binance — Former Primary Russian Crypto On-Ramp (Dubai HQ)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Binance Holdings Ltd (Changpeng Zhao, formerly)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Binance pleaded guilty Nov 2023 to BSA violations — $4.3B settlement. Now under 5-year monitorship. CZ sentenced to 4 months. Binance has been a primary on/off ramp for Russian USDT flows to sanctioned entities. Post-monitorship compliance monitoring. Key: any Russian-nexus flows through Binance post-settlement create enhanced criminal exposure for the company. OFAC coordination with FinCEN monitorship team.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Strait of Hormuz — Iranian Maritime Chokepoint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Strait of Hormuz, Persian Gulf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International waters — Iranian naval presence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20% of global oil transit. Iran has threatened/executed seizures of vessels for leverage. Iranian shadow fleet of ~150+ tankers evades oil price cap through STS transfers in the Gulf of Oman/Strait area. Monitor for vessel dark periods, flag changes, and STS transfers via commercial AIS. Sa'id al-Jamal network routes Iranian crude to Chinese Shandong teapot refineries through this corridor. IFCA/ISA authorities.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Kharg Island Oil Terminal — Iran Crude Export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Kharg Island, Persian Gulf,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NIOC — National Iranian Oil Company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Iran's primary crude oil export terminal. 90%+ of Iranian crude exports originate here. NIOC designated. Monitor vessel traffic via commercial AIS for shadow fleet STS transfers in surrounding waters. Sa'id al-Jamal Adeema Oil network collects crude here for routing to China. CISADA §104(c) for non-US purchasers.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Sa'id al-Jamal Network — UAE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Fujairah,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Sa'id al-Jamal (IRGC-QF linked, SDGT); Adeema Oil FZC; Arkan Mars Petroleum DMCC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Sa'id al-Jamal SDGT designated. Routes Iranian crude to Chinese Shandong teapot refineries via UAE front companies. Adeema Oil FZC and Arkan Mars Petroleum DMCC designated. Shandong Province Chinese refineries are the end destination — monitor for secondary sanctions pressure on Shandong buyers. HIFPA/IFCA authorities. CAATSA §226 on UAE FFIs processing payments.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Power of Siberia 1 — Atamanskaya Compressor Station (Russian Side)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Blagoveshchensk area, Amur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Gazprom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Natural Gas</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Primary compressor station on Russian side of PoS1 pipeline at the Chinese border crossing. Reached full capacity ~38 BCM/yr late 2025. Gazprom designated. Critical node for any gas supply interdiction action — disruption at compressor station severs PoS1 before it crosses. Designate Gazprom operating subsidiary running this station.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Novatek LNG — Portovaya Terminal (Baltic LNG)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Portovaya Bay, Leningrad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Novatek (majority)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LNG Terminal</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Portovaya is Novatek's Baltic LNG terminal. Valera (designated) delivered Portovaya cargo to Beihai China Dec 2025 and Jan 2026. Partial EU/US sanctions. EU LNG import ban on short-term contracts effective Apr 25 2026 affects Portovaya-origin cargoes. Monitor AIS for ongoing Portovaya-to-Asia shadow fleet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Hmeimim Air Base — Russia Syria (Latakia)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Latakia, Syria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Aerospace Forces / MoD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Overseas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Russia's primary Middle East air base. Operational since 2015. Su-35, Su-34, Su-24 aircraft. S-400 SAM system. Wagner/Africa Corps logistics hub for Africa operations. Used for ISR over Eastern Mediterranean and Africa Corps deployment staging. Commercial satellite imagery (Planet Labs) shows aircraft and rotary wing assets continuously. Hmeimim is the logistics origin point for all Russia Africa Corps deployments — interdiction of Russian military cargo flights through Hmeimim would significantly constrain Africa Corps operational reach.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Tartus Naval Base — Russia Syria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Tartus, Syria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Navy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Overseas Base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Russia's only Mediterranean naval base. Pier infrastructure expanded 2017-2020. Hosts SSK submarines and surface combatants for Mediterranean patrol. Loss of Tartus access would force Russian Navy to transit Bosphorus for every Mediterranean deployment — Montreux Convention complication. Monitor for SLCM (Kalibr) launch preparation via satellite thermal signature. Tartus provides Russia with persistent Mediterranean presence without Black Sea basing vulnerability. EU 19th sanctions package restrictions on Russian naval logistics apply.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Kamaran Island — Houthi/IRGC Maritime Staging (Yemen)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Kamaran Island, Red Sea, Yemen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Houthis (IRGC-supported)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Houthi-controlled island used as maritime staging for Red Sea operations including drone and missile attacks on commercial shipping (2023-2026). IRGC-QF weapons supply chain runs through this area. Satellite imagery has documented weapons transfers and small boat operations. US/UK OPERATION POSEIDON ARCH maritime interdiction operations targeting weapons shipments in this corridor. UN Panel of Experts documentation. Designation of Houthi maritime units under EO 13224. P&amp;I denial for vessels supplying Kamaran. CBP Do Not Load orders for vessels with Kamaran port calls.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Baghdad Station — Embassy Cover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Baghdad, Iraq (Iranian Embassy / IRGC-QF offices)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IRGC-Quds Force (SDGT/FTO)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 EO 13382. IRGC-QF Baghdad station is the primary operational hub for Iran's Iraq policy — PMF coordination, weapons distribution, financial transfers to KH/AAH/other Iraqi proxy groups. Embedded within Iranian diplomatic mission. Post-Soleimani (Jan 2020), IRGC-QF reorganized Iraq operations under successor commanders. PMF state budget appropriation (~$2.5B/yr from Iraqi government) is the primary financial mechanism. Target specific PMF faction finance networks rather than the state appropriation. FinCEN §314(a) requests to Iraqi financial institutions processing KH/AAH payroll.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Damascus Station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Damascus, Syria (Iranian Embassy / IRGC-QF)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IRGC-Quds Force (SDGT/FTO)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IRGC-QF primary Syria hub. Hezbollah weapons pipeline coordination. Assad's fall (December 2024) has significantly disrupted the Damascus-Beirut weapons corridor. IRGC-QF presence in Syria substantially reduced post-HTS takeover. Monitor for reconstitution of weapons transit routes through new Syrian governance. New HTS-led Syrian government has incentive to limit IRGC presence. Financial pressure: EO 13224 designation of any IRGC-QF entities attempting to reconstitute Syria presence. Coordinate with HTS-linked Syrian authorities on IRGC-QF asset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GRU Unit 29155 — Vienna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Vienna, Austria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GRU Unit 29155 / Russian Embassy Vienna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Intel Operations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GRU Unit 29155 — responsible for Salisbury poisoning (Novichok 2018), Skripal assassination attempt, Montenegro coup attempt (2016), multiple Western European assassinations and destabilization operations. Vienna is historically a primary GRU European hub due to Austria's neutral status and historically permissive counterintelligence environment. Multiple 29155 officers documented by Bellingcat/The Insider via passport database analysis. Officers designated by US/EU/UK. Coordinate with Austrian BVT for enhanced monitoring. Global Magnitsky designations for identified 29155 officers.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GRU Unit 26165 (Fancy Bear) — Khimki/Moscow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Khimki, Moscow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GRU Unit 26165 (APT28 / Fancy Bear)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Cyber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14306, 90 FR 24723). GRU Unit 26165 — responsible for DNC hack (2016), Macron campaign hack (2017), German Bundestag hack (2015), multiple NATO nation election interference operations. Unit physically located at GRU headquarters complex, Khimki. Officers indicted by DOJ Mueller investigation, Jul 2018. 12 named officers designated. Monitor for spearphishing campaigns targeting policy research institutions. Coordinate with CISA for defensive measures against Unit 26165 TTPs. EU cyber sanctions regime parallel action for European election interference.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SVR Headquarters — Yasenevo, Moscow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Yasenevo, 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SVR RF (Foreign Intelligence 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Military — Intel Operations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SVR RF — Russia's foreign intelligence service. Directorate S (illegals program), Directorate X (scientific/technical intelligence). Post-Ukraine, SVR active in Western financial system mapping, sanctions evasion route identification, and energy market manipulation intelligence. The SVR's targeting of Western financial enforcement architecture is directly relevant to sanctions evasion network resilience. Monitor for SVR influence operations targeting Western policy institutions and sanctions enforcement agencies. Coordinate with allied services on SVR illegal officer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 Shahed Drone Production — Isfahan Province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Isfahan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HESA (Iran Aviation Industries Organization)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 EO 13224. Shahed-136 (Geran-2 in Russian designation) production. Iran has supplied thousands of Shaheds to Russia for Ukraine use. Facility in Isfahan industrial area. Component supply chain: Chinese microelectronics, Iranian-domesticated propulsion. OFAC designated HESA and associated entities. Secondary sanctions on Chinese microelectronics suppliers identified in Shahed components by Ukrainian and Western intelligence. Export control violations: EAR 15 C.F.R. §744.21 for US-origin components found in Shahed circuit boards. Coordinate with allied export control agencies for supply chain interdiction of Chinese component manufacturers.</w:t>
            </w:r>
          </w:p>
        </w:tc>
      </w:tr>
    </w:tbl>
    <w:p>
      <w:r>
        <w:t xml:space="preserve"/>
      </w:r>
    </w:p>
    <w:p>
      <w:r>
        <w:br w:type="page"/>
      </w:r>
    </w:p>
    <w:p>
      <w:pPr>
        <w:pStyle w:val="Heading1"/>
      </w:pPr>
      <w:r>
        <w:rPr>
          <w:rFonts w:ascii="Arial" w:cs="Arial" w:eastAsia="Arial" w:hAnsi="Arial"/>
          <w:b/>
          <w:bCs/>
          <w:color w:val="1B2A4A"/>
          <w:sz w:val="28"/>
          <w:szCs w:val="28"/>
        </w:rPr>
        <w:t xml:space="preserve">II. BRI / PRC Military Expansion</w:t>
      </w:r>
    </w:p>
    <w:p>
      <w:r>
        <w:rPr>
          <w:rFonts w:ascii="Arial" w:cs="Arial" w:eastAsia="Arial" w:hAnsi="Arial"/>
          <w:i/>
          <w:iCs/>
          <w:color w:val="4A5568"/>
          <w:sz w:val="20"/>
          <w:szCs w:val="20"/>
        </w:rPr>
        <w:t xml:space="preserve">Belt and Road Initiative confirmed, negotiating, financial leverage, and digital infrastructure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Dual-Use Procurement Network — Missiles and UAVs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 Guangdong,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Boyu Imports and Exports Co. (designated Oct 2 2024); Shenzhen Jinghon Electronics (designated); Shenzhen Rion Technology Co.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EAR Entity List; E.O. 13224 §1(a)(iii) — PRC-based suppliers provide missile and UAV components enabling Houthi Red Sea attacks on commercial shipping. Shenzhen Boyu: multiple documented shipments of dual-use components for weapons production. All three firms designated under E.O. 13224. Action: EAR Entity List additions concurrent with OFAC designations; identify and designate successor PRC entities as Shenzhen network reconstitutes under new company names; BIS/OFAC simultaneous action protocol applies.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PLA Navy Support Base — Djibouti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Djibouti, Horn of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People's Liberation Army Navy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China's first and currently only acknowledged overseas military base. Operational since 2017. Docks for PLA Navy vessels. Naval gun systems. Collocated with US Camp Lemonnier — intelligence sensitivity high. Controls Bab-el-Mandeb approach. Monitor for expansion: dock lengthening, weapons storage, hardened infrastructure. Officially framed as logistics support facility — assessed as functional military base. EO 13849 potential nexus if base enables Chinese interference with Red Sea shipping. PLA Navy vessels transiting from this base provide pre-positioning capability for any Chinese intervention in Hormuz crisis scenario.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Ream Naval Base — PRC Military Construction (Cambodia)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Ream, Preah Sihanouk Province, Cambodia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Royal Cambodian Navy / PRC construction (suspected exclusive access)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Pentagon 2023 report documented Chinese construction activity at Ream. Cambodia denied exclusive Chinese access but US intelligence assessed PRC military use. South China Sea adjacent — potential PLA Navy South Sea Fleet forward staging. US suspended military aid to Cambodia (2017) over Hun Sen political alignment. Monitor for pier construction capable of accommodating PLA Navy surface combatants via commercial satellite. EO 13849 nexus via coercive Chinese economic influence on Cambodia. Ream base would provide PLA Navy with South China Sea access independent of Chinese mainland basing.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Gwadar Port — PRC CPEC / Potential Dual-Use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Gwadar, Balochistan,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Overseas Port Holding Company (COPHC) / Government of Pakistan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CPEC terminus. Chinese state operator (COPHC). 40-year lease. Pakistan naval facility collocated. Pentagon reports assess potential future PLA Navy access. 70-80km from Iran Makran complex Node 7 — CPEC-Makran adjacency flagged in WP-2026-INFRA-01 as INFERRED nexus requiring financial intelligence corroboration. CAATSA §9241 potential if Chinese state-affiliated intermediaries connect CPEC to Makran complex. Monitor: pier expansion, submarine infrastructure, hardened storage via Sentinel-2. AIS overlap between Gwadar and Makran Node 7 vessel calls should be monitored continuously.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Military-Civil Fusion — Huawei Marine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Guangdong,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Marine Networks (HMN Technologies) — Huawei subsidiary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Dual-Use Tech</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HMN Technologies (formerly Huawei Marine Networks) — world's 4th largest submarine cable manufacturer, ~10% global market share. US Commerce Department entity list consideration ongoing. Cable infrastructure built by HMN provides potential intelligence access at landing stations. Clean Cable initiative and US diplomatic pressure documented. Multiple allied nations have rejected HMN contracts under US pressure. EO 13873 (ICT supply chain security) basis for further restrictions. FCC has prohibited HMN from landing new cables in the United States. Secondary sanctions pressure on governments accepting HMN cable 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Overseas Police 'Service Stations'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countries (Spain/Europe representative centroid)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Fujian Provincial Public Security Bureau / PRC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Covert Operations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Safeguard Defenders (NGO) documented 50+ PRC overseas police stations in 2022 across Europe, Americas, Asia. Framed as voluntary services for Chinese diaspora — assessed by multiple Western intelligence services as covert PRC law enforcement operations for transnational repression, intelligence collection, and pressure operations against dissidents. Multiple countries (Ireland, Netherlands, UK, Canada) have conducted raids or ordered closures. FARA and 18 U.S.C. §951 (illegal foreign government agent) basis in US context. FBI has investigated US-based operations. DOJ indicted two individuals Oct 2022 for Manhattan operation.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'Police Station' — New York (Closed/Investigated)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New York City, USA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Fujian Association / PRC MPS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Covert Operations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DOJ indicted two individuals Oct 2022 for operating undeclared PRC law enforcement post in Manhattan (110 Grand Street area). Charges: acting as illegal agents of Chinese government under 18 U.S.C. §951. Safeguard Defenders documented as part of global network. Station officially closed but investigation ongoing. FARA / 18 U.S.C. §951 (illegal foreign government agent). FBI field office active case. Broader US-based PRC transnational repression infrastructure targeting Chinese dissidents, Uyghurs, Hong Kong activists, and Taiwanese nationals on US soil.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Overseas Police Network — Dublin (Closed 2023)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Dublin, Ireland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Fujian Provincial PSB / PRC state (denied)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Covert Operations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Garda (Irish police) ordered closure 2023. One of most publicly documented PRC overseas police stations in Europe — 7 Capel Street. Operated as volunteering service center for Chinese nationals. Safeguard Defenders documentation. Irish government confirmed closure. Representative node for European PRC transnational repression network. Five Eyes intelligence sharing on this network active. EU member state law enforcement coordination via Europol for mapping remaining operational PRC police station network across Europe.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BRI Port — Hambantota, Sri Lanka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Hambantota, Southern Province, Sri Lanka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(99-year lease from 2017)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99-year lease to China Merchants Port (state-owned) after Sri Lanka defaulted on Chinese loans. Pentagon and Indian Navy assess potential future PLA Navy dual-use. Indian Ocean strategic position — proximate to major SLOCs. Sri Lanka has resisted PLA Navy docking requests under US and Indian pressure. Monitor for any port infrastructure expansion indicating military rather than commercial use via commercial satellite. Debt-trap diplomacy model — significant for understanding PRC BRI strategic pattern. US and India coordinate diplomatic pressure on Colombo to prevent PLA Navy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BRI — Obock, Djibouti (Second Base Negotiation)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Obock, Djibouti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(negotiating second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Reports (2021-2023) indicate PRC negotiating second Djibouti facility at Obock, north of Camp Lemonnier. Would provide larger pier infrastructure capable of accommodating aircraft carriers. Djibouti President Guelleh has played US, France, China, and Japan against each other for maximum rent-seeking. Monitor for construction activity via Sentinel-2. Colocation with JSOC/AFRICOM infrastructure creates acute ISR sensitivity. US response: enhanced Djibouti basing agreement and economic assistance package to counter Chinese offer.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Equatorial Guinea — PRC Naval Facility Attempt (Bata)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Bata, Equatorial Guinea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(negotiations blocked by US pressure 2021-2022)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Wall Street Journal (Dec 2021) reported US intelligence assessed China was secretly negotiating a military facility at Bata port. US conducted high-level diplomatic intervention to prevent establishment. Equatorial Guinea subsequently distanced from deal — not confirmed closed permanently. Atlantic-facing PLA Navy base would be a strategic first — coverage of US East Coast SLOC. Monitor for resumed negotiations. US State Department has made explicit diplomatic demarches to Equatorial Guinea on this issue.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Solomon Islands — PRC Security Pact (Honiara)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Honiara, Guadalcanal, Solomon Islands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Solomon Islands / PRC (security agreement Apr 2022)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Military — Overseas Basing</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PRC-Solomon Islands security framework signed April 2022 — allows Chinese naval vessels and security forces to be deployed. Australia, New Zealand, US, and Japan protested strongly. Strategic position: between Australia and major US Pacific SLOC. Prime Minister Sogavare has since moderated rhetoric but agreement remains. Monitor for any PRC naval vessel port calls or facility construction via commercial satellite. AUSMIN identified as priority concern. US opened new embassy in Honiara 2023 as direct response to PRC security agreement.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Chancay Port — Cosco Shipping Pacific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Chancay, Lima Region, Peru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Shipping Ports (China, 60% stake); Volcan Compania Minera (Peru, 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First Chinese-owned deep-water port on Pacific coast of South America. Operational November 2024. Cosco Shipping Ports (Chinese state-owned) holds 60% controlling stake. 1 million TEU capacity at opening, expandable to 3.5 million TEU. Direct implications for US logistics in hemisphere — reduces Chinese supply chain dependence on US-controlled Panama Canal routing. CFIUS effective-control test applies: Cosco is COSCO Group subsidiary, directly state-controlled. EO 13873 and EO 13849 potential basis. Monitor for PLA Navy vessel calls. Coordinate with Peru on port security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Gwadar Deep-Water Port — CPEC Maritime Terminus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Gwadar, Balochistan,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Overseas Port Holding Company (COPHC) — 40-year lease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CPEC maritime terminus. COPHC (Chinese state) 40-year operating lease. Pakistan Naval Station Sehwan collocated. Pentagon assessments identify potential future PLA Navy access. 70-80km from Iran Makran complex Node 7. CAATSA 9241 if Chinese state intermediaries connect CPEC to Makran complex. NEXUS-01 Rung 3 established — COPHC is state-controlled, port serves Chinese strategic interests. Monitor: pier expansion beyond commercial requirements, submarine infrastructure, hardened 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Hambantota Port — 99-Year Chinese Lease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Hambantota, Southern Province, Sri Lanka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(99-year lease from 2017)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Debt-trap diplomacy canonical case. Sri Lanka defaulted on Chinese loans — converted to 99-year lease to China Merchants Port (Chinese state-owned). Pentagon and Indian Navy assess potential future PLA Navy dual-use. Indian Ocean strategic position on major SLOCs. Sri Lanka has resisted PLA Navy docking requests under US and Indian diplomatic pressure. NEXUS-01 Rung 3-4: China Merchants Port directly state-controlled. Monitor for dry dock or submarine infrastructure construction via Sentinel-2.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Ream Naval Base — PRC Construction Cambodia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Ream, Preah Sihanouk Province, Cambodia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Royal Cambodian Navy / PRC construction (exclusive access assessed)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Pentagon 2023 report documented Chinese construction at Ream Naval Base. Cambodia denied exclusive Chinese access but US intelligence assessed PRC military use. South China Sea adjacent — potential PLA Navy South Sea Fleet forward staging. New pier infrastructure capable of accommodating PLA Navy surface combatants visible in commercial satellite imagery. NEXUS-01 Rung 3-4. EO 13849 nexus via coercive economic influence on Cambodia. Hun Manith family links create additional financial crime nexus to Huione Guarantee.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Djibouti PLA Navy Support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Djibouti City, Djibouti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People's Liberation Army Navy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China's first and only acknowledged overseas military base. Operational since 2017. Naval gun systems, docking for PLA Navy vessels, logistics infrastructure. Collocated with US Camp Lemonnier. Controls Bab-el-Mandeb approach. NEXUS-01 Rung 5: acknowledged PLA military facility. EO 13849. Monitor for expansion: dock lengthening for aircraft carrier berthing, hardened weapons storage, submarine infrastructure. Obock second base negotiations ongoing — would provide carrier-capable pier north of current facility.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Kyaukphyu Deep-Water Port — Myanmar CMEC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Kyaukphyu, Rakhine State,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CITIC Group (China, 70% stake); Myanmar government (30%)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China-Myanmar Economic Corridor deep-water port. CITIC Group (Chinese state-owned) holds 70% stake. Bay of Bengal access — strategic value is direct Indian Ocean access bypassing Malacca Strait. EO 14014 (Myanmar blocking authority) applies to military-linked entities. NEXUS-01 Rung 3: CITIC directly state-controlled. Indian Ocean access from Kyaukphyu is a core Chinese strategic objective. Monitor construction tempo via Sentinel-2.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Colombo Port City — Chinese Reclaimed Island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Colombo, Western Province, Sri Lanka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Harbour Engineering Company (CHEC) — CCCC subsidiary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269-hectare reclaimed island adjacent to Colombo port. CHEC (subsidiary of CCCC Chinese state-owned) developed. Special economic zone with Chinese corporate governance — functionally a Chinese administrative enclave in Sri Lankan sovereign territory. NEXUS-01 Rung 3-4: CHEC/CCCC directly state-controlled, enclave structure creates Enablement-level nexus. Huawei smart city systems proposed. Monitor for PLA Navy vessel calls to adjacent Colombo International Container Terminals (China Merchants, 85% stake). EO 13873 for Huawei digital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Piraeus Port — COSCO China Gateway to Europe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Piraeus, Attica, Greece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Shipping Ports (China, 67%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COSCO Shipping Ports (Chinese state-owned) acquired 67% stake in Piraeus Port Authority — Greece's largest port and Mediterranean entry point. EU member state port under Chinese state operational control. NATO member with Chinese-controlled strategic port infrastructure. NEXUS-01 Rung 3-4: COSCO directly state-controlled. EU Commission launched review of port security implications. Chinese control of Piraeus creates logistics hub for BRI goods entering Europe and potential maritime intelligence collection on NATO naval movements in Eastern Mediterranean.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Haifa Port Bay Terminal — SIPG Israel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Haifa, Israel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International Port Group (SIPG) —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Shanghai International Port Group (SIPG Chinese state-owned) operates Bay Port Terminal at Haifa — Israel's primary commercial port. US 6th Fleet regularly calls at Haifa. US Navy formally raised concerns about Chinese port operations adjacent to US naval visits. Israel signed BRI MoU 2017. NEXUS-01 Rung 3-4: SIPG directly state-controlled, operational presence at port where US Navy vessels dock. US pressure on Israel to restrict SIPG operations documented. Intelligence concern: Chinese port operators have physical access to areas where US naval vessels moor.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Obock — PRC Second Djibouti Base (Negotiating)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Obock, Northern District, Djibouti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(negotiations ongoing)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Reports (2021-2024) indicate PRC negotiating second Djibouti facility at Obock, north of existing PLA base. Would provide larger pier infrastructure capable of accommodating aircraft carriers — current base cannot berth carriers. Djibouti President Guelleh leveraging US, France, China, Japan for maximum economic concessions. Monitor for construction activity via Sentinel-2. Colocation with JSOC/AFRICOM creates acute ISR sensitivity if established. US diplomatic counteroffer: enhanced basing agreement and economic assistance. NEXUS-01 Rung 2 currently.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Bata Port — PRC Naval Facility Attempt (Blocked)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Bata, Litoral Province, Equatorial Guinea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 (negotiations — US intervention 2021-22)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WSJ (Dec 2021) reported US intelligence assessed China secretly negotiating military facility at Bata port. US conducted high-level diplomatic intervention — reported to have blocked the deal. Equatorial Guinea distanced from agreement but deal not confirmed permanently closed. Atlantic-facing PLA Navy base would be a strategic first — direct coverage of US East Coast SLOC. NEXUS-01 Rung 1-2 currently. US State Department made explicit diplomatic demarches. Monitor for resumed negotiations via commercial satellite construction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Solomon Islands — PRC Security Pact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Honiara, Guadalcanal, Solomon Islands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Government of Solomon Islands / PRC (security agreement Apr 2022)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PRC-Solomon Islands security framework signed April 2022 — allows Chinese naval vessels and security forces to be deployed. Australia, NZ, US, Japan protested strongly. Strategic position between Australia and major US Pacific SLOC. PM Sogavare moderated rhetoric post-2023 election but agreement remains operative. US opened new embassy Honiara 2023 as direct diplomatic response. NEXUS-01 Rung 2-3: security agreement provides legal framework for PLA Navy access. AUSMIN priority concern. Monitor for PLA Navy vessel port calls via commercial satellite.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Vanuatu — Luganville Wharf Upgrade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Luganville, Espiritu Santo, Vanuatu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state-funded construction (completed 2019)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Chinese state-funded wharf upgrade at Luganville — capable of berthing PLA Navy vessels. Australian intelligence assessed potential dual-use in 2018 (leaked to Fairfax Media). Vanuatu government denied military use. Strategic South Pacific position — proximity to Australia and New Zealand. NEXUS-01 Rung 2: Chinese state funding and construction documented, military use not confirmed. Australia and New Zealand diplomatic pressure on Vanuatu ongoing. Monitor for any follow-on Chinese infrastructure investment.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Kiribati — Kanton Island Airstrip Rehabilitation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Kanton Island, Phoenix Islands, Kiribati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Kiribati government / PRC-funded (negotiating)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Kiribati President Maamau re-established diplomatic relations with PRC (2019) and discussed Chinese rehabilitation of WWII-era Kanton Island airstrip. Kanton is strategically located in central Pacific — within range of Hawaii and US Pacific logistics infrastructure. US conducted diplomatic engagement with Kiribati to counter Chinese influence. NEXUS-01 Rung 1-2: PRC diplomatic relationship and funding discussions documented. Monitor for any construction activity via commercial satellite. Rehabilitation of Kanton airstrip would represent significant PLA Air Force Pacific reach extension.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Tanzania — Dar es Salaam Port Expansion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Dar es Salaam, Tanzania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(concession negotiations)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negotiating concession for Dar es Salaam port expansion. East Africa's largest port. Strategic Indian Ocean position with access to landlocked East African states. Tanzania has $10B+ in Chinese BRI loans. NEXUS-01 Rung 2-3: China Merchants Port state-controlled, concession negotiations documented. Indian Ocean positioning creates potential PLA Navy logistics access. EO 13849 applicable if concession terms create debt leverage similar to Hambantota model.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Malaysia — East Coast Rail Link ECRL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Peninsular Malaysia (East-West corridor)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Communications Construction Company (CCCC) —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CCCC (Chinese state-owned) constructs 688km East Coast Rail Link — connects South China Sea coast to Straits of Malacca bypassing Singapore. Originally canceled by Mahathir government (2018) on debt grounds — renegotiated at reduced cost. Strategic value: rail link bypassing Singapore Strait creates alternative logistics corridor from South China Sea to Indian Ocean without Malacca transit. NEXUS-01 Rung 3: CCCC directly state-controlled. Monitor for dual-use infrastructure elements along ECRL route.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Pakistan — Karachi Shipyard CPEC Modernization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Karachi, Sindh,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Shipbuilding Industry Corporation (CSIC) / CPEC framework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2 Negotiation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CSIC (Chinese state-owned, world's largest shipbuilder) involvement in Karachi shipyard modernization under CPEC. Pakistan Naval Dockyard collocated. Arabian Sea access. NEXUS-01 Rung 3-4: CSIC directly state-controlled, shipyard dual-use for PLA Navy vessel maintenance in Indian Ocean. CAATSA 231 potential if Russia-China defense cooperation involves Karachi facilities. Monitor for PLA Navy vessel maintenance calls. Complement to Gwadar — Karachi provides shipyard capability Gwadar lacks.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Myanmar — Yunnan-Kyaukphyu Oil and Gas Pipeline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Yunnan-Rakhine corridor,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National Petroleum Corporation (CNPC) —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CNPC (Chinese state-owned) operates 1,700km oil and gas pipeline from Kyaukphyu (Bay of Bengal) to Yunnan Province — China's only pipeline bypassing Malacca Strait. 22 million tons/yr oil capacity. Resolves China's Malacca Dilemma for ~12% of Chinese oil imports. EO 14014 (Myanmar blocking) applies to military-linked pipeline security entities. NEXUS-01 Rung 4: CNPC state-controlled, pipeline serves core Chinese energy security interest. Myanmar military (Tatmadaw) provides pipeline security — EO 14014 nexus. Monitor pipeline operational status as China-Myanmar strategic relationship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Colombo International Container Terminals — China Merchants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Colombo Port, Western Province, Sri Lanka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(85% stake)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1 Confirmed</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Merchants Port Holdings (Chinese state-owned) holds 85% stake in Colombo International Container Terminals. Combined with Hambantota 99-year lease, China Merchants Port controls both of Sri Lanka's major port facilities. Indian Ocean strategic position on world's busiest shipping lane (80% of global oil trade transits Indian Ocean). NEXUS-01 Rung 4: state-controlled operational control of two ports in same country creates Enablement-level strategic infrastructure control. India deeply concerned — Sri Lanka sits astride Indian Ocean SLOC between India and key trade partners.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Kenya SGR — Mombasa Port Collateral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Mombasa, Coast County, Kenya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Kenya Ports Authority / China Exim Bank (loan collateral)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Kenya Standard Gauge Railway (SGR) — $5B Chinese Exim Bank loan. Mombasa Port and Kenya Ports Authority used as collateral. Kenya defaulted on repayment schedule — renegotiation ongoing. AidData documented secret collateral clause granting China access to KPA revenues and potentially port operations upon default. NEXUS-01 Rung 2-3: financial leverage creates coercive dependency. EO 13849 applicable if China exercises collateral enforcement. Debt-trap model: if China calls collateral, gains operational access to East Africa's largest 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Ethiopia — Addis-Djibouti Railway Chinese Debt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Addis Ababa, Ethiopia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Ethiopian Railways Corporation / China Exim 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$4B Chinese Exim Bank loan for Addis-Djibouti railway — Ethiopia's only rail access to sea. Ethiopia in debt distress (G20 Common Framework restructuring). Railway operated by Chinese firms (Africom and CCECC) under management contract. NEXUS-01 Rung 3: Chinese state firms operate critical infrastructure under management contract. Operational dependency: Chinese firms control the only rail link connecting landlocked Ethiopia to Djibouti port. EO 13849 applicable if debt leverage used coercively.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Laos-China Railway — Debt Trap Model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Vientiane, Laos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Laos-China Railway Company (70%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$6B Laos-China Railway — debt equivalent to approximately half of Laos GDP. Chinese state entities hold 70% of railway operating company. Laos debt ratio makes default structurally likely. Railway connects Yunnan Province to Vientiane — extends Chinese logistics reach into Southeast Asia. NEXUS-01 Rung 3-4: Chinese state holds majority operational control. IMF assessed Laos debt as unsustainable (2022). Default scenario: China converts debt to equity, gains full operational control. Rail corridor from Yunnan to Thailand border enables rapid Chinese logistics deployment into mainland Southeast Asia.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Montenegro — Bar-Boljare Highway (NATO Member Debt)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Podgorica, Montenegro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Montenegro government / China Exim Bank ($944M loan)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$944M Chinese Exim Bank loan for Bar-Boljare highway — Montenegro GDP approximately $5.5B. Montenegro required IMF bailout (2021) partly due to this debt. Loan terms included clause allowing China to seize Montenegrin land as collateral and bar Montenegro from seeking international arbitration. EU ultimately provided refinancing to prevent Chinese collateral enforcement. NEXUS-01 Rung 2-3: financial leverage with enforced collateral documented on NATO member. EO 13849 basis if coercive enforcement attempted. Precedent case for Chinese debt leverage on NATO members.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Argentina — Patagonia Dams Chinese Financing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Santa Cruz Province, Argentina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Gezhouba Group + China Three Gorges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Kirchner-era BRI agreement: two Patagonian dams financed by Chinese state banks, constructed by China Gezhouba Group and China Three Gorges Corporation. Approximately $5B deal includes requirement that 20% of electricity output goes to Chinese-owned aluminum smelters. Structural failures documented (7,600+ cracks). NEXUS-01 Rung 3: Chinese state firms construct and partially control output of critical infrastructure. Milei government reviewing BRI agreements. Monitor for renegotiation — Chinese response to contract cancellation would be instructive for BRI enforcement mechanism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Ecuador — Coca Codo Sinclair Dam (Oil-for-Loan)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Napo Province, Ecuador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Sinohydro (Chinese state) construction; Ecuador government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$2.2B Chinese Exim Bank loan. Coca Codo Sinclair dam constructed by Sinohydro (Chinese state). Ecuador pre-sold oil to China to service debt — oil-for-loan structure bypassing financial system. Structural failures: 7,600+ cracks in turbines (NYT investigation 2019). Oil-for-loan structure gives China physical commodity flow leverage independent of financial system — harder to interdict than financial flows. NEXUS-01 Rung 3. Monitor Sinohydro involvement in other Latin American infrastructure for same defect pattern and oil-for-loan replication.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Venezuela — Chinese BRI Debt Exposure ($60B+)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PDVSA / Chinese state banks (CDB, China Exim)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borrowed $60B+ from Chinese state banks under oil-for-loan arrangements. PDVSA (blocked entity) oil shipments to China service debt. China repeatedly restructures rather than calling default — preserving Venezuelan access to Chinese capital while maintaining commodity flow. EO 13884 / EO 14373 (Venezuela blocking). China-Venezuela BRI relationship creates Russia-Iran-Venezuela-China sanctions evasion quadrilateral. Chinese financial institutions processing PDVSA payments exposed to EO 13884 secondary sanctions. Coordinate Treasury and State engagement with China on Venezuela debt to prevent Chinese financial rescue enabling Maduro regime continuation.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Bolivia — Lithium BRI Agreements (CATL/CITIC)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Oruro / Potosi, Bolivia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CATL / CITIC / YLB (Bolivian state lithium)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Bolivia holds world's largest lithium reserves (~21M tons). CATL and CITIC (Chinese state-linked) secured lithium processing agreements with Bolivian state lithium company (YLB). Chinese control of Bolivian lithium creates battery supply chain dependency — EV and defense applications. NEXUS-01 Rung 2-3: Chinese state-linked firms hold processing agreements for critical defense mineral. EO 14105 (outbound investment screening) applicable to US investment in Bolivia lithium if Chinese SOE partners involved. Critical minerals strategy: Bolivian lithium under Chinese processing control constrains US battery supply chain independence.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Cambodia — Sihanoukville SEZ (99-Year Chinese Enclave)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Sihanoukville, Preah Sihanouk Province, Cambodia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Union Development Group (Chinese state-linked) — 99-year lease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3 Financial Leverage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Union Development Group (Chinese state-linked) holds 99-year lease on Sihanoukville SEZ — functionally a Chinese administrative enclave in Cambodia. SEZ adjacent to Ream Naval Base (Chinese construction, within 20km). Sihanoukville casino-SEZ complex is documented money laundering hub for Chinese criminal networks — Huione Guarantee connects here. EO 13849 and Kingpin Act nexus. NEXUS-01 Rung 3-4: 99-year lease with Chinese corporate governance creates Enablement-level control. Combined with Ream Naval Base: Chinese state has both military basing and administrative enclave within 20km radius.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HMN Technologies — Global Submarine Cable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Guangdong, China (HQ); cable landings globally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HMN Technologies (formerly Huawei Marine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HMN Technologies — world's 4th largest submarine cable manufacturer (~10% global market share). Built or upgraded 100+ cable systems globally. FCC prohibited HMN from landing new cables in US. Clean Cable initiative and US diplomatic pressure documented — multiple allied nations rejected HMN contracts. EO 13873 (ICT supply chain security) primary authority. BIS Entity List consideration ongoing. PEACE Cable (Pakistan-East Africa-Europe) built by HMN — deliberately avoids US landing. Secondary sanctions pressure on governments accepting HMN cable 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Huawei Safe City — Belgrade Serbia Surveillance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Belgrade, Serbia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Technologies (Chinese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deployed Safe City surveillance system in Belgrade — 1,000+ AI-enabled cameras with facial recognition, integrated with Serbian Ministry of Interior. EU candidate country with Chinese surveillance infrastructure. NEXUS-01 Rung 3-4: Huawei state-linked, surveillance data potentially accessible to PRC state under National Intelligence Law Art. 7. EO 13873 basis. EU accession process creates leverage — EU digital sovereignty requirements incompatible with Chinese surveillance. Huawei Safe City deployed in 80+ countries including Pakistan, Kenya, Zimbabwe, Ecuador. Each deployment is potential PRC intelligence collection node.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BeiDou Global Navigation — Ground Station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Beijing, China (operations); stations in 30+ countries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Satellite Navigation Office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BeiDou satellite navigation system — 35 satellites, global coverage since 2020. Ground stations in 30+ BRI countries including Pakistan, Saudi Arabia, Thailand, and multiple African states. BeiDou provides PLA-independent precision navigation for military operations, cruise missile guidance, and autonomous vehicle systems. BRI countries adopting BeiDou for civilian infrastructure create dual-use dependency. NEXUS-01 Rung 4-5: BeiDou is a military-civil fusion system operated by Chinese state for both civilian and PLA applications. Monitor BeiDou ground station construction in new BRI countries as indicator of deepening strategic integration.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PEACE Submarine Cable — Pakistan/East Africa Landing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Karachi, Pakistan (landing); Kenya, Ethiopia, Egypt landings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HMN Technologies construction; PEACE Cable International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PEACE Cable (Pakistan and East Africa Connecting Europe) — HMN Technologies built, landed 2022. Connects Pakistan, Kenya, Ethiopia, Egypt, and Europe. Strategic concern: HMN construction means Chinese state has potential access at landing stations and amplifier housings along entire cable route. FCC prohibited HMN from landing in US — this cable deliberately routed to avoid US landing. Clean Cable initiative: US and allied pressure on Pakistan and East Africa to remove HMN equipment. EO 13873 basis for secondary pressure on financial institutions financing HMN cable 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Huawei Safe City — Nairobi Kenya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Nairobi, Kenya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Technologies (Chinese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Safe City surveillance deployment in Nairobi — AI cameras, facial recognition, integrated command center. Kenya is regional East African hub — surveillance data collection includes diplomatic, commercial, and intelligence community personnel transiting Nairobi. NEXUS-01 Rung 3-4. EO 13873. Nairobi hosts US Embassy East Africa, multiple Western intelligence stations, and African Union headquarters. Huawei surveillance creates potential collection architecture against US and allied personnel. Coordinate with State and CIA Station on surveillance infrastructure documentation and diplomatic pressure.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Digital Silk Road — Saudi Arabia Vision 2030 Tech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Riyadh, Saudi Arabia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 Alibaba Cloud / STC joint ventures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Saudi Arabia Vision 2030 technology partnerships with Huawei and Alibaba Cloud — data centers, 5G infrastructure, smart city deployments. Saudi Arabia is simultaneously pursuing US F-35 sale and deepening Chinese digital infrastructure dependency. NEXUS-01 Rung 3: Chinese state-linked firms providing core digital infrastructure to US strategic partner. Creates intelligence collection risk against US military cooperation data transiting Huawei-equipped Saudi networks. EO 13873. Monitor for any Saudi military communications infrastructure with Huawei components — direct SIGINT vulnerability for US-Saudi defense cooperation.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Huawei 5G — Pakistan PTCL Core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Islamabad,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Technologies / Pakistan Telecom PTCL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provides core network infrastructure for Pakistan 5G rollout — PTCL Huawei-dependent. Pakistan is CPEC anchor state — Chinese infrastructure investment across transport, energy, telecom creates comprehensive intelligence collection architecture. EO 13873 primary authority. Clean Network initiative pressure on Pakistan limited by CPEC dependency. NEXUS-01 Rung 3-4: Huawei state-linked, 5G core network provides deep packet inspection capability potentially accessible to PRC state under National Intelligence Law. Monitor for any US DoD or intelligence community data transiting Huawei-equipped Pakistani networks.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Huawei African Research Center — Pretoria South Africa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Pretoria, South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Technologies (Chinese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 — Tier 4 Digital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Huawei African Research Center in Pretoria — primary hub for Huawei Africa technology development, talent pipeline, and government relations across 54 African countries. South Africa hosts BRICS summit infrastructure. Huawei provides backbone networks for majority of African telecommunications infrastructure. NEXUS-01 Rung 3-4. EO 13873. African telecommunications dependency on Huawei creates continental-scale potential intelligence collection architecture. Monitor for any US government or allied personnel data transiting Huawei-equipped African networks. Coordinate with US Africa Command on network security implications.</w:t>
            </w:r>
          </w:p>
        </w:tc>
      </w:tr>
    </w:tbl>
    <w:p>
      <w:r>
        <w:t xml:space="preserve"/>
      </w:r>
    </w:p>
    <w:p>
      <w:r>
        <w:br w:type="page"/>
      </w:r>
    </w:p>
    <w:p>
      <w:pPr>
        <w:pStyle w:val="Heading1"/>
      </w:pPr>
      <w:r>
        <w:rPr>
          <w:rFonts w:ascii="Arial" w:cs="Arial" w:eastAsia="Arial" w:hAnsi="Arial"/>
          <w:b/>
          <w:bCs/>
          <w:color w:val="1B2A4A"/>
          <w:sz w:val="28"/>
          <w:szCs w:val="28"/>
        </w:rPr>
        <w:t xml:space="preserve">III. Russian Nuclear Fuel Cycle</w:t>
      </w:r>
    </w:p>
    <w:p>
      <w:r>
        <w:rPr>
          <w:rFonts w:ascii="Arial" w:cs="Arial" w:eastAsia="Arial" w:hAnsi="Arial"/>
          <w:i/>
          <w:iCs/>
          <w:color w:val="4A5568"/>
          <w:sz w:val="20"/>
          <w:szCs w:val="20"/>
        </w:rPr>
        <w:t xml:space="preserve">Enrichment, fabrication, conversion, reprocessing, weapons complex, research reactors, and Western financial counterparty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Natanz FEP — Fuel Enrichment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Natanz, Isfahan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IRGC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Enrichment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DAMAGED by Operation Midnight Hammer (June 2025). IAEA access blocked since June 2025. Reconstruction activity observed in commercial imagery Nov 2025. EO 13382 designated. Site of primary enrichment infrastructure before strikes. Contains unknown quantity of 60%-enriched UF6. Critical monitoring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Fordow FFEP — Fordow Fuel Enrichment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Near Qom, Qom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IRGC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Enrichment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DAMAGED — STATUS UNCLEAR after GBU-57 MOP strikes (June 2025). Built inside mountain — hardened against conventional attack. IAEA access blocked since June 2025. Fordow's underground configuration makes battle damage assessment from commercial imagery unreliable. EO 13382. Possible reconstitution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Isfahan UCF + IFEP — Uranium Conversion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Isfahan, Isfahan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Conversion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HEAVILY DAMAGED by Operation Midnight Hammer (June 2025). IAEA states location of IFEP now unknown — may have been relocated. EO 13382. Central node for UF6 conversion. Damage to UCF disrupts the feed material pipeline from Natanz/Fordow even if centrifuges survive.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Saghand Uranium Mine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Yazd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Mining</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Declared safeguarded uranium mine. Primary domestic uranium ore source. EO 13382 AEOI designation. FDPR block on mining equipment suppliers. Monitor production tempo as indicator of reconstitution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Novouralsk — UECC Enrichment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Sverdlovsk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Enrichment (CONSTRAINED)</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SDN April 2024 — constructive coverage applies.
CONSTRAINED — D3=1 HARD STOP: UECC operates approximately 20% of global enrichment capacity (SWU basis). Sudden designation without Western capacity precondition creates 11–13M SWU/year deficit not absorbable within a single fuel cycle.
PRECONDITION FRAMEWORK: Full UECC SDN deferred until Western enrichment capacity reaches 85%+ of UECC displaced volume — estimated 2028–2030. OFAC should prepare designation package now for immediate execution upon precondition confirmation.
ESCALATION LADDER (pre-precondition): Step 1 — BIS Entity List (technology supply chain, no enrichment capacity impact). Step 2 — OFAC designation of UECC financial subsidiaries and export-facing commercial entities only (not enrichment operational entities). Step 3 — Full UECC SDN upon 85% capacity threshold confirmation.
MONITORING INDICATORS: Urenco (Netherlands/UK/Germany) and Orano (France) expansion milestones; Centrus Energy HALEU production at Piketon, Ohio. Three-indicator composite must reach 85% threshold before Step 3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Seversk — Siberian Chemical Combine (SCC)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Tomsk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Enrichment / Weapons Legacy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constructive coverage applies; explicit SDN listing recommended. ZATO closed city — independent financial profile absent from OSINT. Dual predicate: Rosatom subsidiary chain plus weapons-grade legacy infrastructure. IAEA consultation required before designation given ZATO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Zelenogorsk — Electrochemical Plant (ECP)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Krasnoyarsk Krai,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Enrichment / Isotopes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SDN constructive coverage applies. Isotope JSC financial channel runs through ECP isotope production — Isotope JSC designation is the higher-priority action. 9th-generation centrifuges commissioned 2021; 12M SWU/yr planned capacity. ZATO status limits financial intelligence. Explicit ECP SDN listing recommended to close compliance ambiguity.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Angarsk — AECC (IUEC Multilateral)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 IUEC (multilateral JV)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Enrichment / IUEC (Multilateral)</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IUEC (International Uranium Enrichment Centre) creates multilateral constraint — Kazakhstan, Mongolia, Ukraine, Armenia hold equity stakes. Designation requires IAEA coordination and would generate allied friction. Surgical designation of specific TVEL operating entities (not IUEC JV) is the available instrument. IAEA consultation recommended before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Elektrostal — MSZ Fuel Fabrication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Elektrostal, Moscow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Fuel Fabrication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TVEL SDN constructive coverage applies; explicit MSZ/Elektrostal listing recommended for VVER-1000 supply enforcement. Primary export fabrication site — produces VVER-440, VVER-1000, RBMK, BN fuel assemblies. EU utility contracts transitioning to Westinghouse/Framatome 2024–2027. Reactor-type differentiation required: VVER-1000 enforcement triggers EU operator transition; RBMK enforcement affects Russian domestic fleet.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Novosibirsk — NCCP Chemical Concentrates Plant (Li-6 Dual-Use)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Novosibirsk,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Fabrication / Li-6 Dual-Use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1 — INDEPENDENT BIS/ECCN ENFORCEMENT PATHWAY.
EO 13382 §1(a)(ii) (TVEL/Rosatom chain) + BIS ECCN 1C233 (Li-6 — enriched lithium-6 isotope, neutron moderator and tritium production precursor with thermonuclear weapons application).
ENFORCEMENT PATHWAY — BIS LEADS, OFAC CONFIRMS: Step 1 — BIS Entity List under 15 C.F.R. §744.11 (foreign policy grounds) + ECCN 1C233 specific license requirement. BIS action proceeds independently; no OFAC coordination required. Step 2 — OFAC confirmatory SDN under EO 13382 (TVEL subsidiary). Step 3 — ECCN 1C233 enforcement letters to known Li-6 importers — post-listing transfer constitutes EAR violation (50 U.S.C. §4819, up to 20 years imprisonment willful violation).
Li-6 PROLIFERATION SIGNIFICANCE: Separate from civil nuclear reactor operations. Li-6 enforcement does not implicate GL 115C authorization or EU Blocking Statute. EU Blocking Statute civil nuclear carve-out does not extend to Li-6 isotope production.
DPRK NEXUS — CONFIDENCE CONSTRAINT: DPRK Li-6 procurement from Russian sources is ANALYTICALLY INFERRED at LOW CONFIDENCE (C3 basis). Do not include DPRK nexus in SDN administrative record without Tier 1 evidentiary development. Use as investigative lead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Glazov — ChMP Zirconium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Udmurt Republic,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Zirconium / Conversion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1 — HIGHEST PRIORITY NUCLEAR FUEL CYCLE NODE.
EO 13382 §1(a)(ii) — WMD proliferator designation predicate: Rosatom/TVEL subsidiary chain. TVEL designated April 12, 2024 (SDN); ChMP explicit SDN listing closes structural compliance gap.
ENFORCEMENT PATHWAY: Step 1 — OFAC ChMP-specific SDN under EO 13382. Step 2 — BIS Entity List (15 C.F.R. Part 744, foreign policy grounds). Step 3 — Secondary sanctions notice to D2=[4] EU counterparties (ČEZ, Fortum, MVM Paks, Slovenské elektrárne) under CAATSA §226; 180-day wind-down per GL 115C expiry June 18, 2026. Step 4 — Post-wind-down correspondent denial under 31 U.S.C. §5318A for EU banks processing TVEL/ChMP payments.
GEOPOLITICAL CONSTRAINT — HUNGARY/PAKS: MVM Paks is the critical diplomatic obstacle. Hungary under Orbán has sustained TVEL contracts as EU-Hungary political leverage. Enforcement targeting ChMP will draw formal EU Blocking Statute (EU Reg. 2018/1100) objection — that regulation prohibits EU entities from complying with U.S. secondary sanctions on designated Russian civil nuclear entities. Mitigation: frame ChMP enforcement as EO 13382 primary SDN designation (not secondary sanctions measure) to reduce Blocking Statute applicability surface. State/EUR bilateral engagement with Hungary is prerequisite to enforcement. Czech Republic (ČEZ), Finland (Fortum), and Slovakia (Slovenské elektrárne) have demonstrated diversification intent — those three counterparties are available for enforcement sequencing before Hungary.
GL 115C ESCALATION TRIGGER: GL 115C expiry June 18, 2026 is the operational enforcement window. Non-renewal activates automatic secondary sanctions exposure on all post-expiry TVEL/ChMP payments from D2=[4] counterparties.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Seversk — SCC Conversion (UF6)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Tomsk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TVEL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Conversion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Collocated with SCC enrichment (id:7002). UF6 conversion node for VVER fuel cycle. ZATO constraint applies. IAEA consultation required. Co-located node with SCC enrichment — coordinate designation with id:7002.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Tayshet — BAM Rail Junction (Nuclear Transit)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Irkutsk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Railways / RZD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Transport / Rail (BAM)</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BAM (Baikal-Amur Mainline) western terminus. Primary overland routing for nuclear material transport from Siberian fuel cycle facilities to Pacific ports. BAM routing hypothesis for anomalous nuclear shipments is ANALYTICALLY INFERRED (LOW CONFIDENCE). EO 14024 (RZD designated). Monitoring priority: commercial satellite imagery for rail traffic anomalies consistent with nuclear cargo.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Vanino Port (Nuclear Logistics Monitoring)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Khabarovsk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FESCO / state ports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Transport / Port (MONITORING PRIORITY)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MONITORING PRIORITY — NOT AN ENFORCEMENT TARGET UNDER CURRENT EVIDENCE. BAM Pacific terminus. Nuclear logistics relevance ANALYTICALLY INFERRED from logistics position — no confirmed nuclear cargo evidence. Upgrade trigger: UN Panel or allied intelligence identification of Vanino-originating vessel in nuclear-relevant corridor. FESCO operator — monitoring via AIS/IMO tracking.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Manzhouli — Russia-China Nuclear Boundary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Inner Mongolia,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Railway / Chinese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System Boundary Node (Jurisdictional Limit)</w:t>
            </w:r>
          </w:p>
        </w:tc>
        <w:tc>
          <w:tcPr>
            <w:tcW w:type="dxa" w:w="900"/>
            <w:tcBorders>
              <w:top w:val="single" w:color="CCCCCC" w:sz="1"/>
              <w:left w:val="single" w:color="CCCCCC" w:sz="1"/>
              <w:bottom w:val="single" w:color="CCCCCC" w:sz="1"/>
              <w:right w:val="single" w:color="CCCCCC" w:sz="1"/>
            </w:tcBorders>
            <w:shd w:fill="2471A3"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OFF-LIMITS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SYSTEM BOUNDARY NODE — NOT AN ENFORCEMENT NODE. Defines limit of US sanctions jurisdiction for Russian nuclear material transfers to China. No OFAC/BIS/IEEPA instrument applies to Chinese government border operations. Instruments: IAEA safeguards channel; bilateral diplomatic engagement with China; IAEA Board of Governors multilateral track.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Zabaykalsk — Rail Gauge Switch (Nuclear Transit)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Zabaykalsky Krai,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Railways / RZD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Transport / Rail Border</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side of the Zabaykalsk/Manzhouli gauge switch — broad-gauge to standard-gauge transfer point for all rail cargo including potential nuclear material. RZD designated under EO 14024. Monitoring priority for nuclear material transport from ARMZ/Krasnokamensk. Nuclear material transit dimension is distinct from existing id:30 (Manzhouli Border Entry, rail/grain).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Ozersk — Mayak Production Association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Chelyabinsk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Reprocessing / Weapons Legacy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CONSTRAINED — DUAL LEGAL CONSTRAINT.
CONSTRAINT 1 — ZATO: Mayak closed city limits independent financial profile in OSINT; Western financial nexus not established.
CONSTRAINT 2 — PMDA: Plutonium Management and Disposition Agreement (2000) creates arms control constraint on weapons-grade Pu enforcement. PMDA governs weapons-grade Pu disposition; arms control framework takes precedence over sanctions instrument for that material stream.
ENFORCEMENT PATHWAY — COMMERCIAL TRACK ONLY: Mayak commercial reprocessing of research reactor spent fuel (non-weapons-grade) is legally distinguishable from weapons-legacy infrastructure and is designatable without PMDA implications.
LEGAL SEQUENCING: Step 1 — State Department T&amp;VC Bureau coordination to confirm PMDA boundary. Step 2 — IAEA consultation to confirm safeguards status of commercial vs. weapons-grade material streams. Step 3 — OFAC designation of Mayak commercial reprocessing entities with explicit PMDA carve-out language in administrative record. Step 4 — BIS Entity List for technology/equipment supply chain to commercial facilities.
HARD CONSTRAINT: Do not designate Mayak weapons/military infrastructure without explicit NSC authorization and PMDA legal review. This constraint is non-waivable at OFAC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Zheleznogorsk — GKhK Mining Chemical Combine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Krasnoyarsk Krai,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Reprocessing / ZATO (Weapons Complex)</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ZATO (Krasnoyarsk-26). RT-2 storage/reprocessing facility — largest Russian spent fuel storage site. MOX fabrication (VNIINM-linked). Former weapons-grade Pu production stopped 2010. Commercial reprocessing of VVER-1000 spent fuel continues. PMDA framework applies to Pu disposition. BIS Entity List action available for technology/equipment supply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Sarov — RFNC-VNIIEF Weapons Design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Nizhny Novgorod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Russian Ministry of Defense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Weapons Design (ZATO / Active Complex)</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Russian Federal Nuclear Center — primary nuclear weapons design facility. ZATO closed city. BIS Entity List for technology supply interdiction. No direct Western financial exposure identified. Enforcement instrument: BIS Entity List (technology supply chain) not OFAC SDN (no financial nexus).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Trekhgorny — Instrument-Making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Chelyabinsk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Russian Ministry of Defense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Weapons Assembly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ZATO. Nuclear weapons components assembly — one of two primary Russian warhead assembly facilities (alongside Lesnoy). BIS Entity List for technology supply interdiction. No Western financial exposure identified. Monitoring priority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Lesnoy — Sverdlovsk-45 Weapons Assembly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Sverdlovsk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Russian Ministry of Defense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Weapons Assembly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ZATO (Sverdlovsk-45). Nuclear warhead assembly facility — with Trekhgorny, the two primary Russian assembly sites. BIS Entity List for technology supply interdiction. No Western financial exposure identified under OSINT conditions. Monitoring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Snezhinsk — RFNC-VNIITF Weapons Design (Secondary)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Chelyabinsk Oblast, Russia (ZATO)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 Russian Ministry of Defense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Weapons Design Secondary (ZATO)</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CONSTRAINED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ZATO (Chelyabinsk-70). Russia's second nuclear weapons design center — specializes in thermonuclear design, separate from Sarov (fission primary focus). BIS Entity List for technology supply. No Western financial exposure identified. Monitoring 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Dimitrovgrad — NIIAR Research Complex (TIER 1 PRIORITY)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Ulyanovsk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(state) / Isotope JSC (commercial)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Research Reactor / Isotope Production (TIER 1)</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TIER 1 — RANK 1 IN SENI NUCLEAR ENFORCEMENT SEQUENCING.
EO 13382 §1(a)(ii) — WMD proliferator designation predicate: Isotope JSC is Rosatom commercial subsidiary; NIIAR is Isotope JSC primary production facility. Separate BIS predicate: ECCN 1C236 (Cf-252, neutron initiator applications).
ENFORCEMENT PATHWAY: Step 1 — Isotope JSC SDN under EO 13382. Zero reactor safety collateral; Cf-252/Mo-99 enforcement does not affect any operating reactor fuel supply. Step 2 — BIS Entity List addition for ECCN 1C236 (Cf-252) and ECCN 1C012 (Mo-99 isotope precursors). Step 3 — FinCEN §314(a) information sharing to identify Isotope JSC payment flows at U.S. financial institutions. Step 4 — OFAC wind-down guidance to Lantheus Medical Imaging (Billerica, MA) and Nordion Inc. (Ottawa). Step 5 — Notification to Wells Fargo Bank N.A. (named Lantheus revolving credit facility lender, SEC S-1 EDGAR CIK 0001521036) as USD clearing nexus — any post-designation Isotope JSC wire transfer through this correspondent constitutes strict liability §5321(a)(1) civil penalty exposure ($50,000/day).
FINANCIAL NEXUS: 18 U.S.C. §981(k) substitute asset jurisdiction attaches to Isotope JSC proceeds transiting Wells Fargo correspondent relationship.
NO GEOPOLITICAL CONSTRAINT: Isotope JSC enforcement does not affect any operating Western reactor, does not trigger EU Blocking Statute, and does not implicate PMDA. Clearest enforcement pathway in the SENI nuclear sub-series. No allied coordination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Gatchina — PNPI Research Reactor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Leningrad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NRC Kurchatov Institute / Rosatom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Research Reactor / Institute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(NRC Kurchatov). Research reactor — WWR-M reactor at Petersburg Nuclear Physics Institute. Lower enforcement priority than NIIAR. No direct Western commercial isotope distribution identified. Monitor for dual-use research cooperation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Moscow — Bochvar Institute (VNIINM)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Rosatom (state) / VNIINM (federal enterprise)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Research / MOX / Pu Processing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Non-ZATO Moscow location — more accessible commercial banking than ZATO sites. VNIINM is Rosatom's nuclear materials research institute: MOX fuel design, Pu metallurgy, fuel cycle technology development. Post-2022 financial insulation caveat: Moscow Rosatom subsidiaries have reduced Western correspondent banking dependency through domestic substitution and CNY migration. Legal designation predicate strong; operational enforcement impact uncertain relative to pre-2022. Closes the Pu pathway: Mayak/GKhK (separation) to VNIINM (MOX fabrication) to BN-800/BN-1200 (deployment).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Lantheus Medical Imaging (FPA-01)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Billerica, MA, USA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Lantheus Holdings Inc. (NYSE: LNTH)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Western Financial Nexus (FPA-01)</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FPA-01 FINANCIAL NEXUS NODE. Lantheus Medical Imaging is the primary U.S. customer for Mo-99 sourced through Isotope JSC (NIIAR/NCCP) via Nordion Inc. (Ottawa). Wells Fargo Bank N.A. named as Lantheus revolving credit facility lender via SEC S-1 (EDGAR CIK 0001521036) — the named USD clearing nexus for the Isotope JSC chain. Lantheus is not itself a sanctions target — it is a U.S. commercial entity establishing U.S. financial jurisdiction over the Isotope JSC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Nordion Inc. — Ottawa (FPA-01 Chain)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Ottawa, Ontario, Canada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Sterigenics International (private)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Western Financial Nexus (FPA-01)</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FPA-01 CHAIN NODE. Nordion is the Canadian intermediary in the Isotope JSC — Nordion — Lantheus Mo-99 chain. Exclusive Western distributor agreement with Isotope JSC signed 2010 in presence of Rosatom Director General and Canadian Ambassador. Nordion is not a sanctions target — it is the named commercial counterparty establishing the Canadian nexus in the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ČEZ Group — Dukovany / Temelín NPP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Czech Republic (Dukovany site)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ČEZ Group (Czech state majority)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EU Utility Counterparty (FPA-02)</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FPA-02 COUNTERPARTY NODE. ČEZ documented as receiving TVEL-supplied nuclear fuel incorporating ChMP zirconium cladding. Westinghouse VVER-440 contract signed March 2023 — deliveries commenced 2024. Framatome VVER-1000 contract 2022. Three-year fuel reserve maintained. ČEZ is not a sanctions target — it is the named EU utility counterparty establishing the EUR payment nexus for the ChMP/TVEL chain. GL 115C (expires June 18, 2026) currently authorizes TVEL-related civil nuclear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MVM Paks NPP — TVEL Highest Dependency (FPA-02)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Paks, Tolna County, Hungary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MVM Group (Hungarian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EU Utility Counterparty (FPA-02)</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FPA-02 COUNTERPARTY NODE — HIGHEST DEPENDENCY. MVM Paks is the most TVEL-dependent EU operator as of March 2026. Confirmed approximately €124M/year Russian fuel purchases (2023). No defined Russian fuel phase-out date. Paks II expansion (Rosatom) in progress — creates structural political constraint on any ChMP/TVEL enforcement action affecting Hungary. Westinghouse and Framatome contracts signed for future deliveries but transition timeline uncertain under Orbán government.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Fortum — Loviisa NPP (FPA-02)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Loviisa, Finland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Fortum Oyj (Finnish state majority)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EU Utility Counterparty (FPA-02)</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FPA-02 COUNTERPARTY NODE. Fortum (Loviisa NPP, 2 VVER-440 units) has TVEL fuel contract in force through 2027. APIS consortium member for VVER-440 alternative fuel qualification. Westinghouse/Framatome transition planned post-2027. Fortum is not a sanctions target — named EU utility counterparty in ChMP/TVEL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Slovenské elektrárne — Bohunice/Mochovce (FPA-02)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Mochovce, Slovakia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Slovenské elektrárne (Italian Enel + Slovak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Nuclear — EU Utility Counterparty (FPA-02)</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FPA-02 COUNTERPARTY NODE. Slovenské elektrárne operates 5 VVER-440 units at Bohunice and Mochovce. Framatome long-term fuel contract signed 2024 — deliveries from 2027. Imported record 230 tons Russian fuel in 2023 (assessed as multi-year stockpiling). Fico government poses political risk to diversification timeline. Named EU utility counterparty in ChMP/TVEL chain.</w:t>
            </w:r>
          </w:p>
        </w:tc>
      </w:tr>
    </w:tbl>
    <w:p>
      <w:r>
        <w:t xml:space="preserve"/>
      </w:r>
    </w:p>
    <w:p>
      <w:r>
        <w:br w:type="page"/>
      </w:r>
    </w:p>
    <w:p>
      <w:pPr>
        <w:pStyle w:val="Heading1"/>
      </w:pPr>
      <w:r>
        <w:rPr>
          <w:rFonts w:ascii="Arial" w:cs="Arial" w:eastAsia="Arial" w:hAnsi="Arial"/>
          <w:b/>
          <w:bCs/>
          <w:color w:val="1B2A4A"/>
          <w:sz w:val="28"/>
          <w:szCs w:val="28"/>
        </w:rPr>
        <w:t xml:space="preserve">IV. Terrorist Finance Networks</w:t>
      </w:r>
    </w:p>
    <w:p>
      <w:r>
        <w:rPr>
          <w:rFonts w:ascii="Arial" w:cs="Arial" w:eastAsia="Arial" w:hAnsi="Arial"/>
          <w:i/>
          <w:iCs/>
          <w:color w:val="4A5568"/>
          <w:sz w:val="20"/>
          <w:szCs w:val="20"/>
        </w:rPr>
        <w:t xml:space="preserve">Hezbollah, Hamas/PIJ, and associated financing and facilitation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Lebanese Exchange House Network (Hezbollah finance team)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Beirut,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Ossama Jaber; Ja'far Qasir; Samer Kasbar (all designated Nov 2025); Hokoul SAL Offshore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2015/2018 — Primary post-Assad cash conversion layer. Between Sep 2024 and Feb 2025, Jaber collected/converted tens of millions via Lebanese money changers. Action: Designate each new exchange house as identified; apply HIFPA correspondent account prohibition to Lebanese banks servicing these exchange houses. FinCEN Section 311 against Lebanese financial institutions with documented Hezbollah exchange house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Al-Qard Al-Hassan Association (AQAH)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Beirut, Lebanon (branches Nigeria, West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Hezbollah-controlled microfinance/charity front; OFAC-designated 2007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Hezbollah-controlled microfinance/charity front; OFAC-designated 2007 — Designated 2007. Still operating via digital payment services Whish Money and OMT in Lebanon (Oct 2025 reports). Instructs donors to send to private individual digital wallets — evades sanctions screening on institutional accounts. Action: Target Whish Money and OMT as FFIs under HIFPA if they knowingly process AQAH-directed transfers. GENIUS Act (Pub. L. 119-27, July 18, 2025 — implementing regulations pending as of March 2026) BSA mandate requires these platforms to screen sanctioned wallets.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Nazem Said Ahmad Diamond/Gems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Beirut / Dubai / Johannesburg / Hong Kong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Nazem Said Ahmad (SDGT designated Dec 2019); 52 associated individuals and entities designated Apr 2023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2015/2018 — Facilitates payment via diamonds, precious gems, and art for Hezbollah. Network spans South Africa, Angola, DRC, Cote d'Ivoire, Belgium, UK, Hong Kong. All 52 entities designated Apr 2023. Action: Monitor for reconstitution through new nominee structures. FinCEN art/luxury goods AML guidance (Feb 2022) applies — designated entities cannot be cleared through art or gem market intermediaries.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Tri-Border Area (TBA) — Argentina/Brazil/Paraguay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Ciudad del Este (Paraguay) / Foz do Iguacu (Brazil) / Puerto Iguazu (Argentina)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Amer Akil Rada (designated); Samer Akil Rada (designated); multiple commercial enterprises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2015/2018; DEA NDDS — Amer Akil Rada (designated Sep 2023) ran charcoal exports from Colombia to Lebanon funneling 80% of proceeds to Hezbollah. BCI Technologies C.A. (Venezuela) designated 2023 — Hezbollah-linked crypto firm. Action: Continued DEA/OFAC coordination on TBA commercial network; target new nominee structures replacing Rada network; apply HIFPA to South American banks processing trade proceeds for designated TBA entities.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Venezuelan Gold/Crypto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 Orinoco River region,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BCI Technologies C.A. (designated 2023); Hezbollah-linked OTC brokers; Iranian intermediaries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13850 (Venezuela); GENIUS Act (Pub. L. 119-27, July 18, 2025 — implementing regulations pending as of March 2026) §4 — Hezbollah purchases Venezuelan gold through local intermediaries, resells to Iran, which resells to Turkey and Middle East buyers. Maduro capture (Jan 2026) disrupted Venezuelan government support infrastructure. BCI Technologies designated for Hezbollah-linked crypto operations. USDT-based laundering via Caracas OTC market. Action: Post-Maduro, target Venezuelan military officials who replaced CLAP/Cartel of Suns support for Hezbollah; apply GENIUS Act (Pub. L. 119-27, July 18, 2025 — implementing regulations pending as of March 2026) BSA mandate to Caracas crypto OTC desks with US-nexus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Captagon Trafficking Network (Syria/Lebanon)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Syria / Lebanon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Former Assad regime affiliates; Hezbollah production and distribution infrastructure; designated May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13382 (WMD/narcotics nexus); Caesar Syria Civilian Protection Act — Captagon (amphetamine) is a billion-dollar illicit enterprise with Hezbollah production and distribution infrastructure post-Assad. May 2025 OFAC designated three Captagon trafficking individuals alongside Hezbollah finance designations. Action: Coordinate DEA/OFAC Captagon-specific designations targeting production nodes now operating without Assad protection; apply Caesar Act authorities to Syrian entities supporting Hezbollah Captagon infrastructure.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 IRGC-QF to Hezbollah Financial Pipeline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Iran / Beirut,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IRGC-QF (FTO designated); multiple designated intermediaries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13382; IFCA; IRGC FTO designation (Apr 2019) — IRGC-QF is the primary Hezbollah funder — historically routing through Syria (now degraded). Current pipeline uses Iranian exchange networks and direct cash transfers via Lebanese intermediaries. Action: Continue targeting each new financial conduit as identified; HIFPA correspondent account prohibition on any bank processing IRGC-QF-to-Hezbollah transfers; coordinate with Israeli CTF authorities on real-time wallet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Hamas Istanbul Investment Portfolio (Jabarin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Istanbul,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Zaher Jabarin (Hamas finance director, designated); Trend GYO (real estate, designated); multiple portfolio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CAATSA §226 (Turkish FFIs) — Jabarin portfolio: ~$500M in Turkish real estate and stocks. Trend GYO designated, but Dudin attempted post-designation ownership transfer to obscure affiliation. Portfolio is operationally independent of Hamas political leadership location — functions regardless of Qatar expulsion. Action: Designate each successor entity as ownership transfers are identified; apply CAATSA §226 to Turkish banks (Ziraat, Halkbank, VakifBank) servicing Jabarin portfolio accounts; Turkish MASAK (financial intelligence) bilateral engagement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Qatar Doha NGO Financing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Doha, Qatar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Qatar-registered charities and NGOs; Filistin Vakfi (designated Jun 2025); Muslim Brotherhood-linked organizations (MB International designat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FATF MENAFATF mechanisms — Qatar channels funds via four parallel routes to Gaza money changers. Route 1 (Iran-Lebanon-Turkey-Gaza) degraded by Dec 2025. Routes 2-4 through Doha NGO nodes remain active. Filistin Vakfi designated Jun 2025 for raising funds for Hamas military wing. Jan 2026 MB International designation disrupted part of the network. Action: Section 311 against Qatar's charity sector for PMLC designation; bilateral US-Qatar MOU (signed Jul 2017) provides enforcement mechanism — invoke formal compliance obligations; target each Doha-registered NGO feeding Istanbul portfolio with IRGC-linked funds.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Gaza Exchange House and Crypto Layer (BuyCash / Shamlakh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Gaza / diaspora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Shamlakh family (designated Jan 2024 — primary IRGC-QF-to-Hamas conduit); BuyCash (designated Oct 2023); Ahmed Alaqad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18 U.S.C. §981(a)(1)(G)(i) (terrorism forfeiture) — Shamlakh family: main endpoint for IRGC-QF-to-Hamas and PIJ fund transfers in Gaza — tens of millions of dollars. BuyCash: Gaza-based crypto exchange used by Hamas, al-Qaida affiliates, and ISIS. DOJ civil forfeiture complaint (Oct 2023) traced ~150 digital asset wallets. Action: Continue wallet-level OFAC SDN additions as new Hamas exchange house addresses are identified; GENIUS Act (Pub. L. 119-27, July 18, 2025 — implementing regulations pending as of March 2026) BSA mandate requires all permitted stablecoin issuers to screen against these wallets; Chainalysis/TRM Labs tasking to trace IRGC-QF-to-Shamlakh crypto flows.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Sudan-Based Hamas Investment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Khartoum, Sudan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Abdelbasit Hamza (designated Oct 2023 — transferred ~$20M to Hamas); multiple Sudanese portfolio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13067 (Sudan) — Hamza managed numerous Hamas portfolio companies in Sudan. Transferred nearly $20M to Hamas including funds to senior commanders. Sudan's political instability creates enforcement gap — no functioning central government to apply bilateral AML pressure. Action: OFAC SDN designation of each identified Sudanese portfolio entity; coordinate with UAE (which has influence in Sudan) for informal enforcement pressure on Sudanese financial institutions servicing Hamas portfolio.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Hamas-IRGC-QF Currency Exchange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Iran / Turkey / Lebanon / Gaza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IRGC-QF (FTO); Muhammad Ahmad Abd Al-Dayim Nasrallah (Qatar-based, designated Oct 2023 — tens of millions transferred); multiple exchange intermediari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IFCA; IRGC FTO (Apr 2019) — IRGC-QF provides significant funding to both Hamas and PIJ. Nasrallah (Qatar-based) designated for providing tens of millions to Hamas with close Iranian regime ties. Turkey-Lebanon-Gaza routing partially degraded Dec 2025. Action: Target each new currency exchange intermediary as identified; HIFPA correspondent account prohibition on Turkish and Lebanese banks processing IRGC-to-Hamas transfers; Israeli NBCTF wallet seizure coordination.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Currency Exchange Network (Hezbollah/Hamas/Houthi financing)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 Beirut / Sanaa / Gaza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OFAC-designated exchange networks; FinCEN May 2024 Advisory (FIN-2024-A001) identified typologies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13382; IFCA; IRGC FTO designation — FinCEN FIN-2024-A001 (May 8 2024) provides detailed red flag indicators for IRGC-QF-linked transactions across Hezbollah, Hamas, Houthi networks. ~$9B shadow banking system (FinCEN Oct 23 2025 examination) using UAE/Turkey front companies to move IRGC money through US correspondent accounts. Action: HIFPA and CISADA correspondent account prohibitions on identified FFIs; GENIUS Act (Pub. L. 119-27, July 18, 2025 — implementing regulations pending as of March 2026) BSA mandate requires US-nexus platforms to screen IRGC-designated wallet clusters; FinCEN advisory mandatory review by US financial institutions.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Venezuela-Iran-Hezbollah Nexus (Adel el Zabayar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 / Lebanon / Tehran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Adel el Zabayar (PSUV; Federation of Arab Associations in Venezuela); Hezbollah operatives in Venezuela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NEXUS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13692; E.O. 13382 — El Zabayar assessed as middleman between Venezuelan drug networks and Middle Eastern militias. Hezbollah used Venezuelan government support (documents, safe travel, financial channels) — Maduro capture disrupts but does not eliminate this nexus. Iranian UAV sale to Venezuela confirms ongoing Iran-Venezuela weapons relationship. Action: Post-Maduro, target el Zabayar and Arab federation infrastructure specifically; coordinate with Treasury CTF on Hezbollah financiers who operated through Venezuelan channels.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Al-Qard Al-Hassan / Cuba-Hezbollah Financial Transit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Cuba / Beirut,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 operatives using Cuba as transit point; historic Iranian diplomatic infrastructure in Havana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NEXUS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(SDGT); CACR; SST (Cuba) — Cuba's SST designation and GAESA control of foreign financial flows makes Cuba a documented transit point for Iran and Hezbollah financial networks in the Western Hemisphere. Iranian diplomatic presence in Havana provides cover infrastructure. Action: Post-SST redesignation, heightened OFAC scrutiny of all Cuban financial transactions for Hezbollah/IRGC-QF layering patterns; coordinate with Treasury CTF on Cuba-based Hezbollah facilitators identified in FinCEN FIN-2024-A001 advisory.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Sinaloa-Venezuela-Hezbollah Weapons-for-Cocaine Triangle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 Mexico / Lebanon / Ireland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Sinaloa Cartel; Venezuelan Cartel of Suns network; Hezbollah ESO (External Security Organization); Kinahan cartel (Ireland)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18 U.S.C. §2339B; E.O. 13224; E.O. 13692 (Venezuela); 21 U.S.C. §960a (narco-terrorism) — Jul 2025 Irish court confirmed Hezbollah organized cocaine shipment from Venezuela via Kinahan cartel. US DOJ (Shea/Berman) documented Hamas/Hezbollah weapons-for-cocaine agreements with Sinaloa/FARC/Venezuelan officials — anti-tank rocket launchers supplied in exchange for cocaine. Adel el Zabayar assessed as primary Venezuela-Middle East militia nexus. All three parties now FTO/SDGT-designated. Action: SDNY prosecution theory for US-nexus portions of weapons-for-cocaine triangle under 21 U.S.C. §960a narco-terrorism statute; coordinate with DEA/FBI on Hezbollah-Sinaloa-Venezuela financial flows; target el Zabayar and Irish Kinahan network under E.O. 13224.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Houthi Crypto and Money Services Network (al-Jamal wallet cluster)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Yemen / Turkey / UAE /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Sa'id al-Jamal (designated; 5 crypto wallets designated); Al-Ridhwan Exchange (Sana'a/Hudaydah, designated Jan 2026); Hasan Jafari (Turkey-based Irani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GENIUS Act §4(a)(5)(A) [Pub. L. 119-27, effective July 18, 2025 — implementing regulations pending as of March 2026]; BSA — Al-Jamal crypto network cashed out &gt;$200M through mainstream exchanges including Turkey-based platforms. Al-Ridhwan Exchange designated for financing weapons purchases. Garantex (sanctioned) used in Houthi flows before Mar 2025 shutdown. Action: GENIUS Act BSA mandate requires all permitted stablecoin issuers to screen al-Jamal designated wallet cluster; CAATSA §226 on Turkish correspondent banks processing Jafari-linked transfers; continuous blockchain address addition to SDN list as new al-Jamal wallet clusters are identified.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Iraqi State PMF Budget Appropriation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Baghdad, Iraq</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PMM (PMF Commission); Abu Fadak (Secretary-General); Iranian-aligned faction commanders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State Finance / IRGC-QF pipeline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14024 (material support); CAATSA §226 — Iraqi state budget allocates ~$2.5B/yr to PMF. Iranian-aligned factions receive disproportionate share. Treasury has designated individual faction leaders but not the PMF budget mechanism itself. OFAC action: designate PMM as material support conduit under EO 13224 §1(c).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Kata'ib Hezbollah (KH) Financial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Iraq / Iran / Syria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Abu Mahdi al-Muhandis (deceased); current KH leadership; IRGC-QF Quds Force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Financing / Weapons Procurement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FTO designation (Jan 2009); UNSCR 1267 list — KH designated FTO and SDGT. Receives weapons, funding, and direction from IRGC-QF. Conducted Oct 2023–Feb 2024 drone/rocket campaign against US forces. Monitor for new financial facilitation structures post-Muhandis (killed Jan 2020).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Asa'ib Ahl al-Haq (AAH) Revenue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Iraq /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Qais al-Khazali (AAH Secretary-General, designated); IRGC-QF liaison officers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Financing / Political Influence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(Oct 2019); FTO designation (Oct 2019) — AAH designated FTO/SDGT Oct 2019. Qais al-Khazali designated. Operates legal political party (Sadiqoun) and media network (Al-Ahd TV) as revenue and influence layer. Designate Al-Ahd TV and Sadiqoun financial structures under EO 13224 material support provisions.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Harakat Hezbollah al-Nujaba (HHN)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Iraq / Syria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Akram al-Kaabi (HHN Secretary-General,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Financing / Syria Operations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(Jan 2020); FTO designation (Jan 2020) — HHN and al-Kaabi designated Jan 2020. Operates in Syria under IRGC-QF direction. Publicly called for attacks on US forces and Israel. Monitor for front company financial structures in Iraq and Lebanon.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PMF Oil Revenue Diversion — Kirkuk / Basra Fields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Northern and Southern Iraq</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Iranian-aligned PMF faction commanders; oil field checkpoint operators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Revenue Diversion / Smuggling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§1(c); IEEPA §1702; Iraqi law enforcement cooperation — Iranian-aligned PMF factions extract informal tolls and divert crude from Kirkuk and Basra fields. Estimated $500M–$1B/yr diverted outside Iraqi state budget. Coordinate with Iraqi CBI and KRG to map diversion points; designate controlling faction commanders.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PMF Border Taxation — Syria-Iraq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Al-Qaim / Abu Kamal crossing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Kata'ib Hezbollah checkpoint operators; IRGC-QF logistics officers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Smuggling / Revenue Collection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18 U.S.C. §981(k). PMF-affiliated militias operate informal taxation checkpoints on the Syria-Iraq border corridor — extracting revenue from commercial trucking. Estimated $10-50M/yr per major corridor. Kata'ib Hezbollah and AAH are primary operators. Revenue feeds PMF operational finance separate from Iraqi state budget appropriation. Action: FinCEN §314(a) requests to Lebanese and Iraqi financial institutions identified as recipients of checkpoint revenue. Section 311 finding for Syrian and Iraqi exchange houses processing PMF checkpoint revenue. Trace and designate entities and identified checkpoint commanders.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Al-Nujaba / KH Crypto Fundraising Layer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Global (Iraq, Lebanon,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Undisclosed PMF-affiliated crypto facilitators; Hezbollah-linked exchange houses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Fundraising / Evasion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GENIUS Act §4(a)(5)(A) [Pub. L. 119-27, effective July 18, 2025 — implementing regulations pending as of March 2026]; BSA §5318A — IRGC-aligned PMF factions have adopted crypto fundraising following SWIFT exclusion. TRM Labs has traced PMF-linked wallet clusters. Task OFAC to issue crypto wallet designations for identified PMF-affiliated addresses.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ELN (Ejército de Liberación Nacional) Finance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Colombia / Venezuela / Ecuador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Antonio García (ELN commander); regional finance commanders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Financing / Drug Revenue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FTO designation (Oct 2023); Kingpin Act (pending) — ELN designated FTO Oct 2023 following peace talks collapse. Revenue from cocaine, extortion, oil pipeline attacks, and illegal mining. Kingpin designation for senior leadership warranted. Coordinate with Colombian UIAF and Venezuelan partners on cross-border finance mapping.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PMF Border Taxation — Syria-Iraq Al-Qaim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Al-Qaim / Abu Kamal crossing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 checkpoint operators; IRGC-QF logistics officers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Smuggling / Revenue Collection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IEEPA §1702 — KH controls the Al-Qaim crossing — primary Iran-Iraq-Syria land corridor. Key node for weapons, personnel, and currency transfer between IRGC-QF, KH, and Hezbollah.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Hezbollah Southern Lebanon Military Infrastructure (Dahiyeh)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Dahiyeh (Southern Suburbs), Beirut, Lebanon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 (FTO/SDGT)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Hezbollah's primary Beirut-area military/political infrastructure cluster. Multiple US, Israeli, and Lebanese strikes have targeted this area. Financial network includes Al-Qard Al-Hassan (microfinance front), exchange house network. Post-October 2024 IDF operations have significantly degraded Hezbollah military capability. Monitor reconstruction and rearmament activity via Sentinel-2. HIFPA 2015/2018 authorities.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Hezbollah South Lebanon Tunnel Network (Estimated)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South Lebanon, near Israeli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Hezbollah (FTO/SDGT)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Hezbollah's cross-border tunnel network — used for weapons smuggling and potential attack staging. Constructed with Iranian IRGC-QF technical assistance. Multiple tunnels exposed and destroyed by IDF. Monitor for reconstruction activity via synthetic aperture radar ground deformation analysis. Financing through Al-Qard Al-Hassan network and IRGC-QF transfers.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Hamas Gaza Underground Command Infrastructure (Estimated)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Gaza Strip, Palestinian Territory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Hamas (FTO/SDGT/SDNT)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Hamas extensive tunnel and underground command network. Post-October 7 Israeli operations have significantly degraded above-ground infrastructure. Financial flows: Qatar Doha NGO network, Turkish banking corridors, Gaza crypto layer (BuyCash/Shamlakh network — designated Jan 2024). Shamlakh family designated — IRGC-QF linked. 18 U.S.C. §981(a)(1)(G)(i) (terrorism asset forfeiture).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Hamas Istanbul Financial Network (Jabarin)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Istanbul,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Zaher Jabarin (Hamas finance director,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Hamas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Zaher Jabarin (Hamas finance director) — designated. Istanbul investment portfolio managing Hamas external financial reserves. Turkish banking sector exposed to secondary sanctions risk via CAATSA §226. FinCEN §314(a) requests to Turkish FFIs holding Hamas-linked funds. FATF MENAFATF mechanisms for Turkey-based Hamas finance.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Beirut Station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Beirut, Lebanon (Hezbollah-controlled southern suburbs)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IRGC-Quds Force / Hezbollah (SDGT/FTO)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Terrorist Finance — Hezbollah</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 HIFPA 2015/2018. IRGC-QF Beirut station embedded within Hezbollah operational infrastructure. Post-Nasrallah assassination (Sep 2024) and IDF degradation of Hezbollah military capacity, IRGC-QF has been rebuilding Hezbollah command structure. Monitor for reconstitution of precision missile program. Financial flows: Al-Qard Al-Hassan microfinance network, exchange house network across West Africa and Latin America diaspora, and IRGC-QF direct transfers via Lebanese banking system. HIFPA 2018 secondary sanctions on any financial institution maintaining correspondent relationships with Al-Qard Al-Hassan. Section 311 for Lebanese exchange houses processing IRGC-QF transfers.</w:t>
            </w:r>
          </w:p>
        </w:tc>
      </w:tr>
    </w:tbl>
    <w:p>
      <w:r>
        <w:t xml:space="preserve"/>
      </w:r>
    </w:p>
    <w:p>
      <w:r>
        <w:br w:type="page"/>
      </w:r>
    </w:p>
    <w:p>
      <w:pPr>
        <w:pStyle w:val="Heading1"/>
      </w:pPr>
      <w:r>
        <w:rPr>
          <w:rFonts w:ascii="Arial" w:cs="Arial" w:eastAsia="Arial" w:hAnsi="Arial"/>
          <w:b/>
          <w:bCs/>
          <w:color w:val="1B2A4A"/>
          <w:sz w:val="28"/>
          <w:szCs w:val="28"/>
        </w:rPr>
        <w:t xml:space="preserve">V. Iran Nuclear / Makran</w:t>
      </w:r>
    </w:p>
    <w:p>
      <w:r>
        <w:rPr>
          <w:rFonts w:ascii="Arial" w:cs="Arial" w:eastAsia="Arial" w:hAnsi="Arial"/>
          <w:i/>
          <w:iCs/>
          <w:color w:val="4A5568"/>
          <w:sz w:val="20"/>
          <w:szCs w:val="20"/>
        </w:rPr>
        <w:t xml:space="preserve">Iranian nuclear program facilities and Makran coast military-industrial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MODAFL / HESA UAV and Missile Procurement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Iran (global procurement nodes: UAE, Turkey, China, Germany, Hong Kong)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MODAFL (Ministry of Defense, SDGT); HESA (UAV manufacturer, designated); KIPAS (designated Oct 2021); 32 entities/individuals designated Nov 12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E.O. 13224; UNSCR snapback (Sep 27 2025); NSPM-2 — HESA manufactures Ababil-series UAVs deployed by IRGC and transferred to Russia (battlefield Ukraine) and Venezuela. KIPAS subsidiary PARPO produced hundreds of UAV components through early 2025. Nov 2025 OFAC designated 32 entities/individuals across Iran, UAE, Turkey, China, HK, India, Germany, Ukraine. Action: Continue entity-by-entity designation of each procurement node as identified; EAR Entity List additions for all Chinese and HK suppliers; CAATSA §231 secondary sanctions for Russian entities receiving Iranian UAVs.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Iranian Shadow Fleet — Oil Export Evasion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Persian Gulf / Strait of Hormuz / global tanker routes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undisclosed Iranian-operated tankers; Chinese teapot refineries (several designated 2025); ship-to-ship transfer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IFCA; ISA; Iran Sanctions Act; CISADA — Iran exports ~1.5-2M bpd to China via shadow fleet, providing primary revenue stream despite sanctions. Chinese teapot refineries designated throughout 2025 for purchasing sanctioned Iranian crude. Apr 2025 OFAC shipping guidance on detecting Iranian oil evasion. Iran GL T (Jan 23 2026) issued for safety/offloading transactions involving newly blocked vessels. Action: Continue tanker-level SDN additions by IMO number; CISADA §104 correspondent account prohibition on Chinese banks financing teapot refinery purchases; coordinate with EU port state control for Iranian shadow fleet vessel interception.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Iran-Venezuela UAV and Weapons Trade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Iran / Caracas,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Pardisan Rezvan Shargh (designated Dec 30 2025); multiple Venezuelan intermediaries; Adel el Zabayar (PSUV member, Arab federation middleman)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E.O. 13850 (Venezuela); NSPM-2 — Dec 30 2025 OFAC designated Venezuela-Iran UAV procurement network — Venezuelan company acquiring Iranian-designed combat drones for Venezuelan armed forces. US characterized Iran's conventional weapons provision to Venezuela as threat to US Western Hemisphere interests. Adel el Zabayar assessed as middleman between Cartel of Suns and Middle Eastern militias (Hamas/Hezbollah weapons-for-cocaine). Action: Continue E.O. 13382 designations of each identified Venezuela-Iran arms transfer node; post-Maduro, target remaining Venezuelan military officials maintaining Iran weapons relationship.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IRGC-QF Petrochemical Revenue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 UAE / Turkey /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petrochemical front companies; UAE exchange houses; Turkish gold-for-oil intermediaries (CISADA targets)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CISADA §104; ISA §5(a); E.O. 13846; IFCA — IRGC-QF generates revenue through petrochemical exports routed via UAE exchange houses and Turkish gold-for-oil schemes. CISADA §104 provides the strongest authority — correspondent account prohibition for FFIs engaged in significant petrochemical transactions with Iran. Turkey's Halkbank prior prosecution history for Iranian sanctions evasion is the leverage point. Action: CISADA §104 informal pressure on UAE and Turkish banks identified in IRGC-QF petrochemical chains; OFAC SDN designation of each UAE exchange house identified in Oct 2025 FinCEN shadow banking examination.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Sa'id al-Jamal Network — Iranian Oil to Chinese Teapot Refineries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Yemen / UAE / China (Shandong)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Sa'id al-Jamal (designated IRGC-QF linked); Adeema Oil FZC (Dubai, designated Jan 2026); Arkan Mars Petroleum DMCC (Dubai, designated); Chinese teapot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IFCA §104(c); CISADA — Al-Jamal runs Iranian oil-to-Houthi revenue scheme generating ~$2B/yr. Iranian government provides free monthly oil shipment plus sales via Dubai front companies. Shandong teapot refineries receive sanctioned Iranian crude — CISADA §104 correspondent account prohibition applies to Chinese banks financing these purchases. Mar 2025 OFAC sanctioned Chinese teapot refinery in this network. Action: Continue teapot refinery SDN designations; CISADA §104 informal pressure on Chinese banks; Chainalysis cluster analysis on al-Jamal crypto wallets (5 addresses designated) for fresh address identification.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UAE Front Company Network — Petroleum and Weapons Financing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Fujairah,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Adeema Oil FZC; Arkan Mars Petroleum DMCC; Alsaa Petroleum and Shipping FZC; Tyba Ship Management DMCC (Muhammad Al-Sunaydar, designated Jul 22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HIFPA; CAATSA §226 (UAE FFI exposure) — UAE-based front companies manage Houthi petroleum sales, ship management, and financial services. Al-Sunaydar coordinates Houthi airline acquisition (Barash Aviation, Sama Airline) and attempted Viktor Bout aircraft purchase contact early 2025. Action: CAATSA §226 informal pressure on Emirates NBD and Abu Dhabi Commercial Bank if they service designated Houthi front company accounts; Helms-Burton-adjacent theory inapplicable here but UAE FATF compliance leverage applies; coordinate with UAEFIU (UAE Financial Intelligence Unit) on al-Sunaydar network.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Oman Border Corridor — Weapons Smuggling and Financial Transit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Salalah / Al-Mazyunah, Dhofar Governorate, Oman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Rabya for Trading FZC (Al-Mazyunah, designated Jan 2026 — concealed Kornet missiles); Al-Jabri General Trading and Investment Co (Salalah, designated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secondary sanctions per E.O. 13224 §1(b) — Oman's border with Yemen is the primary weapons smuggling route — Rabya for Trading designated for concealing Kornet anti-tank missiles. Mar 2025 Yemeni authorities intercepted 800 Chinese drone propellers at Omani border. Oman's political neutrality creates enforcement gap. Action: State Department diplomatic engagement with Muscat on border control; OFAC SDN additions for each identified Omani transit company; coordinate with UK OFSI (UK has designated Oman-based Houthi facilitators concurrently).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Pickaxe Mountain (Kuh-e Kolang Gaz La) — Covert Centrifuge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 mile south of Natanz, Isfahan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Covert Facility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ACTIVE CONSTRUCTION observed post-strike. IAEA access NEVER granted. Assessed at MODERATE-HIGH concern for covert centrifuge assembly/storage. Underground depth provides protection against conventional strikes. Washington Post/Jewish Chronicle satellite imagery analysis (2025-2026) confirms accelerated construction. Location 1 mile from Natanz enables covert UF6 transfer via suspected underground connection. CRITICAL UNKNOWN — highest priority ISR target.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Parchin: Taleghan 1 &amp; 2 — High Explosive Test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Parchin Military Complex,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Weaponization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ACTIVE — BEING HARDENED post-strike. Site of hydrodynamic explosive lens testing (weapons design testing). One brief IAEA visit — incomplete. EO 13382. Seismic signatures from Taleghan-2 distinguishable via CTBTO P-wave/S-wave ratio analysis. Commercial SAR (InSAR ground deformation) applicable for monitoring. Hardening activity indicates continued weapons relevance.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Parchin: Golab Dareh — Status 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Parchin Military Complex,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Weaponization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STATUS UNKNOWN. IAEA never visited. Located within Parchin military complex. Function not established from open sources. Monitoring priority given Taleghan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Parchin: Shahid Boroujerdi — Status 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Parchin Military Complex,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Weaponization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STATUS UNKNOWN. IAEA never visited. Part of Parchin military complex cluster with weapons-relevant history. Monitor.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Arak IR-40 Heavy Water Reactor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Arak, Markazi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Reactor</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(modified per JCPOA redesign to reduce plutonium output). Under safeguards. Produces reduced plutonium. Monitor for compliance with JCPOA modification terms given Iran's post-strike posture and suspension of IAEA access at other sites.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Turquzabad — Uranium Trace Investigation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suburbs,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Undeclared Activity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INVESTIGATION OPEN. IAEA found uranium traces at this location in 2019 — Iran has not provided satisfactory explanation. Limited IAEA access. EO 13382 investigation nexus. Environmental sampling priority site.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Varamin — Uranium Trace Investigation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Varamin, 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Undeclared Activity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INVESTIGATION OPEN. IAEA found uranium traces. Limited access granted. Monitor for activity changes post-June 2025 strikes which may have altered site use patterns.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Marivan Test Site — High Explosive Testing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Kermanshah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Weaponization</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STANDBY / PERIODIC. Site of implosion hydrodynamic testing. CTBTO seismic monitoring applicable. One IAEA visit — inadequate. EO 13382 nexus. Remote location limits commercial imagery utility but Sentinel-2 change detection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Ardakan Uranium Processing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Ardakan, Yazd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Processing</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Declared safeguarded uranium yellowcake production. Downstream from Saghand mine. EO 13382 AEOI designation. Supply chain interdiction for chemicals, processing equipment.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Bushehr Nuclear Power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Bushehr, Bushehr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AEOI / Rosatom JV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Reactor</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OPERATIONAL. Russian-managed safeguards. EO 13382 / EO 14024 intersection — Rosatom fuel supply chain. TVEL fuel supply from Krasnokamensk. Monitor for any Russia-Iran nuclear cooperation beyond declared fuel supply. GL considerations apply if any US nexus in fuel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Chalus — Suspected Underground Nuclear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Mazandaran Province, Iran (coastal mountain range)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Suspected Covert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status. Suspected deep underground facility in Alborz Mountains coastal range. Never visited by IAEA. Depth and terrain make commercial imagery assessment extremely limited. InSAR ground deformation monitoring applicable if baseline established.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Kolahdouz — Suspected Nuclear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Tehran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Nuclear — Suspected Covert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status. Suspected facility. Never visited by IAEA. Tehran-proximate. Monitor with commercial imagery.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1 — Power Generation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Northern sector, Makran Coast, Sistan-Baluchestan,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 (high confidence). Enclosed generating station with substation and transmission southward. No civilian grid connectivity observed. SPAD priority: turbine maintenance, control system firmware require Western OEM. E.O. 13382 designation of operators/contractors if function confirmed. FDPR block on turbine/generator components (15 C.F.R. §744.21). Level 1 action: Sentinel-2 baseline. Level 4 gate: operator/contractor identity + dual-use confirmation.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2 — Water Treatment / Desalination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Northern sector, ~200m north of Node 1,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 RO or thermal desalination profile. Confirms design for sustained occupation. SPAD: RO membrane replacement (3-5yr cycles), chemical treatment, pump seals. FDPR block on desalination membranes and pumps (15 C.F.R. §744.21). SLRI monitoring: operational status as readiness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3 — Large Industrial Complex (PRE-OPERATIONAL) ★ PRIORITY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Central sector, Makran Coast, Sistan-Baluchestan,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CRITICAL PRIORITY. OBSERVED/ASSESSED/INFERRED. Large-footprint construction — foundation complete, structural steel framing, early enclosure as of Oct-Nov 2025. ESTIMATED 12-18 months to operational (uncertainty range applies). End-use NOT established. Adjacency to Node 4, 7, 9 consistent with production-and-logistics design. E.O. 13382 designation GATED at Level 4 — function corroboration required. BIS Entity List for confirmed contractors/suppliers NOW. Section 311 for construction financing. Pre-operational window currently open — supply chain constraint is substantially more achievable than post-operational capability de-risking.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4 — Hardened Secure Industrial Perimeter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Central sector, east of Node 3,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OBSERVED/ASSESSED. Enclosed compound with perimeter wall, controlled access. Standoff distances atypical for civilian warehousing. Contents NOT observable. Do not assert military or WMD storage based on hardening profile alone — Level 4 corroboration required. E.O. 13382 designation GATED. Maritime enforcement coordination for vessels delivering to adjacent 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5 — Ocean Water Intake (Primary)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Coastline, southern sector,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 Pump house at coastline with intake infrastructure routing northward to Nodes 1 and 2. Primary SPAD target: pump maintenance, marine engineering services, anti-fouling treatments.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6 — Ocean Water Intake (Redundant)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Coastline, southern sector, ~150m west of Node 5,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 Redundant intake pair confirms engineering for operational resilience. Dual installation is significant indicator of mission-critical design. SPAD reliability target — same supply chains as Node 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7 — Deep-Water Port (PRIORITY)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Eastern sector, coastline,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Maritime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CRITICAL PRIORITY. OBSERVED. Active port construction — pier/quay, breakwater, dredging, landside logistics. Pier scale indicates design for large vessels. All maritime enforcement for Makran complex converges here. PRIMARY SLRI node. AIS data pull is the critical first action (commercial subscription ~$500-2000/yr). Registry de-flagging notifications. P&amp;I club notification for regularly calling vessels. CBP Do Not Load orders for US-bound vessels (46 U.S.C. §70201).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8 — Protected Communications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Eastern sector, adjacent to Node 7,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OBSERVED/ASSESSED. Communications facility with hardened structures and antenna profile suggesting long-range capability beyond local maritime VHF. FDPR block on communications equipment, satellite terminals, encryption hardware (15 C.F.R. §744.21). SPAD: block firmware, certification services, maintenance 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9 — Fuel Refinery + Secondary Port (PRIORITY)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Western sector, ~20km west of main complex, Makran Coast,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 — 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Maritime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CRITICAL PRIORITY. OBSERVED/ASSESSED. Refinery infrastructure with storage tanks, process equipment, flaring, and secondary port enabling direct vessel refueling. Independent fuel eliminates dependence on Iranian national distribution — directly enables shadow fleet operations. Spatial separation from main complex may indicate deliberate OPSEC design (INFERRED). Section 311 for financing/purchasing institutions. CISADA 180-day warning letters to confirmed non-US product purchasers. E.O. 13382 designation of vessels regularly refueling here. AIS data pull priority alongside Node 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Makran Node 10 — Inland Oil/Power Generating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Inland, ~20km north of coastal complex, Sistan-Baluchestan,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Unknown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Makran —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OBSERVED/ASSESSED. Oil/gas extraction or backup power generation. Road connections southward to main complex. Inland positioning provides energy independence from coastal vulnerability. FDPR block on drilling/extraction/generation equipment. SLRI secondary monitoring node.</w:t>
            </w:r>
          </w:p>
        </w:tc>
      </w:tr>
    </w:tbl>
    <w:p>
      <w:r>
        <w:t xml:space="preserve"/>
      </w:r>
    </w:p>
    <w:p>
      <w:r>
        <w:br w:type="page"/>
      </w:r>
    </w:p>
    <w:p>
      <w:pPr>
        <w:pStyle w:val="Heading1"/>
      </w:pPr>
      <w:r>
        <w:rPr>
          <w:rFonts w:ascii="Arial" w:cs="Arial" w:eastAsia="Arial" w:hAnsi="Arial"/>
          <w:b/>
          <w:bCs/>
          <w:color w:val="1B2A4A"/>
          <w:sz w:val="28"/>
          <w:szCs w:val="28"/>
        </w:rPr>
        <w:t xml:space="preserve">VI. Hormuz / IRGC Military</w:t>
      </w:r>
    </w:p>
    <w:p>
      <w:r>
        <w:rPr>
          <w:rFonts w:ascii="Arial" w:cs="Arial" w:eastAsia="Arial" w:hAnsi="Arial"/>
          <w:i/>
          <w:iCs/>
          <w:color w:val="4A5568"/>
          <w:sz w:val="20"/>
          <w:szCs w:val="20"/>
        </w:rPr>
        <w:t xml:space="preserve">Strait of Hormuz military posture, IRGC naval nodes, and coalition military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Strait of Hormuz — TSS Narrows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Strait of Hormuz, Persian Gulf / Gulf of Oman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International waters — IRGC control contested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Maritime Chokepoint</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20M barrels/day — ~20% global oil consumption. ~25% all seaborne oil trade. IMO TSS: two 3.2km one-way lanes plus 3.2km separation zone. 34km wide at narrowest. Iran pre-positioned 5,000+ naval mines as of June 2025. IRGC declared closure to US/Israeli/Western-allied shipping March 2, 2026. No realistic near-term bypass — Saudi East-West plus Habshan-Fujairah plus Iran Goreh-Jask pipelines cover less than 15% of normal flow. All Qatari LNG must transit with no bypass. Coalition enforcement architecture requires simultaneous MCM deployment, naval escort, and financial pressure on IRGC maritime network.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Abu Musa Island — IRGC Garrison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Abu Musa Island, Strait of Hormuz (UAE sovereignty claim)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Iranian Armed Forces (occupied since 1971)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Largest disputed island. Active IRGC garrison. Anti-ship missile batteries. Radar. Airstrip. Commands southern TSS approach. UAE maintains sovereignty claim — China formally backed UAE claim December 2025. Primary IRGC fire-control node for strait closure operations. Mine-laying staging capability. Any reopening architecture must address IRGC military presence on all three Tunbs and Abu Musa simultaneously. HIFPA/IFCA authorities for financial pressure on IRGC units. P&amp;I denial and vessel designation for ships supplying IRGC garrison. Seizure option assessed as high-escalation with occupation obligation consequences under Hague Regulations.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Greater Tunb Island — IRGC Overwatch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Greater Tunb Island, Strait of Hormuz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(occupied since 1971)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IRGC base. Fire-control and radar overwatch of BOTH TSS lanes. Commands northern approach. Paired with Abu Musa for triangulated fire coverage of strait. UAE sovereignty claim. Any mine countermeasures or strait-reopening operation requires IRGC fire-control here suppressed before MCM operations can proceed safely. Financial pressure on IRGC units: EO 13599, HIFPA 2012/2015/2018. Designation of IRGC Navy units operating here under EO 13224 and EO 13382.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Lesser Tunb Island — IRGC Surveillance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Lesser Tunb Island, Strait of Hormuz</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(occupied since 1971)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Small IRGC patrol station. Primarily surveillance and early warning value. UAE sovereignty claim. Part of three-island IRGC control architecture for the strait mouth.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Farur Island — IRGC Naval Special Forces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Farur Island, Persian Gulf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Naval Special Forces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IRGC Naval Special Forces staging base. Primary node for vessel seizure operations, mine-laying, and maritime sabotage. This is the tactical origin point for IRGC fast-boat swarm tactics and tanker seizures. Suppression of Farur would significantly degrade IRGC asymmetric maritime capability.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Qeshm Island — IRGC Naval / Submarine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Qeshm Island, Strait of Hormuz,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Navy / Iranian Navy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Iran's largest island. IRGC naval facilities. Submarine basing. Significant military value but located inside Iranian territorial waters — action here constitutes direct attack on Iranian sovereign territory under UNCLOS/UN Charter. Escalation threshold substantially higher than Farur or Tunbs.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Kharg Island — Iran Primary Crude Export Terminal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Kharg Island, Northern Persian Gulf,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NIOC — National Iranian Oil Company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Iran Revenue Node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90-98% of Iranian crude exports. ~2.5-3M bpd throughput. NIOC designated. The principal Iranian oil-export revenue node — defines the upper bound of economic pressure on Iran. Located 483km northwest of strait — NOT in strait itself. Kharg seizure (Posture 3) assessed: high-escalation, creates belligerent occupation under Hague Regulations Arts. 42-56, ~10,000 permanent civilian residents. Axios (March 8, 2026) reported US officials actively discussing seizure as contingency. Threat of seizure is more durable leverage than actual seizure given occupation obligation consequences.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Bandar Abbas — IRGC Navy HQ + Minelaying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Bandar Abbas, Hormozgan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Navy / Iranian Regular Navy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Primary IRGC Navy headquarters and fleet base. Mine-laying vessel home port. Fast-attack craft (FAC) base. Primary node for anti-ship missile operations against TSS traffic. The operational command center for any IRGC strait-closure campaign. Commercial satellite imagery has documented extensive naval infrastructure expansion post-2020.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Bandar-e Bushehr — Iranian Navy / Submarine Base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Bushehr, Bushehr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Iranian Navy (IRIN)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IRGC Military</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Iranian regular navy (IRIN) submarine base. Kilo-class submarines operated from here. Secondary to Bandar Abbas but provides submarine depth for Gulf operations. Proximate to Bushehr NPP (Russian-managed) — colocation of nuclear facility and naval base creates targeting complexity requiring deconfliction in any strike planning. IRIN Kilo-class submarines are primary mine-laying and anti-ship torpedo threat in deeper Gulf waters. P&amp;I denial for vessels supplying naval base. Monitor via commercial AIS for submarine departure patterns as escalation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South Pars / Asaluyeh — Iran LNG / Gas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Asaluyeh, Bushehr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NIOC / POGC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Iran Revenue Node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13599. World's largest natural gas field (shared with Qatar's North Dome). Iran's primary LNG and gas condensate export hub. 29 development phases. Supply chain interdiction for compressor equipment and LNG liquefaction technology. South Pars gas condensate is a significant revenue source separate from crude — monitor for shadow fleet condensate exports bypassing price cap. CISADA §104(c) for non-US purchasers of South Pars condensate. Section 311 for financial institutions processing South Pars revenue. FDPR block on LNG technology suppliers.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NSA Bahrain — US 5th Fleet HQ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Manama, Bahrain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Navy / 5th Fleet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5th Fleet headquarters. Combined Maritime Forces (CMF) with 38 partner nations. Primary escort operations platform. MCM assets forward-deployed here. Analytically favored as primary hub for Posture 2 reinforced distributed architecture. Bahraini government interest in sustained US presence documented. Monitor: Iranian ballistic missile targeting of Bahrain naval infrastructure in any escalation scenario. CMF coordination mechanism for coalition burden-sharing on escort and MCM missions throughout theater.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Al Udeid Air Base — AFCENT HQ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Al Udeid, Qatar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Air Force / AFCENT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Largest US air base in Middle East. Air Forces Central Command HQ. ISR and tanker aircraft. Special operations aircraft. Iranian ballistic missile strike on Al Udeid reported June 2025 (Tier 2 open-source). Qatar's continued hosting of AFCENT despite Iranian pressure is a documented strategic constraint. Monitor: Qatari political tolerance for continued US air operations as crisis duration extends. Al Udeid hosts B-52 rotational deployments providing strategic bomber reach throughout theater.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Fujairah Port — UAE Gulf of Oman Staging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Fujairah, UAE (Gulf of Oman side)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 US forward staging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Assessed as optimal permanent MCM basing location (MODERATE-HIGH confidence, analytically inferred). Gulf of Oman side — accessible during active strait closure when Persian Gulf access is contested. UAE political relationship supports presence. Key oil tanker staging area — approximately 15M barrels stored at any given time. Habshan-Fujairah pipeline terminates here (~1.5M bpd bypass capacity). Fujairah anchorage is primary STS transfer point for Gulf shadow fleet operations — AIS monitoring here provides shadow fleet intelligence.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Camp Lemonnier — AFRICOM/JSOC Horn of Africa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Djibouti, Horn of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AFRICOM / JSOC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JSOC forward operating base for Horn of Africa and Red Sea operations. Drone operations (MQ-9). P-8 Poseidon maritime patrol. Critical for any extended Hormuz crisis requiring sustained ISR over Iranian naval assets and Bab-el-Mandeb secondary chokepoint. Djibouti also hosts Chinese PLA Navy Support Base — dual-basing creates intelligence sensitivity. Camp Lemonnier provides basing for maritime patrol aircraft monitoring IRGC-QF weapons shipments to Houthis in Red Sea corridor.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Diego Garcia — B-2/B-52 Strike Staging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British Indian Ocean Territory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Navy / RAF (joint)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B-2 Spirit and B-52 strategic bomber forward staging. Primary long-range strike platform for Iranian nuclear or naval infrastructure campaign. GBU-57 MOP (Massive Ordnance Penetrator) capable — the weapon used in Operation Midnight Hammer June 2025. Indian Ocean location provides reach into Iran without requiring regional basing access. UK sovereign territory — RAF joint use. Diego Garcia is the only US basing option that does not require regional partner consent for long-range strike missions against Iran.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Chabahar Port — India Strategic Foothold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Chabahar, Sistan-Baluchestan,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 (IPGL, $85M investment) / Iran (CAICT)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Regional Geopolitics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India's $85M investment documented. Indian strategic autonomy doctrine creates explicit constraint on US sanctions enforcement targeting Chabahar — India obtained exemption from Iran sanctions for Chabahar development (2018, renewed). Located ~70km from Makran complex Node 7 — potential logistical overlap. Monitor for any Chabahar-Makran infrastructure connection or vessel traffic overlap. India's independent Iran relationship is a structural constraint on full coalition enforcement — must be managed through bilateral diplomatic channel rather than secondary sanctions pressure.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Iran Goreh-Jask Pipeline — Persian Gulf Bypass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Jask, Hormozgan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NIOC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Iran Bypass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Iran's strategic bypass pipeline terminating at Jask on the Gulf of Oman — designed specifically to allow oil exports without transiting Hormuz. Capacity: ~1M bpd (part of less than 15% total bypass). Represents Iran's own recognition of Hormuz vulnerability. Operational status 2021+. Sanctions interdiction of Jask terminal equipment and operators (EO 13599) can limit effectiveness of this bypass route. FDPR block on pipeline equipment suppliers. Monitor via Sentinel-2 for tanker loading operations at Jask terminal as indicator of bypass route activation during strait closure.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Aden — Coalition Counter-Houthi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Aden, Yemen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Saudi-led coalition / UAE-backed STC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Hormuz — US/Coalition Military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Saudi-led coalition and UAE-backed STC primary Yemen southern hub. US-designated shipping protection coordination. Monitor Houthi Red Sea attack patterns via AIS vessel dark period analysis. Red Sea attacks have displaced shipping from Suez route — affecting global container shipping costs. Relevant to Hormuz crisis as Houthi activation is documented IRGC-QF tool for maritime pressure. Coalition enforcement coordination here is essential complement to Hormuz maritime security architecture — Bab-el-Mandeb and Hormuz must be addressed simultaneously to prevent Iranian two-front maritime pressure.</w:t>
            </w:r>
          </w:p>
        </w:tc>
      </w:tr>
    </w:tbl>
    <w:p>
      <w:r>
        <w:t xml:space="preserve"/>
      </w:r>
    </w:p>
    <w:p>
      <w:r>
        <w:br w:type="page"/>
      </w:r>
    </w:p>
    <w:p>
      <w:pPr>
        <w:pStyle w:val="Heading1"/>
      </w:pPr>
      <w:r>
        <w:rPr>
          <w:rFonts w:ascii="Arial" w:cs="Arial" w:eastAsia="Arial" w:hAnsi="Arial"/>
          <w:b/>
          <w:bCs/>
          <w:color w:val="1B2A4A"/>
          <w:sz w:val="28"/>
          <w:szCs w:val="28"/>
        </w:rPr>
        <w:t xml:space="preserve">VII. Cartel / Narcotics Finance</w:t>
      </w:r>
    </w:p>
    <w:p>
      <w:r>
        <w:rPr>
          <w:rFonts w:ascii="Arial" w:cs="Arial" w:eastAsia="Arial" w:hAnsi="Arial"/>
          <w:i/>
          <w:iCs/>
          <w:color w:val="4A5568"/>
          <w:sz w:val="20"/>
          <w:szCs w:val="20"/>
        </w:rPr>
        <w:t xml:space="preserve">Sinaloa, CJNG, and associated precursor supply chain and financial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Fentanyl Precursor Supply Chain (Shenzhen/Wuhan chemical clusters)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Shenzhen / Wuhan / Guangzhou,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undisclosed PRC chemical manufacturers; Shenzhen electronics/chemical OTC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FEND Off Fentanyl Act; 18 U.S.C. §2339B (post-FTO); E.O. 13224 (SDGT); EAR Entity List — FTO designation of Sinaloa/CJNG (Feb 20 2025) converts PRC precursor suppliers from export control targets to §2339B material support targets — 20-year maximum sentences. Enhanced Notice of End-User Status procedure (ARCH-03) eliminates good-faith defense after delivery notification. Al Kassar (660 F.3d 108) precedent supports extraterritorial jurisdiction. Action: DOJ/HSI task force targeting PRC chemical manufacturers with documented Sinaloa/CJNG supply relationships; FEND Off Fentanyl Act OFAC designations; EAR Entity List additions; Section 311 PMLC designation for Shenzhen OTC chemical-to-crypto payment networks.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Bulk Cash Smuggling and US Real Estate Laundering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US-Mexico border / Los Angeles / Chicago / Phoenix</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cartel-controlled money service businesses; real estate shell companies; hawala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Cartels launder billions through US real estate using all-cash purchases and shell companies. FinCEN Real Estate Reporting Rule (finalized 2024) requires disclosure of beneficial owners in all-cash real estate transactions. FTO designation creates additional BSA SAR obligation for financial institutions identifying cartel-linked transaction patterns. Action: FinCEN Real Estate Reporting Rule enforcement targeting identified cartel-linked shell companies; §2339B prosecution theory for US real estate attorneys and agents knowingly facilitating cartel money flows; IRS Criminal Investigation coordination for tax nexus.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Trade-Based Money Laundering (TBML) — Black Market Peso Exchange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 Mexico / Colombia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import/export businesses; Black Market Peso Exchange brokers; Chinese manufactured goods intermediaries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18 U.S.C. §1956; BSA; Kingpin Act; §981(k) asset substitution — TBML/Black Market Peso Exchange remains the highest-volume cartel laundering mechanism — drug proceeds converted to trade goods (Chinese electronics, appliances) invoiced at manipulated prices. §981(k) asset substitution allows US to seize equivalent value from US correspondent accounts of foreign banks facilitating TBML transactions. Action: FinCEN TBML red flag implementation; §981(k) actions against identified Mexican banks with documented TBML exposure; coordinate with CBP on over/under-invoicing detection at US 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CJNG Methamphetamine and Synthetic Drug Production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Jalisco / Michoacan / Guanajuato, Mexico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CJNG (FTO/SDGT Feb 20 2025); Nemesio Oseguera Cervantes 'El Mencho' (Kingpin Act, SDN); Cartel de Santa Rosa de Lima (designated Dec 2025 for Pemex fu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21 U.S.C. §960a; 18 U.S.C. §2339B; E.O. 13224 — CJNG controls primary meth production and fentanyl mixing infrastructure in Mexico. Cartel de Santa Rosa de Lima designated Dec 2025 for Pemex pipeline theft (huachicol) — billions in illicit revenue, cross-border energy black market. El Mencho on SDN/Kingpin list with $10M US reward. Action: §2339B prosecutions for US-nexus CJNG material support including financial services, legal representation, and logistics; DEA Operation Phantom targeting CJNG chemical supply chains; OFAC secondary sanctions on Mexican financial institutions with documented CJNG account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AGC European Cocaine Supply Chain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Colombia / Spain / Netherlands / Belgium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AGC export coordinators; European port cartel contacts (Rotterdam, Antwerp, Algeciras)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Cocaine Export / Port Corruption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21 U.S.C. §959; EU narcotics enforcement cooperation — AGC supplies ~70% of European cocaine through Rotterdam, Antwerp, and Spanish ports. Corruption of port workers documented in Rotterdam and Antwerp. Coordinate OFAC/EUROJUST joint designation of identified European financial intermediaries and logistics controllers.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FARC EMC (Estado Mayor Central) Coca Revenue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Colombia (Cauca, Nariño, Meta, Putumayo)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Iván Mordisco (EMC commander); regional front commanders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Coca Cultivation / Cocaine Processing</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FTO designation (FARC 1997, maintained for dissidents); Kingpin Act — EMC controls largest coca-growing departments post-accord fragmentation. Iván Mordisco designated. Revenues fund armed operations against Colombian state. Coordinate with Colombian UIAF for front company financial intelligence.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Segunda Marquetalia — Venezuela-Based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 Colombia / Ecuador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Iván Márquez (deceased 2023) / successor leadership; Venezuelan military protection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Cocaine Production / Venezuela Safe Haven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13692 (Venezuela); FTO designation — Segunda Marquetalia operates from Venezuelan territory under state protection. Post-Maduro capture (Jan 2026), monitor for operational disruption. Designate Venezuelan military officers providing safe haven under EO 13692.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AGC / FARC Money Laundering — Colombian Financial System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Colombia / Panama / 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AGC financial controllers; Panama-based front companies; Colombian casas de cambio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Money Laundering / TBML</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BSA §5318A; 18 U.S.C. §1956; FATF R.15/R.16 — Cocaine revenues laundered through Colombian real estate, cattle ranching, gold mining, and Panama-based shell companies. FinCEN Section 311 action against identified Colombian casas de cambio warranted. Coordinate with UIAF Colombia.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AGC Cryptocurrency Revenue Layer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Global / Colombia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AGC crypto facilitators; peer-to-peer exchange operators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Laundering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GENIUS Act (Pub. L. 119-27, July 18, 2025 — implementing regulations pending as of March 2026); BSA §5318A; 18 U.S.C. §1956 — AGC and FARC dissidents increasingly use cryptocurrency for cross-border value transfer. TRM Labs has identified associated wallet clusters. Coordinate OFAC crypto wallet designation package with DEA SOTU.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Kinahan OCG Dubai Financial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Daniel Kinahan (designated, $5M reward); Christopher Kinahan Sr. (designated); Tiger Capital Group; Ducati LLC; various Dubai-registered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Money Laundering / OCG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(Apr 2022); UAE-US law enforcement cooperation — KOCG primary financial operations run from Dubai. Daniel Kinahan, Christopher Sr. and Jr. all designated with $5M rewards. UAE cooperation has been partial. Apply CAATSA §226-equivalent Kingpin secondary pressure on UAE financial institutions knowingly facilitating KOCG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KOCG European Cocaine Distribution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Ireland / UK / Spain / Netherlands / Belgium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KOCG senior lieutenants; Spanish costal logistics operators; Dutch port contacts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Cocaine Distribution / Wholesale Brokerage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21 U.S.C. §959; EU narcotics enforcement — KOCG brokers cocaine from AGC and other Colombian producers to European markets. Spanish operations centered on Costa del Sol (Marbella/Malaga). Coordinate OFAC/Europol/EUROJUST for financial intelligence sharing on identified European KOCG financial controllers.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MTK Global / Boxing Promotion Cover (Dissolved)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 Ireland / UK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Daniel Kinahan (former MTK chairman); MTK Global Ltd (dissolved post-designation)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Legitimate Business Cover (Dissolved)</w:t>
            </w:r>
          </w:p>
        </w:tc>
        <w:tc>
          <w:tcPr>
            <w:tcW w:type="dxa" w:w="900"/>
            <w:tcBorders>
              <w:top w:val="single" w:color="CCCCCC" w:sz="1"/>
              <w:left w:val="single" w:color="CCCCCC" w:sz="1"/>
              <w:bottom w:val="single" w:color="CCCCCC" w:sz="1"/>
              <w:right w:val="single" w:color="CCCCCC" w:sz="1"/>
            </w:tcBorders>
            <w:shd w:fill="444444"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SEIZED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corporate dissolution proceedings — MTK Global dissolved following OFAC designation Apr 2022. Monitor for successor sports/entertainment entities used as financial cover. Daniel Kinahan reported to have interests in other sports management entities.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KOCG Cryptocurrency Financial Layer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Global / UAE / Ireland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KOCG-affiliated crypto facilitators; UAE-based OTC desks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Crypto Money Laundering</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GENIUS Act (Pub. L. 119-27, July 18, 2025 — implementing regulations pending as of March 2026); BSA §5318A; 18 U.S.C. §1956 — KOCG has adopted cryptocurrency for value transfer and money laundering following increased banking sector scrutiny post-designation. TRM Labs and Chainalysis have identified associated wallet clusters. Issue OFAC crypto wallet designations for confirmed KOCG-linked addresses.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KOCG Real Estate and Business Portfolio — Dubai / Spain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Dubai, UAE / Spain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KOCG beneficial owners; Dubai-registered holding companies; Spanish real estate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Asset Concealment / Money Laundering</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UAE asset recovery cooperation; Spanish judicial cooperation — KOCG holds significant real estate and business assets in Dubai and Spain. Post-designation asset freezes partially executed in Spain. UAE asset recovery cooperation remains incomplete. Coordinate with UAE AMLSCU for comprehensive asset freeze enforcement.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Sinaloa Cartel — Culiacán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Culiacán, Sinaloa, Mexico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Sinaloa Cartel (Kingpin Act / 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Sinaloa Cartel designated FTO Feb 2025. Culiacán is the primary cartel operational hub — logistics, command, financial processing. DEA/OFAC coordination. Section 311 special measures for Mexican financial institutions knowingly processing cartel funds. TBML networks operating through import/export businesses here. Ismael 'El Mayo' Zambada arrested 2024; leadership transition disrupted but not eliminated organizational capacity.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CJNG — Guadalajara/Jalisco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Guadalajara, Jalisco, Mexico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Jalisco Nueva Generación (Kingpin Act / FTO)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CJNG designated FTO Feb 2025. Primary fentanyl precursor procurement and distribution network. Nemesio 'El Mencho' Oseguera Cervantes — $10M USD DEA reward. FEND Off Fentanyl Act authorities applicable to PRC precursor suppliers. Guadalajara logistics and financial processing hub. US-Mexico border crossing contamination via legitimate trade vehicles.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PRC Fentanyl Precursor Hub — Wuhan Chemical District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Wuhan, Hubei Province,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undisclosed PRC chemical manufacturers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 — Precursor</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FEND Off Fentanyl Act (enacted 2024). Multiple undisclosed PRC chemical manufacturers supplying fentanyl precursors (4-ANPP, NPP, 4-AP) to Mexican cartel networks. OFAC/DEA joint designations of specific PRC companies ongoing. Secondary sanctions on Chinese financial institutions processing payments for precursor shipments. Shenzhen, Wuhan, and Guangzhou are primary sourcing clusters. EO 14024 §1(a)(iii) potential if nexus to sanctioned cartel entities established.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Clan del Golfo — Urabá Coca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Urabá Region, Antioquia/Chocó, Colombia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Clan del Golfo / AGC (SDNT)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 SDNT. Colombia's largest drug trafficking organization. Urabá-Chocó primary cocaine production and maritime export hub. Uses Pacific and Caribbean coastal routes. AGC leadership designated. Colombian security forces conducting ongoing operations. OFAC coordination with Colombian FIU (UIAF). Monitor for US-bound cocaine shipment patterns through Central American transit.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Sinaloa Cartel — Tijuana Border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Tijuana, Baja California, Mexico (US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Sinaloa Cartel / Tijuana Faction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Cartel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Kingpin Act. Primary fentanyl and methamphetamine US border crossing point. CBP targeting of specific border crossing lanes and legitimate commercial vehicles used for contamination. FinCEN SAR monitoring of cash flow in Tijuana financial sector. DEA intel collection on cartel-controlled warehousing in Otay Mesa area.</w:t>
            </w:r>
          </w:p>
        </w:tc>
      </w:tr>
    </w:tbl>
    <w:p>
      <w:r>
        <w:t xml:space="preserve"/>
      </w:r>
    </w:p>
    <w:p>
      <w:r>
        <w:br w:type="page"/>
      </w:r>
    </w:p>
    <w:p>
      <w:pPr>
        <w:pStyle w:val="Heading1"/>
      </w:pPr>
      <w:r>
        <w:rPr>
          <w:rFonts w:ascii="Arial" w:cs="Arial" w:eastAsia="Arial" w:hAnsi="Arial"/>
          <w:b/>
          <w:bCs/>
          <w:color w:val="1B2A4A"/>
          <w:sz w:val="28"/>
          <w:szCs w:val="28"/>
        </w:rPr>
        <w:t xml:space="preserve">VIII. DPRK Finance and WMD</w:t>
      </w:r>
    </w:p>
    <w:p>
      <w:r>
        <w:rPr>
          <w:rFonts w:ascii="Arial" w:cs="Arial" w:eastAsia="Arial" w:hAnsi="Arial"/>
          <w:i/>
          <w:iCs/>
          <w:color w:val="4A5568"/>
          <w:sz w:val="20"/>
          <w:szCs w:val="20"/>
        </w:rPr>
        <w:t xml:space="preserve">North Korean illicit finance, crypto operations, nuclear and missile program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Lazarus Group / TraderTraitor — Crypto Heist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Pyongyang, DPRK (global operations)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RGB 3rd Bureau / Lazarus Group (SDGT designated Sep 2019); APT38; TraderTraitor; Jade Sleet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E.O. 13687; UNSCR 1718/2094/2270; NKSPEA — Bybit hack (Feb 2025): $1.5B ETH — largest crypto theft in history. TraderTraitor methodology: compromise Safe{Wallet} multi-sig infrastructure via spearphishing. Post-theft laundering: rapid conversion to BTC, dispersal across thousands of addresses, cross-chain bridges, OTC brokers. Action: Real-time wallet SDN additions post-hack (OFAC has established this practice); coordinate with Tether for immediate USDT freeze on identified Lazarus-linked addresses under GENIUS Act (Pub. L. 119-27, July 18, 2025 — implementing regulations pending as of March 2026) §4(a)(5)(B); Chainalysis/Elliptic continuous cluster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DPRK IT Worker Fraud Network (Amnokgang / RGB)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Vietnam, Laos, China, Russia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Amnokgang Technology Development Company (designated Mar 12 2026); Nguyen Quang Viet (Vietnam, designated); Yun Song Guk (Laos, designated); 6 individ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NKSPEA; 18 U.S.C. §1349 (wire fraud conspiracy) — IT workers obtain remote employment at US companies using stolen identities and deepfakes. DPRK seizes majority of salaries. Generated ~$800M in 2024. Mar 12 2026 OFAC action designated 21 crypto addresses across ETH/Tron/BTC. Recruiter pivot to Upwork/Freelancer platforms. Action: FBI/HSI employer awareness program; identity verification requirements for remote contractors; GENIUS Act (Pub. L. 119-27, July 18, 2025 — implementing regulations pending as of March 2026) BSA mandate — US employers paying remote contractors via stablecoin must screen recipient wallets against SDN 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Huione Pay / Southeast Asian OTC Laundering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Cambodia / Vietnam / Southeast Asia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Huione Pay (Cambodia-based payments company); multiple SE Asian OTC brokers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31 U.S.C. §5318A (Section 311) — Lazarus-associated wallets documented sending funds to Huione Pay accounts. US sanctions targeting Chinese and Russian OTC brokers who launder DPRK proceeds. Section 311 special measure against Cambodian financial institutions is the most direct enforcement lever — unilateral US action, no multilateral consensus required. Action: FinCEN Section 311 designation of Huione Pay as PMLC if transaction evidence meets threshold; parallel OFAC SDN designation of identified OTC broker wallet clusters.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Chinese Front Companies — DPRK Procurement Support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Shenyang / distributed China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Shenyang Geumpungri Network Technology Co. (designated Aug 2025); Korea Sinjin Trading Corporation (designated Aug 2025); multiple undisclosed PRC fro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NKSPEA; EAR Entity List; UNSCR 2270 — PRC front companies provide critical procurement support for DPRK WMD and ballistic missile programs — electronics, dual-use materials, financial intermediation. Aug 2025 OFAC designated Shenyang Geumpungri and Korea Sinjin for facilitating IT worker schemes. MSMT (11-nation monitoring team, Feb 2025) lacks UN authority and excludes China/Russia — effectiveness limited. Action: Continue entity-by-entity EAR Entity List additions; EO 14024 §1(a)(iii) secondary sanctions theory against PRC entities providing material support to DPRK designated persons.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DPRK-Russia Arms/Technology Exchange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Pyongyang / Moscow</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Ministry of Munitions Industry; Korea Mining Development Trading Corporation (KOMID, designated); Russian MoD intermediaries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NKSPEA; E.O. 13722; UNSCR 1718/2270; E.O. 14024 (Russia nexus) — DPRK supplying ballistic missiles (documented battlefield use Ukraine) and troops to Russia under Jun 2024 mutual defense pact. Russia releasing frozen DPRK assets; advanced space/missile technology transfer in exchange. KOMID is the primary DPRK arms export entity. Action: NKSPEA §104 secondary sanctions on any entity facilitating DPRK-Russia arms transfer; EO 14024 §1(a)(iii) for Russian entities receiving DPRK arms; coordinate with MSMT partners on evidence packages for specific transactions.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Russia-Based Weapons and Grain Procurement (Ghairat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Hushang Ghairat (Russia-based Afghan national, designated Apr 2 2025); Sohrab Ghairat (designated Apr 2 2025); associated shipping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14024 (Russia nexus) — Russia-based Afghan nationals facilitated Houthi weapons procurement and transport of stolen Ukrainian grain to Houthi territory. Eight crypto addresses designated Apr 2 2025 supporting weapons/commodities procurement. Russia-Houthi cooperation documented alongside DPRK-Russia and Iran-Russia alignment — converging threat actor network. Action: EO 14024 §1(a)(iii) designation of Russian entities providing material support to Houthi-designated persons; coordinate crypto wallet SDN additions with Chainalysis/TRM Labs monitoring of Ghairat network blockchain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Yongbyon Nuclear Complex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Yongbyon, North Pyongan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 General Department of Atomic Energy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Nuclear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Primary nuclear weapons complex. 5MW(e) gas-graphite reactor, reprocessing facility, uranium enrichment plant. IAEA monitoring suspended since 2009. Plutonium reprocessing campaigns detectable via commercial satellite thermal and water-use signatures. Atmospheric krypton-85 sampling applicable for reprocessing detection. UNSCR 1718/2094/2270 designations. Most comprehensively monitored non-declared nuclear facility in open-source literature (38 North, Planet Labs).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Punggye-ri Nuclear Test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 Hamgyong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military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Nuclear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Six nuclear tests conducted (2006-2017). 2018 tunnel collapse visible in commercial imagery. CTBTO seismic monitoring active. Portal construction/activity observable via Planet Labs. Any new tunnel activity would indicate preparation for 7th test. High-priority monitoring node — 7th test would be a major strategic escalation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Sanumdong Missile Research/Assembly Facility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Pyongyang,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 Second Economic Committee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Missiles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Primary ICBM and large rocket assembly facility. Hwasong-15/17/18 ICBMs assembled here. 38 North and Planet Labs identify rail-mounted transporter activity as launch preparation indicator. Secondary sanctions on any entity providing materials to this facility.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Sinpo South Shipyard — SLBM Development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Sinpo, South Hamgyong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Navy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Missiles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SLBM development and submarine construction. Pukguksong SLBM tested from here. Submarine launch pad (SLP) and experimental barge observable via commercial imagery. Submersible barge activity indicates test launch preparation. 38 North continuous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Lazarus Group Infrastructure Node (Pyongyang)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Pyongyang,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RGB 3rd Bureau / Lazarus Group (SDGT)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 — Cyber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Lazarus Group (SDGT designated Sep 2019) — primary state-sponsored cyber theft and crypto heist operation. $3B+ stolen in crypto since 2017. TraderTraitor campaign targeting crypto exchanges. Tornado Cash and cross-chain bridge exploitation for laundering. OFAC designated. Monitor for new exchange registrations and wallet cluster activity via TRM Labs/Chainalysis.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Lazarus Group Crypto Laundering — Singapore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Singapore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Front companies — RGB-linked (SDGT)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 — Crypto</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Singapore-domiciled front companies used by Lazarus Group for crypto laundering after heists. SDGT-designated entities. MAS (Monetary Authority of Singapore) has taken enforcement action on some entities. Section 311 / CAATSA §226 against Singaporean financial institutions knowingly processing Lazarus-linked flows. TRM Labs tracking: Tornado Cash successors and cross-chain bridges used for layering.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Huione Guarantee — Cambodia Crypto Laundering Platform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Phnom Penh, Cambodia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Huione Group (Hun Manith-linked)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 — Crypto</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 Section 311. FinCEN proposed Section 311 special measures against Huione Guarantee (May 2024) as primary money laundering concern for crypto crime proceeds including DPRK Lazarus Group. $11B+ processed. Cambodian PM Hun Sen family links (Hun Manith). Southeast Asia's largest pig-butchering and crypto fraud-to-clean-money platform. US Treasury formally identified as primary money laundering concern.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DPRK Munitions Plant — Hamhung Chemical Complex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Hamhung, South Hamgyong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Second Economic Committee / Korean Workers Party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 Weapons Production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Primary DPRK chemical weapons production and ballistic missile propellant manufacturing. Hamhung chemical complex is one of the DPRK's largest industrial sites — historically where VX nerve agent production has been assessed. 38 North monitoring via commercial satellite. UN Panel of Experts on DPRK documented. Dual-use: legitimate chemical industry cover for CW/missile propellant production. DPRK-Russia arms transfers (artillery shells, ballistic missiles for Ukraine) originate from DPRK production complex including Hamhung. FDPR block on chemical processing equipment. Coordinate with OPCW for attribution of DPRK CW agent production.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DPRK-Russia Arms Transfer Hub — Rajin 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Rajin (Rason), North Hamgyong Province, DPRK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military / Russian logistics coordination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DPRK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13722 / EO 14024. Commercial satellite imagery (Planet Labs) and US/South Korean government statements documented Russian military cargo ships loading at Rajin port 2023-2024 — confirming DPRK ballistic missile and artillery shell transfers to Russia for Ukraine use. Volume estimated at millions of artillery shells and multiple ballistic missile systems. UN Security Council Panel of Experts documented before Russia vetoed panel extension (Mar 2024). Rajin is the physical chokepoint for this arms pipeline. Designate Russian military logistics vessels calling at Rajin under EO 14024. Coordinate with South Korea and Japan for maritime surveillance.</w:t>
            </w:r>
          </w:p>
        </w:tc>
      </w:tr>
    </w:tbl>
    <w:p>
      <w:r>
        <w:t xml:space="preserve"/>
      </w:r>
    </w:p>
    <w:p>
      <w:r>
        <w:br w:type="page"/>
      </w:r>
    </w:p>
    <w:p>
      <w:pPr>
        <w:pStyle w:val="Heading1"/>
      </w:pPr>
      <w:r>
        <w:rPr>
          <w:rFonts w:ascii="Arial" w:cs="Arial" w:eastAsia="Arial" w:hAnsi="Arial"/>
          <w:b/>
          <w:bCs/>
          <w:color w:val="1B2A4A"/>
          <w:sz w:val="28"/>
          <w:szCs w:val="28"/>
        </w:rPr>
        <w:t xml:space="preserve">IX. Venezuela / Cuba Evasion</w:t>
      </w:r>
    </w:p>
    <w:p>
      <w:r>
        <w:rPr>
          <w:rFonts w:ascii="Arial" w:cs="Arial" w:eastAsia="Arial" w:hAnsi="Arial"/>
          <w:i/>
          <w:iCs/>
          <w:color w:val="4A5568"/>
          <w:sz w:val="20"/>
          <w:szCs w:val="20"/>
        </w:rPr>
        <w:t xml:space="preserve">PDVSA sanctions evasion, Cuban state enterprise, and associated proxy finance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PDVSA Shadow Fleet — Post-Maduro Oil Evasion Residual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Caribbean / global tanker routes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PDVSA (blocked since Aug 2019); multiple shadow fleet tankers (series of Dec 2025 designations); Corniola Limited / Krape Myrtle Co LTD (designated 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Sanctions Evasion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13884; E.O. 13850; E.O. 14373; maritime interdiction authority — Dec 2025: US seized tanker carrying Venezuelan oil to Iran (joint FBI/DHS/Coast Guard/Pentagon operation). Trump ordered partial blockade of sanctioned oil tankers. Dec 31 2025 OFAC designated additional PDVSA-linked shadow fleet operators. GL 50A (Feb 18 2026) now authorizes oil/gas sector operations for certain entities as post-Maduro transition accelerates. Action: Distinguish between legacy Maduro-era shadow fleet enforcement and post-transition licensed operations under GL 50A; continue SDN additions for shadow fleet operators not covered by new licenses.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Tren de Aragua (TdA) Financial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 Colombia / US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FTO/SDGT (designated Feb 20 2025); 7 leaders designated Jun-Jul 2025; support network (Jimena Navarro et al., designated Dec 2025)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14157; E.O. 13224 (post-FTO designation); 18 U.S.C. §2339B (material support) — FTO designation (Feb 2025) created §2339B material support exposure for all TdA supporters. Jul 2025 OFAC designated top leaders. Dec 2025 designated Jimena Navarro network for funding TdA through nightclub events, drug-fueled parties, and money laundering across Colombia and Venezuela. US military carried out lethal strikes on drug vessels in Caribbean/Pacific from Sep 2025. Action: §2339B prosecutions for US-nexus material support; OFAC secondary sanctions on financial institutions processing TdA money flows; Alien Enemies Act removal proceedings for identified US-present TdA members.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CLAP Program Corruption and Food-for-Money Laundering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 / Mexico / Turkey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CLAP (Comite Local de Abastecimiento y Produccion) — Maduro food distribution program; multiple designated officials and front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13692; E.O. 13850; Kingpin Act — CLAP operated as a corruption vehicle — overpriced food contracts generating regime revenue. Mexico FIU froze accounts of 19 CLAP-linked companies in Jul 2019 for $150M+ money laundering irregularities. Turkish companies documented as CLAP intermediaries. Post-Maduro, CLAP infrastructure may be repurposed by remaining regime loyalists. Action: Trace CLAP payment flows to Turkish and Mexican intermediaries; Kingpin Act designations for CLAP-linked drug corruption networks; coordinate with Mexico FIU on outstanding CLAP investigations.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Cartel de los Soles — Venezuelan Military Drug Corruption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 (distributed military network)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Nicolas Maduro (in US custody); Diosdado Cabello (designated); Vladimir Padrino Lopez (designated); multiple military officials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13692; E.O. 13884; Kingpin Act; 21 U.S.C. §960a (narco-terrorism) — Revised Jan 2026 Maduro indictment characterizes Cartel de los Soles as a drug-trafficking-backed patronage system rather than a formal cartel — legally significant for prosecution strategy. Maduro facing SDNY charges including narco-terrorism. Cabello and Padrino Lopez designated but remain in Venezuela. Action: Continue Kingpin Act designations for military officials maintaining narco-corruption network post-Maduro; SDNY prosecution of Maduro proceeds; target remaining loyalists using Venezuelan military assets for drug trafficking.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GAESA — Military Holding Company (Core Economic Control)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Cuba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GAESA (Grupo de Administracion Empresarial SA) — Cuban military controlled; Luis Alberto Rodriguez Lopez-Calleja (GAESA president,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Cuba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CACR (31 C.F.R. Part 515); E.O. 13959; Libertad Act (Helms-Burton Title III/IV); SST designation — GAESA controls ~60-80% of Cuba's foreign-currency economy through subsidiaries spanning tourism (Gaviota), retail (TRD), telecommunications (ETECSA), finance, and import/export. Lopez-Calleja designated. Helms-Burton Title III enables civil suits against entities trafficking in US-confiscated Cuban property — creates private enforcement layer beyond OFAC. Action: Systematic designation of each identified GAESA subsidiary as it engages in US-nexus transactions; Title III litigation as concurrent private enforcement; coordinate with EU on GAESA entity exposure given EU-Cuba economic relationships.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Havanatur / Gaviota Tourism Revenue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Cuba (global tourism distribution)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Gaviota SA (GAESA tourism subsidiary, designated); Havanatur (tourism operator, GAESA-linked); multiple international hotel and tour partners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Cuba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CACR §515.201; E.O. 13959; SST secondary sanctions — Tourism generates primary foreign currency for Cuban military through GAESA. International hotel chains and tour operators doing business with Gaviota face CACR and Helms-Burton exposure. SST redesignation creates secondary sanctions risk for non-US financial institutions processing GAESA/Gaviota revenues. Action: CACR enforcement against US persons facilitating Gaviota transactions; Helms-Burton Title III suits against foreign hotel operators on confiscated Cuban property; OFAC advisory to international financial institutions on GAESA secondary sanctions risk post-SST.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ETECSA — Telecommunications Surveillance 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Cuba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ETECSA (Empresa de Telecomunicaciones de Cuba SA — GAESA subsidiary); Huawei (equipment supplier, Chinese state-linked)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Cuba Evasion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ETECSA is Cuba's state-controlled telecommunications monopoly, used for domestic surveillance of dissidents. Chinese telecom equipment (Huawei) documented in ETECSA infrastructure — creates EAR export control nexus. Aug 2021 OFAC guidance on supporting Cuban internet freedom. Action: EAR denial orders on US-origin technology reaching ETECSA; target Huawei Cuba operations under EAR Entity List; OFAC license framework for internet freedom tools while maintaining GAESA/ETECSA transaction prohibitions.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Cuba-Russia-Venezuela Trilateral Financial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Havana / Moscow / Caracas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Cuban state entities; Russian financial intermediaries; Venezuelan PDVSA-linked networks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NEXUS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CACR; E.O. 13884 (Venezuela); EO 14024 (Russia); SST secondary sanctions — Cuba relies on Venezuela for subsidized oil (historically) and on Russia for financial lifeline. Russian vessels docking in Cuba (post-Seahorse interdiction precedent); Venezuelan Cartel of Suns used Cuba as drug transit. SST designation creates additional secondary sanctions risk for Russian and Venezuelan entities engaging in significant transactions with Cuban government. Action: EO 14024 secondary sanctions analysis for Russian entities providing material support to GAESA-controlled Cuban government entities; monitor Cuban port calls by Russian and Venezuelan vessels for sanctions evasion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Cartel Crypto Laundering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US / Mexico / Venezuela / distributed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crypto OTC desks; USDT-based cartel payment networks; identified cartel-linked wallet clusters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18 U.S.C. §2339B (post-FTO); Kingpin Act; GENIUS Act §4(a)(5)(A) [Pub. L. 119-27, effective July 18, 2025 — implementing regulations pending as of March 2026]; BSA — Cartels increasingly use USDT for cross-border drug proceeds transfer and precursor payment to PRC suppliers. GENIUS Act §4(a)(5)(A) [Pub. L. 119-27, effective July 18, 2025 — implementing regulations pending as of March 2026] BSA mandate requires all permitted stablecoin issuers to maintain AML programs screening cartel-linked wallets. FTO designation means cartel wallet support is now §2339B material support — dramatically expanding criminal liability beyond BSA violations. Action: GENIUS Act enforcement demands to Tether for wallet freeze on identified Sinaloa/CJNG USDT clusters; Chainalysis/TRM Labs cartel wallet cluster mapping; prosecute crypto exchange personnel who knowingly facilitate post-FTO cartel USDT transactions under §2339B.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TdA Venezuela-US Financial Corridor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 Colombia / 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TdA financial facilitators; Venezuelan money service businesses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Money Laundering / TBML</w:t>
            </w:r>
          </w:p>
        </w:tc>
        <w:tc>
          <w:tcPr>
            <w:tcW w:type="dxa" w:w="900"/>
            <w:tcBorders>
              <w:top w:val="single" w:color="CCCCCC" w:sz="1"/>
              <w:left w:val="single" w:color="CCCCCC" w:sz="1"/>
              <w:bottom w:val="single" w:color="CCCCCC" w:sz="1"/>
              <w:right w:val="single" w:color="CCCCCC" w:sz="1"/>
            </w:tcBorders>
            <w:shd w:fill="D4880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TARGETABLE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13224; EO 13692 (Venezuela); Kingpin Act; BSA §5318A — TdA revenue generated in US repatriated to Venezuela through informal value transfer and cryptocurrency. Coordinate with OFAC Venezuela desk for joint designation package targeting identified financial facilitators in both jurisdictions.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Miraflores Palace — Maduro Regime Command Node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Caracas,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Nicolas Maduro (SDNT)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13884 / EO 14373. Maduro designated. Venezuela government blocked entity. Miraflores is operational command of PDVSA-linked shadow fleet operations, CLAP food corruption, and Tren de Aragua state tolerance. Russia-Iran-Venezuela trilateral oil evasion triangle. Monitor for gold-for-oil barter arrangements with Iran and Russia that bypass US financial system entirely.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El Palito Refinery — PDVSA Residual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Puerto Cabello, Carabobo, Venezuela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PDVSA (blocked since Aug 2019)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Venezuela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13884. PDVSA blocked. One of Venezuela's remaining functional refineries. Shadow fleet tankers operate from adjacent terminal for crude/refined product export to Cuba and China. Monitor AIS for PDVSA-linked vessels. Chevron GL 41 carve-out for limited JV operations — monitor for compliance with GL scope.</w:t>
            </w:r>
          </w:p>
        </w:tc>
      </w:tr>
    </w:tbl>
    <w:p>
      <w:r>
        <w:t xml:space="preserve"/>
      </w:r>
    </w:p>
    <w:p>
      <w:r>
        <w:br w:type="page"/>
      </w:r>
    </w:p>
    <w:p>
      <w:pPr>
        <w:pStyle w:val="Heading1"/>
      </w:pPr>
      <w:r>
        <w:rPr>
          <w:rFonts w:ascii="Arial" w:cs="Arial" w:eastAsia="Arial" w:hAnsi="Arial"/>
          <w:b/>
          <w:bCs/>
          <w:color w:val="1B2A4A"/>
          <w:sz w:val="28"/>
          <w:szCs w:val="28"/>
        </w:rPr>
        <w:t xml:space="preserve">X. Wagner / Africa Corps</w:t>
      </w:r>
    </w:p>
    <w:p>
      <w:r>
        <w:rPr>
          <w:rFonts w:ascii="Arial" w:cs="Arial" w:eastAsia="Arial" w:hAnsi="Arial"/>
          <w:i/>
          <w:iCs/>
          <w:color w:val="4A5568"/>
          <w:sz w:val="20"/>
          <w:szCs w:val="20"/>
        </w:rPr>
        <w:t xml:space="preserve">Wagner Group successor operations, resource extraction finance, and African deployment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Meroe Gold / Sudan Gold Operations (RSF support)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 Sudan / UAE (export routing)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Meroe Gold (M Invest subsidiary, designated Jul 2020); M Invest LLC (Prigozhin-linked, designated); RSF (Rapid Support Forces) — Wagner SAM supply rec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13581 (transnational criminal organization); EO 14098 (Sudan) — Wagner/Africa Corps extracted $1.9B+ in Sudanese gold. Meroe Gold designated Jul 2020; M Invest designated. Supplies SAMs to RSF fighting Sudan's army — prolonging conflict and protecting mining access. Gold smuggled to UAE: world's top importer of undeclared African artisanal gold. Action: E.O. 14098 Sudan sanctions on RSF commanders receiving Wagner weapons; UAE AML pressure on gold import/refining firms handling Wagner-origin Sudanese gold; OFAC SDN designation of Africa Corps financial infrastructure replacing Meroe Gold.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CAR Gold and Diamond Mining Network (Lobaye Invest / Midas)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Central African Republic / UAE /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Lobaye Invest SARLU (CAR, Prigozhin-linked, designated); Midas Resources SARLU (CAR, designated); Diamville SAU (CAR, designated); OOO DM (Russia, des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Transshipment</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13581 — Wagner controls significant CAR gold and diamond mining concessions via Lobaye Invest and Midas Resources — violently displacing artisanal miners. Diamville and OOO DM designated Jun 2023 for illicit gold dealings. Wagner revenue from CAR operations funds Ukraine combat operations and Africa expansion. Action: Continue E.O. 14024 designations of new corporate vehicles replacing designated CAR entities; Belgium/Antwerp diamond trade AML pressure for Wagner-origin CAR diamonds; coordinate with CAR government (limited effectiveness given political dependency on Wagner/Africa Corps protection).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Africa Corps — Mali Successor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Mali (Bamako / northern regions)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(Russian MoD-controlled, Wagner successor); Ivan Maslov (head of Wagner Mali, designated May 2023); Africa Politology (influence operatio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HARM Act 2.0 (H.R. 7415, pending) — Wagner withdrew from Mali Jun 2025; Africa Corps remains. Trump administration lifted sanctions on three Malian officials Feb 27 2026 — tension with ongoing Africa Corps presence. Mali junta paid Wagner ~$200M for combat services. Africa Politology runs influence operations discrediting UN/press. HARM Act 2.0 pending in Congress for specific Africa Corps designation. Action: Monitor HARM Act 2.0 passage for new designation authority; maintain E.O. 14024 designations on Africa Corps financial infrastructure; do not extend sanctions relief to officials with continuing Africa Corps coordination roles.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Russia-Africa Arms and Technology Transfer (Africa Corps MoD Supply Chain)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Moscow / distributed Africa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Ministry of Defense (Africa Corps direct controller); Russian state arms exporters; Rosoboronexport (designated)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CAATSA §231; Arms Export Control Act — Africa Corps, unlike Wagner, is directly under Russian MoD — making Russian government arms transfers to Africa Corps subject to E.O. 14024 §1(a)(i) as Russian government property interests. Rosoboronexport is designated. Africa Corps arms deliveries to Sahel junta governments (CAR, Mali, Burkina Faso, Niger) constitute material support under E.O. 14024 §1(a)(iii) for those junta entities. Action: CAATSA §231 secondary sanctions on third-country entities facilitating significant arms transfers enabling Africa Corps operations; AECA restrictions on US arms to governments providing material support to Africa Corps.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Russian Private Military Finance — Africa Corps Cover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 Sudan / CAR / Libya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financial controllers; UAE-based logistics companies; Prigozhin successor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PMC Finance / Resource Extraction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13581 (TOC). Russian Private Military Finance — Africa Corps cover entities provide the commercial and financial infrastructure sustaining Africa Corps deployments in Mali, CAR, Libya, Sudan, Burkina Faso, and Niger.
ENFORCEMENT THEORY: Designate cover entities under EO 13581 (transnational criminal organization blocking) or EO 14024 (Russia-linked entities) — these entities function as financial conduits for state-directed paramilitary operations. Cross-reference with Bangui HQ node (id:5006), Meroe Gold Sudan operations (id:5009), and Kidal compound (id:5005) for operational nexus.
NOTE: Trump administration lifted sanctions on three Malian officials February 27, 2026, citing counterterrorism cooperation. Do not extend relief to officials with continuing Africa Corps coordination roles — the sanctions relief was for specific named individuals, not for the broader cover entity financial network.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Africa Corps Cover Entity Finance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UAE / Sudan / CAR / Libya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financial controllers; UAE-based logistics companies; Prigozhin successor entities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PMC Finance / Resource Extraction</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13581. Africa Corps Cover Entity Finance Network — commercial front companies, resource extraction contracts, and financial intermediaries sustaining Africa Corps operational presence across sub-Saharan Africa.
ENFORCEMENT THEORY: Designation targets the commercial revenue layer that makes Africa Corps economically self-sustaining independent of direct Russian state budget support. Cross-reference with Meroe Gold (id:5009), CAR Gold/Diamonds (id:169), and Russian Private Military Finance (id:191) for the complete financial architecture.
PRIORITY: Higher-value enforcement target than individual Africa Corps compounds — disrupting commercial revenue requires more sophisticated evasion than relocating a compound.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Kidal — Wagner/Africa Corps Compound (Mali)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Kidal, Kidal Region, Mali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(Wagner successor, Russian MoD-controlled)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(Wagner/Africa Corps). Kidal is northern Mali's strategic hub — Africa Corps presence here followed French Barkhane withdrawal. Documented by UN Panel of Experts and MINUSMA reporting. Wagner/Africa Corps provides security for Malian junta (CNSP) in exchange for mining concessions (gold, lithium). Commercial satellite imagery shows compound infrastructure. Financial flows: mining concession revenue to Russian state via M Invest/Lobaye Invest structure. Designate specific Africa Corps commanders operating from Kidal. Coordinate with EU and MINUSMA successor mechanisms for documentation of Africa Corps activities.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Bangui — Wagner/Africa Corps HQ (CAR)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Bangui, Central African Republic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 Russian MoD (Lobaye Invest SARLU)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EO 13581. Lobaye Invest SARLU (CAR) designated — Prigozhin-linked. Wagner/Africa Corps operationally present in CAR since 2018 — longest-standing Africa deployment. Bangui compound serves as regional HQ. Sewa Security Services provides cover. Revenue: Ndassima gold mine concession. MINUSCO UN mission documented multiple Wagner war crimes. After Prigozhin death (Aug 2023), transitioned to direct Russian MoD (Africa Corps) control. Designate Sewa Security Services under EO 14024. Coordinate with ICC on war crimes documentation for command responsibility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Bani Walid — Wagner Libya Operations Hub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Bani Walid, Misrata District, Libya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 (Russian MoD)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Wagner primary Libya operations hub. Supports LNA (Haftar) forces. CSIS/Planet Labs documented Wagner military equipment including Pantsir SAM systems, aircraft, and armored vehicles at Jufra. Financial flows: Libyan oil revenue redirection through Haftar-controlled institutions. UN Panel of Experts Libya documented Wagner presence (multiple reports 2019-2025). Coordinate with UN Panel for documentation of arms embargo violations. Section 311 for Libyan financial institutions processing Wagner revenue. Designate Haftar-linked oil revenue intermediaries.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Jufra Air Base — Wagner Libya (Confirmed Satellite)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Jufra, Libya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LNA-Haftar (Russian-supported)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CSIS/Planet Labs satellite imagery documented Wagner hardware at Jufra — Pantsir-S1 SAM systems, MiG-29 and Su-24 aircraft, and cargo aircraft. Most comprehensively documented Wagner overseas deployment via commercial satellite. UN Panel of Experts Libya documented arms embargo violations. Monitor current status via Planet Labs or Maxar. Designate specific Wagner commanders identified at Jufra. Coordinate with EU Operation IRINI for maritime interdiction of Wagner resupply flights and shipments to Libya.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Meroe Gold Mine — Wagner Sudan Operations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North Sudan (Nile Valley region)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Meroe Gold / M Invest (Prigozhin-linked, designated Jul 2020)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 EO 13581. Meroe Gold (M Invest subsidiary) designated July 2020. Wagner used Sudanese gold mining revenue to partially fund Africa operations. RSF (Rapid Support Forces / Hemedti) supported by Wagner. Sudan civil war (2023-present) disrupted Wagner gold operations. Revenue flow: gold extracted to UAE (Dubai) refiners to international markets bypassing sanctions. Monitor Dubai gold import flows for Sudan-origin material. Global Magnitsky designations for RSF commanders linked to Wagner. Section 311 for UAE gold refiners processing Sudan-origin Wagner gold.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Wagner Africa Corps — Burkina Faso (Ouagadougou)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Ouagadougou, Burkina Faso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Africa Corps (Russian MoD)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Wagner / Africa Corps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Burkina Faso junta (MPSR) invited Wagner/Africa Corps 2023 following French Sabre force expulsion. Africa Corps now provides junta protection and counterinsurgency support. Pattern matches CAR and Mali deployments: security-for-mining-concessions exchange. Gold and mineral concessions in Burkina Faso under review. Monitor: expanding Africa Corps footprint as France loses influence across Sahel — Niger, Mali, Burkina Faso now all have Africa Corps or Russia-adjacent security relationships. Coordinate with ECOWAS and EU on documentation of Africa Corps activities for Global Magnitsky designation packages.</w:t>
            </w:r>
          </w:p>
        </w:tc>
      </w:tr>
    </w:tbl>
    <w:p>
      <w:r>
        <w:t xml:space="preserve"/>
      </w:r>
    </w:p>
    <w:p>
      <w:r>
        <w:br w:type="page"/>
      </w:r>
    </w:p>
    <w:p>
      <w:pPr>
        <w:pStyle w:val="Heading1"/>
      </w:pPr>
      <w:r>
        <w:rPr>
          <w:rFonts w:ascii="Arial" w:cs="Arial" w:eastAsia="Arial" w:hAnsi="Arial"/>
          <w:b/>
          <w:bCs/>
          <w:color w:val="1B2A4A"/>
          <w:sz w:val="28"/>
          <w:szCs w:val="28"/>
        </w:rPr>
        <w:t xml:space="preserve">XI. Russian Covert Finance / Intelligence</w:t>
      </w:r>
    </w:p>
    <w:p>
      <w:r>
        <w:rPr>
          <w:rFonts w:ascii="Arial" w:cs="Arial" w:eastAsia="Arial" w:hAnsi="Arial"/>
          <w:i/>
          <w:iCs/>
          <w:color w:val="4A5568"/>
          <w:sz w:val="20"/>
          <w:szCs w:val="20"/>
        </w:rPr>
        <w:t xml:space="preserve">GRU/FSB operational finance, influence operations, and covert shell company networks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GRU Unit 29155 Operational Finance Network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Western Europe (UK, France, Germany, Czechia)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GRU 29155 officers (multiple designated post-Salisbury); GRU Main Centre Special Technologies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Intelligence Operations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14306); EO 14024 §1(a)(i); EU Reg. 269/2014 — GRU 29155 responsible for Salisbury poisoning (2018), Skripal assassination attempt, Bulgarian arms dealer poisoning, and multiple European destabilization operations. Multiple officers designated US/EU/UK. Monitor for new operational finance structures using third-country relay jurisdictions (Serbia, Turkey, UAE).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FSB Operational Finance — Western Europe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Germany / Austria / Hungary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FSB foreign intelligence service officers; diplomatic cover personnel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Intelligence Operations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EO 13694. FSB maintains operational finance infrastructure across Western Europe through a network of front companies, real estate holdings, and shell corporations in EU jurisdictions with historically permissive AML enforcement. Primary jurisdictions: Cyprus, Malta, Austria, Czech Republic. Bellingcat and The Insider have documented specific FSB officer financial footprints via OSINT. Action: Coordinate with EU FIUs via EGMONT Group for parallel asset freeze. Section 311 findings for identified European exchange houses processing FSB operational finance. CAATSA §226 against EU financial institutions maintaining correspondent relationships with identified FSB front company banking networks.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Internet Research Agency (IRA) / Patriot Media Successor 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US / EU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Prigozhin successors; Kremlin-linked media finance controllers; Social Design Agency (SDA)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Influence Operations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14024; FARA enforcement — IRA designated following Mueller investigation indictments. Social Design Agency (SDA) designated 2024 as IRA successor for EU influence operations. Coordinate OFAC/DOJ FARA unit for financial mapping of US-based IRA successor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Russian / Chinese Arms Supply 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China /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Rostec subsidiaries; CASC (China Aerospace); Myanmar Tatmadaw procurement officers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Arms Procurement</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CAATSA §231 (Russia arms); EO 13382 (proliferation) — SAC receives Su-30 aircraft, air defense systems, and ammunition from Russia and attack helicopters, armored vehicles from China. Rostec/Rosoboronexport already designated. Apply §231 CAATSA secondary sanctions to third-country financial intermediaries facilitating Myanmar arms payments.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Russian Shell Company Network — Cyprus / Malta / Hungary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Cyprus / Malta / Hungary / Liechtenstein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beneficial owners; nominee directors; EU-based law firms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Money Laundering / Covert Operations Finance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14024; EU Reg. 833/2014 (Art. 5ah); FATF R.15; EU AMLD6 — Cyprus and Malta golden passport era created deep Russian shell company infrastructure. Hungary retains Russian-origin financial structures outside EU enforcement consensus. Coordinate with ECB, EBA, and national FIUs.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Social Design Agency (SDA) / IRA Successor 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 US / EU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Prigozhin successors; Kremlin-linked media finance controllers; SDA principals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Influence Operations Finance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13694 (as amended); EO 14024; FARA enforcement — IRA designated following Mueller investigation indictments. SDA designated 2024 as IRA successor for EU influence operations. Coordinate OFAC/DOJ FARA unit for financial mapping of US-based successor operations.</w:t>
            </w:r>
          </w:p>
        </w:tc>
      </w:tr>
    </w:tbl>
    <w:p>
      <w:r>
        <w:t xml:space="preserve"/>
      </w:r>
    </w:p>
    <w:p>
      <w:r>
        <w:br w:type="page"/>
      </w:r>
    </w:p>
    <w:p>
      <w:pPr>
        <w:pStyle w:val="Heading1"/>
      </w:pPr>
      <w:r>
        <w:rPr>
          <w:rFonts w:ascii="Arial" w:cs="Arial" w:eastAsia="Arial" w:hAnsi="Arial"/>
          <w:b/>
          <w:bCs/>
          <w:color w:val="1B2A4A"/>
          <w:sz w:val="28"/>
          <w:szCs w:val="28"/>
        </w:rPr>
        <w:t xml:space="preserve">XII. BioWeapons / Dual-Use Bio</w:t>
      </w:r>
    </w:p>
    <w:p>
      <w:r>
        <w:rPr>
          <w:rFonts w:ascii="Arial" w:cs="Arial" w:eastAsia="Arial" w:hAnsi="Arial"/>
          <w:i/>
          <w:iCs/>
          <w:color w:val="4A5568"/>
          <w:sz w:val="20"/>
          <w:szCs w:val="20"/>
        </w:rPr>
        <w:t xml:space="preserve">State biological weapons legacy infrastructure and dual-use research nodes</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Damghan Facility — BW/CW R&amp;D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Damghan, Semnan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 MoD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BioWeapons</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13382. Assessed biological/chemical weapons-related R&amp;D. Johnston's Archive declassified US WMD facility database. Also listed as chemical warhead development site. IRGC-affiliated. BW agents assessed: anthrax (very likely), botulinum toxin (probable). FDPR block on dual-use fermentation and biological processing equipment.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Imam Khomeini Research Center — BW Research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Karaj, Alborz Province, Iran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(suspected)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BioWeapons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NCRI alleged anthrax agent work. Proximity to nuclear research infrastructure at Karaj. LOW-MODERATE confidence — NCRI source requires independent corroboration. Monitor for dual-use biological equipment procurement. EO 13382 nexus if function corroborated.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IRGC BW Warhead Program — Eastern Iran (Estimated)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Eastern Iran — IRGC missile bases (specific locations undisclosed)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IRGC Aerospace Force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BioWeapons</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Iran International (Jan 2026, anonymous military sources): IRGC Aerospace Force developing biological and chemical warhead integration for ballistic missiles including possible aerosolization optimization for delivery systems. SINGLE SOURCE — LOW CONFIDENCE. Requires independent corroboration before EO 13382 designation action. Monitor IRGC missile base construction via Sentinel-2.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Lugar Center (Richard G. Lugar Center) — Tbilisi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Tbilisi, Georgia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Georgia NCDC / US DoD CTR program (Nunn-Lugar)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IO Target — Biodefense Infrastructure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ANALYTICAL NOTE — IO TRACKING CONTEXT, NOT THREAT NODE: The Lugar Center (Richard G. Lugar Center for Public Health Research, Tbilisi, Georgia) is a U.S.-funded biosafety and public health laboratory operated by Georgia's National Center for Disease Control. It is included here not as a threat infrastructure node but as the primary target of documented Russian information operations claiming it is a U.S. biological weapons facility.
IO CAMPAIGN STATUS: Russian state media (RT, Sputnik) and official Russian MoD statements have consistently characterized the Lugar Center as a covert U.S. BW development site. These claims are assessed as disinformation with HIGH CONFIDENCE — no credible evidence of offensive BW research has been identified at this facility; DTRA (Defense Threat Reduction Agency) transparency reporting confirms the facility's public health mandate.
ANALYTICAL VALUE: Tracking Russian IO claims about the Lugar Center provides a baseline for assessing the broader Russian narrative architecture around U.S. biodefense programs globally. Claims about this facility are a template used against similar DTRA-funded labs in Ukraine, Kazakhstan, and Armenia.
ENFORCEMENT: No U.S. enforcement action applicable. Defensive monitoring only.</w:t>
            </w:r>
          </w:p>
        </w:tc>
      </w:tr>
    </w:tbl>
    <w:p>
      <w:r>
        <w:t xml:space="preserve"/>
      </w:r>
    </w:p>
    <w:p>
      <w:r>
        <w:br w:type="page"/>
      </w:r>
    </w:p>
    <w:p>
      <w:pPr>
        <w:pStyle w:val="Heading1"/>
      </w:pPr>
      <w:r>
        <w:rPr>
          <w:rFonts w:ascii="Arial" w:cs="Arial" w:eastAsia="Arial" w:hAnsi="Arial"/>
          <w:b/>
          <w:bCs/>
          <w:color w:val="1B2A4A"/>
          <w:sz w:val="28"/>
          <w:szCs w:val="28"/>
        </w:rPr>
        <w:t xml:space="preserve">XIII. Pakistan Proliferation / CPEC</w:t>
      </w:r>
    </w:p>
    <w:p>
      <w:r>
        <w:rPr>
          <w:rFonts w:ascii="Arial" w:cs="Arial" w:eastAsia="Arial" w:hAnsi="Arial"/>
          <w:i/>
          <w:iCs/>
          <w:color w:val="4A5568"/>
          <w:sz w:val="20"/>
          <w:szCs w:val="20"/>
        </w:rPr>
        <w:t xml:space="preserve">AQ Khan network and CPEC-adjacent proliferation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AQ Khan Research Laboratories (KRL) — Kahuta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Kahuta, Rawalpindi District, Punjab,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Pakistan Atomic Energy Commission / Military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Pakistan — Proliferation Network</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Primary centrifuge production and uranium enrichment facility. Historical origin of the AQ Khan proliferation network that provided P-1/P-2 centrifuge designs to Iran, Libya, North Korea. Khan designated SDGT-equivalent by multiple jurisdictions. EO 13382. Current proliferation risk: centrifuge design methodology and key materials science already transferred. Monitor for any Pakistan-Iran centrifuge technology contact.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Gwadar Port — CPEC Terminus (CPEC Adjacency)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Gwadar, Balochistan,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China Overseas Port Holding Company (COPHC) / Government of Pakistan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Pakistan — CPEC / Makran Adjacency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CPEC terminus — 70-80km east of Makran complex (Node 7). Chinese state-affiliated operators. Transactions between Makran complex and CPEC-linked entities may involve Chinese state intermediaries subject to CAATSA (22 U.S.C. §9241) and CISADA (22 U.S.C. §8513). INFERRED — do not apply secondary sanctions on adjacency alone. Monitor AIS for vessel overlap between Gwadar and Makran Node 7 calls. Financial intelligence required to establish nexus.</w:t>
            </w:r>
          </w:p>
        </w:tc>
      </w:tr>
    </w:tbl>
    <w:p>
      <w:r>
        <w:t xml:space="preserve"/>
      </w:r>
    </w:p>
    <w:p>
      <w:r>
        <w:br w:type="page"/>
      </w:r>
    </w:p>
    <w:p>
      <w:pPr>
        <w:pStyle w:val="Heading1"/>
      </w:pPr>
      <w:r>
        <w:rPr>
          <w:rFonts w:ascii="Arial" w:cs="Arial" w:eastAsia="Arial" w:hAnsi="Arial"/>
          <w:b/>
          <w:bCs/>
          <w:color w:val="1B2A4A"/>
          <w:sz w:val="28"/>
          <w:szCs w:val="28"/>
        </w:rPr>
        <w:t xml:space="preserve">XIV. Russia WMD Programs</w:t>
      </w:r>
    </w:p>
    <w:p>
      <w:r>
        <w:rPr>
          <w:rFonts w:ascii="Arial" w:cs="Arial" w:eastAsia="Arial" w:hAnsi="Arial"/>
          <w:i/>
          <w:iCs/>
          <w:color w:val="4A5568"/>
          <w:sz w:val="20"/>
          <w:szCs w:val="20"/>
        </w:rPr>
        <w:t xml:space="preserve">Russian chemical weapons research and nuclear test site infrastructure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Vector Institute — Biopreparat Legacy (Russia)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Koltsovo, Novosibirsk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Rospotrebnadzor / Russian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BioWeapons — Legacy</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One of two remaining official WHO repositories for variola (smallpox). Biopreparat-legacy facility. Former offensive BW program infrastructure. Of acute concern given Soviet-legacy Biopreparat scientists recruited by Iran and DPRK in 1990s-2000s. Russia declared compliance with BWC but US assesses Russia maintains BWC-violating BW program. EO 14024 (Russian government designation basis). Monitor for anomalous procurement of stabilization media, aerosol delivery systems.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Novaya Zemlya Nuclear Test 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Novaya Zemlya Archipelago, Arkhangelsk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MoD / Rosatom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Nuclear — Test Site</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High-readiness maintained at nuclear test site. Russia conducted nuclear-powered Burevestnik cruise missile test from Novaya Zemlya in 2024. CTBTO IMS monitoring active. Any new nuclear test would be detectable by CTBTO global network. Seismic + radionuclide monitoring stations applicable. Rogachevo Air Base (71.62°N, 52.48°E) provides S-400 SAM defense. Key indicator node for Russian nuclear signaling.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Shikhany — Russian CW Research (State Scientific Research Institute)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Shikhany, Saratov Oblast, Russia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Russian MoD / GosNIIOKhT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Russia CW Program</w:t>
            </w:r>
          </w:p>
        </w:tc>
        <w:tc>
          <w:tcPr>
            <w:tcW w:type="dxa" w:w="9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GosNIIOKhT — Russia's primary chemical weapons research institute. Shikhany is the historical center of Soviet/Russian CW program. Novichok agents developed here. OPCW investigation ongoing post-Salisbury (2018). EO 14024 basis for current Russian state designations. Monitor for procurement of CW precursor chemicals through Russian chemical supply chains. Any CW use triggers 22 U.S.C. §5604 (CWC implementation law) mandatory sanctions.</w:t>
            </w:r>
          </w:p>
        </w:tc>
      </w:tr>
    </w:tbl>
    <w:p>
      <w:r>
        <w:t xml:space="preserve"/>
      </w:r>
    </w:p>
    <w:p>
      <w:r>
        <w:br w:type="page"/>
      </w:r>
    </w:p>
    <w:p>
      <w:pPr>
        <w:pStyle w:val="Heading1"/>
      </w:pPr>
      <w:r>
        <w:rPr>
          <w:rFonts w:ascii="Arial" w:cs="Arial" w:eastAsia="Arial" w:hAnsi="Arial"/>
          <w:b/>
          <w:bCs/>
          <w:color w:val="1B2A4A"/>
          <w:sz w:val="28"/>
          <w:szCs w:val="28"/>
        </w:rPr>
        <w:t xml:space="preserve">XV. Myanmar SAC Revenue</w:t>
      </w:r>
    </w:p>
    <w:p>
      <w:r>
        <w:rPr>
          <w:rFonts w:ascii="Arial" w:cs="Arial" w:eastAsia="Arial" w:hAnsi="Arial"/>
          <w:i/>
          <w:iCs/>
          <w:color w:val="4A5568"/>
          <w:sz w:val="20"/>
          <w:szCs w:val="20"/>
        </w:rPr>
        <w:t xml:space="preserve">Myanmar military council revenue streams and scam compound finance</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9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NODE / FACILITY</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7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OWNER / OPERATOR</w:t>
            </w:r>
          </w:p>
        </w:tc>
        <w:tc>
          <w:tcPr>
            <w:tcW w:type="dxa" w:w="15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5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ENFORCEMENT THEORY AND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Myanmar Jade and Ruby Export Revenue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Kachin State (Hpakant jade) / Mogok (rubies)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Myanmar Gems Enterprise (MGE, state-owned); Chinese buying companies; Yunnan brokers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Resource Revenue /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BURMA Act 2022; Import Restrictions (31 C.F.R. Part 515) — MGE designated. Myanmar jade exports ~90% to China through Yunnan. US import prohibition on Burma jade and rubies in effect. Coordinate with China MOFCOM pressure on Yunnan buying companies. Target identified Chinese jade import companies for secondary sanctions exposure.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Yadana Natural Gas Pipeline Revenue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Andaman Sea / Thailand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MOGE (Myanmar Oil and Gas Enterprise, designated); TotalEnergies (exited 2022); PTT (Thailand)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Natural Gas Revenue</w:t>
            </w:r>
          </w:p>
        </w:tc>
        <w:tc>
          <w:tcPr>
            <w:tcW w:type="dxa" w:w="9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PARTIAL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BURMA Act 2022; secondary sanctions pressure on PTT — MOGE designated Mar 2022. TotalEnergies and Chevron exited. PTT (Thailand) remains primary revenue recipient. Pipeline generates ~$1B/yr for SAC. Apply secondary sanctions pressure on PTT through CAATSA-equivalent Burma authority.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Myanmar Foreign Trade Bank (MFTB)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Yangon,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MFTB (state-owned, designated Mar 2024); SAC Finance Ministry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State Banking / Sanctions Evasion</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14014; OFAC SDN (Mar 2024) — MFTB designated Mar 2024 as primary SAC foreign currency clearing bank. Monitor for correspondent banking access through third-country relay banks (China, Singapore, UAE, India).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KK Park — Scam Compound / Forced Labor Finance (Karen State)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Myawaddy area, Karen State, Myanmar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Saw Chit Thu (designated Jan 2024) / BGF-linked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Myanmar Revenue / Fraud / Forced Labor</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13818 (Global Magnitsky) + EO 14014 + Kingpin Act (scam operators) + 18 U.S.C. §1589 (forced labor).
KK Park is the largest known forced labor fraud compound in Southeast Asia — thousands of trafficked workers conduct pig-butchering crypto fraud generating an estimated $2–4B/year. Saw Chit Thu designated January 2024 under EO 13818.
DUAL ANALYTICAL FRAME: (1) FRAUD/FORCED LABOR NODE — Chinese criminal networks are primary operators; Chinese investment companies fund compound construction. Designate identified Chinese investor entities under EO 14014 material support provisions. (2) MYANMAR SAC REVENUE NODE — KK Park operates in Karen State with BGF (Border Guard Force) protection, providing SAC revenue through taxation of compound operations. EO 14014 Myanmar blocking authority applies to BGF/SAC revenue stream.
ENFORCEMENT THEORY: Revenue flows through Huione Guarantee platform (Section 311 PMLC target — see id:3111). U.S. DoJ has active prosecutions of U.S.-nexus fraud victims establishing federal jurisdiction. Asset seizure under 18 U.S.C. §981 applicable to U.S.-nexus proceeds. Kingpin Act designation available for compound operators meeting TCO threshold.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i w:val="false"/>
                <w:iCs w:val="false"/>
                <w:color w:val="000000"/>
                <w:sz w:val="17"/>
                <w:szCs w:val="17"/>
              </w:rPr>
              <w:t xml:space="preserve">Myawaddy — Border Trade and Scam Compound Cluster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Myawaddy, Karen State, Myanmar / Thai border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Multiple BGF/KNU/criminal network-affiliated operators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Myanmar Revenue</w:t>
            </w:r>
          </w:p>
        </w:tc>
        <w:tc>
          <w:tcPr>
            <w:tcW w:type="dxa" w:w="9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DESIGNATED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i w:val="false"/>
                <w:iCs w:val="false"/>
                <w:color w:val="000000"/>
                <w:sz w:val="16"/>
                <w:szCs w:val="16"/>
              </w:rPr>
              <w:t xml:space="preserve">EO 13818. Karen State scam compound cluster along Thai border. Multiple compound operators. Thai authorities have conducted periodic cross-border operations. Financial flows through Thai and Singaporean banking. Monitor for SAR filings in Thai and Singaporean financial sectors linking to Myawaddy-area operators.</w:t>
            </w:r>
          </w:p>
        </w:tc>
      </w:tr>
    </w:tbl>
    <w:p>
      <w:r>
        <w:t xml:space="preserve"/>
      </w:r>
    </w:p>
    <w:p>
      <w:r>
        <w:br w:type="page"/>
      </w:r>
    </w:p>
    <w:p>
      <w:pPr>
        <w:pStyle w:val="Heading1"/>
      </w:pPr>
      <w:r>
        <w:rPr>
          <w:rFonts w:ascii="Arial" w:cs="Arial" w:eastAsia="Arial" w:hAnsi="Arial"/>
          <w:b/>
          <w:bCs/>
          <w:color w:val="1B2A4A"/>
          <w:sz w:val="28"/>
          <w:szCs w:val="28"/>
        </w:rPr>
        <w:t xml:space="preserve">Status Classification Legend</w:t>
      </w:r>
    </w:p>
    <w:p>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000"/>
        <w:gridCol w:w="109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10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DEFINITION AND ENFORCEMENT IMPLICATION</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DESIGNATED</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Currently under active U.S. or allied sanctions — SDN, EU, or equivalent designation in force.</w:t>
            </w:r>
          </w:p>
        </w:tc>
      </w:tr>
      <w:tr>
        <w:tc>
          <w:tcPr>
            <w:tcW w:type="dxa" w:w="2000"/>
            <w:tcBorders>
              <w:top w:val="single" w:color="CCCCCC" w:sz="1"/>
              <w:left w:val="single" w:color="CCCCCC" w:sz="1"/>
              <w:bottom w:val="single" w:color="CCCCCC" w:sz="1"/>
              <w:right w:val="single" w:color="CCCCCC" w:sz="1"/>
            </w:tcBorders>
            <w:shd w:fill="D4880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TARGETABLE</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Actionable under existing legal authorities; designation package supportable with current evidence.</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PARTIAL</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Partially sanctioned or subject to sectoral restrictions; gaps in coverage remain.</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MONITOR</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Intelligence collection and monitoring priority; no current enforcement action indicated.</w:t>
            </w:r>
          </w:p>
        </w:tc>
      </w:tr>
      <w:tr>
        <w:tc>
          <w:tcPr>
            <w:tcW w:type="dxa" w:w="2000"/>
            <w:tcBorders>
              <w:top w:val="single" w:color="CCCCCC" w:sz="1"/>
              <w:left w:val="single" w:color="CCCCCC" w:sz="1"/>
              <w:bottom w:val="single" w:color="CCCCCC" w:sz="1"/>
              <w:right w:val="single" w:color="CCCCCC" w:sz="1"/>
            </w:tcBorders>
            <w:shd w:fill="2471A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OFF-LIMITS</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Chinese sovereign, allied sovereign, or multilateral-constrained; political or legal constraints prohibit direct enforcement action.</w:t>
            </w:r>
          </w:p>
        </w:tc>
      </w:tr>
      <w:tr>
        <w:tc>
          <w:tcPr>
            <w:tcW w:type="dxa" w:w="20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CONSTRAINED</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Enforcement technically available but subject to defined preconditions (capacity gaps, arms control obligations, multilateral constraints).</w:t>
            </w:r>
          </w:p>
        </w:tc>
      </w:tr>
      <w:tr>
        <w:tc>
          <w:tcPr>
            <w:tcW w:type="dxa" w:w="20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NEXUS</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Cross-domain facilitation node connecting multiple threat networks; not independently designated.</w:t>
            </w:r>
          </w:p>
        </w:tc>
      </w:tr>
      <w:tr>
        <w:tc>
          <w:tcPr>
            <w:tcW w:type="dxa" w:w="2000"/>
            <w:tcBorders>
              <w:top w:val="single" w:color="CCCCCC" w:sz="1"/>
              <w:left w:val="single" w:color="CCCCCC" w:sz="1"/>
              <w:bottom w:val="single" w:color="CCCCCC" w:sz="1"/>
              <w:right w:val="single" w:color="CCCCCC" w:sz="1"/>
            </w:tcBorders>
            <w:shd w:fill="44444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SEIZED</w:t>
            </w:r>
          </w:p>
        </w:tc>
        <w:tc>
          <w:tcPr>
            <w:tcW w:type="dxa" w:w="10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Physically seized, confiscated, or neutralized by U.S. or allied law enforcement or military action.</w:t>
            </w:r>
          </w:p>
        </w:tc>
      </w:tr>
    </w:tbl>
    <w:p>
      <w:r>
        <w:t xml:space="preserve"/>
      </w:r>
    </w:p>
    <w:p>
      <w:pPr>
        <w:jc w:val="center"/>
      </w:pPr>
      <w:r>
        <w:rPr>
          <w:rFonts w:ascii="Arial" w:cs="Arial" w:eastAsia="Arial" w:hAnsi="Arial"/>
          <w:i/>
          <w:iCs/>
          <w:color w:val="4A5568"/>
          <w:sz w:val="18"/>
          <w:szCs w:val="18"/>
        </w:rPr>
        <w:t xml:space="preserve">— END OF DOCUMENT — WP-2026-SENI-01 v5.2 — 372 NODES — UNCLASSIFIED // OPEN SOURCE —</w:t>
      </w:r>
    </w:p>
    <w:sectPr>
      <w:headerReference w:type="default" r:id="rId6"/>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12960"/>
      </w:tabs>
    </w:pPr>
    <w:r>
      <w:rPr>
        <w:rFonts w:ascii="Arial" w:cs="Arial" w:eastAsia="Arial" w:hAnsi="Arial"/>
        <w:color w:val="4A5568"/>
        <w:sz w:val="16"/>
        <w:szCs w:val="16"/>
      </w:rPr>
      <w:t xml:space="preserve">Center for Competitive Statecraft and Strategic Policy | Collin George | March 2026</w:t>
    </w:r>
    <w:r>
      <w:rPr>
        <w:rFonts w:ascii="Arial" w:cs="Arial" w:eastAsia="Arial" w:hAnsi="Arial"/>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pPr>
    <w:r>
      <w:rPr>
        <w:rFonts w:ascii="Arial" w:cs="Arial" w:eastAsia="Arial" w:hAnsi="Arial"/>
        <w:b/>
        <w:bCs/>
        <w:color w:val="1B2A4A"/>
        <w:sz w:val="16"/>
        <w:szCs w:val="16"/>
      </w:rPr>
      <w:t xml:space="preserve">WP-2026-SENI-01  |  Strategic Enforcement Node Index  |  v5.2  |  372 Nodes</w:t>
    </w:r>
    <w:r>
      <w:rPr>
        <w:rFonts w:ascii="Arial" w:cs="Arial" w:eastAsia="Arial" w:hAnsi="Arial"/>
        <w:color w:val="4A5568"/>
        <w:sz w:val="16"/>
        <w:szCs w:val="16"/>
      </w:rPr>
      <w:t xml:space="preserve">  |  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41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2026-03-19T16:37:06.804Z</dcterms:created>
  <dcterms:modified xsi:type="dcterms:W3CDTF">2026-03-19T16:37:06.805Z</dcterms:modified>
</cp:coreProperties>
</file>

<file path=docProps/custom.xml><?xml version="1.0" encoding="utf-8"?>
<Properties xmlns="http://schemas.openxmlformats.org/officeDocument/2006/custom-properties" xmlns:vt="http://schemas.openxmlformats.org/officeDocument/2006/docPropsVTypes"/>
</file>