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rFonts w:ascii="Arial" w:cs="Arial" w:eastAsia="Arial" w:hAnsi="Arial"/>
          <w:sz w:val="22"/>
          <w:szCs w:val="22"/>
        </w:rPr>
        <w:t xml:space="preserve"/>
      </w:r>
    </w:p>
    <w:p>
      <w:pPr>
        <w:spacing w:before="0" w:after="80"/>
        <w:jc w:val="center"/>
      </w:pPr>
      <w:r>
        <w:rPr>
          <w:rFonts w:ascii="Arial" w:cs="Arial" w:eastAsia="Arial" w:hAnsi="Arial"/>
          <w:b/>
          <w:bCs/>
          <w:caps/>
          <w:color w:val="4A5568"/>
          <w:sz w:val="20"/>
          <w:szCs w:val="20"/>
        </w:rPr>
        <w:t xml:space="preserve">CENTER FOR COMPETITIVE STATECRAFT AND STRATEGIC POLICY</w:t>
      </w:r>
    </w:p>
    <w:p>
      <w:pPr>
        <w:spacing w:before="0" w:after="200"/>
        <w:jc w:val="center"/>
      </w:pPr>
      <w:r>
        <w:rPr>
          <w:rFonts w:ascii="Arial" w:cs="Arial" w:eastAsia="Arial" w:hAnsi="Arial"/>
          <w:b/>
          <w:bCs/>
          <w:color w:val="1B2A4A"/>
          <w:sz w:val="20"/>
          <w:szCs w:val="20"/>
        </w:rPr>
        <w:t xml:space="preserve">WP-2026 SERIES  ·  PAPER SCORES-01</w:t>
      </w:r>
    </w:p>
    <w:p>
      <w:pPr>
        <w:pBdr>
          <w:bottom w:val="single" w:color="1B2A4A" w:sz="12" w:space="8"/>
        </w:pBdr>
        <w:spacing w:before="0" w:after="80"/>
        <w:jc w:val="center"/>
      </w:pPr>
      <w:r>
        <w:rPr>
          <w:rFonts w:ascii="Arial" w:cs="Arial" w:eastAsia="Arial" w:hAnsi="Arial"/>
          <w:b/>
          <w:bCs/>
          <w:color w:val="1B2A4A"/>
          <w:sz w:val="44"/>
          <w:szCs w:val="44"/>
        </w:rPr>
        <w:t xml:space="preserve">OFFICIAL CBO, JCT, AND GAO FISCAL SCORES</w:t>
      </w:r>
    </w:p>
    <w:p>
      <w:pPr>
        <w:spacing w:before="160" w:after="320"/>
        <w:jc w:val="center"/>
      </w:pPr>
      <w:r>
        <w:rPr>
          <w:rFonts w:ascii="Arial" w:cs="Arial" w:eastAsia="Arial" w:hAnsi="Arial"/>
          <w:i/>
          <w:iCs/>
          <w:color w:val="4A5568"/>
          <w:sz w:val="26"/>
          <w:szCs w:val="26"/>
        </w:rPr>
        <w:t xml:space="preserve">Five Policy Families — Compilation and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Series</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WP-2026</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Identifier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SCORES-01</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Version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Publication-Ready</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March 2026</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Classification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UNCLASSIFIED // OPEN-SOURCE POLICY ANALYSIS</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Author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Collin George</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Affiliation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Center for Competitive Statecraft and Strategic Policy</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ORCID</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0009-0007-8162-6839</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Purpose</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Compilation and classification of publicly available CBO, JCT, SSA, and GAO fiscal estimates across five policy families, with explicit separation of legislative scores from budget-option estimates, institutional modeling, and retrospective findings</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Repository</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github.com/collingeorge/WP-2026</w:t>
            </w:r>
          </w:p>
        </w:tc>
      </w:tr>
    </w:tbl>
    <w:p>
      <w:pPr>
        <w:spacing w:before="120" w:after="0"/>
      </w:pPr>
      <w:r>
        <w:rPr>
          <w:rFonts w:ascii="Arial" w:cs="Arial" w:eastAsia="Arial" w:hAnsi="Arial"/>
          <w:sz w:val="22"/>
          <w:szCs w:val="22"/>
        </w:rPr>
        <w:t xml:space="preserve"/>
      </w:r>
    </w:p>
    <w:p>
      <w:pPr>
        <w:pBdr>
          <w:bottom w:val="single" w:color="1B2A4A" w:sz="6" w:space="4"/>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NOTICE</w:t>
            </w:r>
          </w:p>
          <w:p>
            <w:pPr>
              <w:spacing w:before="0" w:after="60"/>
            </w:pPr>
            <w:r>
              <w:rPr>
                <w:rFonts w:ascii="Arial" w:cs="Arial" w:eastAsia="Arial" w:hAnsi="Arial"/>
                <w:color w:val="000000"/>
                <w:sz w:val="20"/>
                <w:szCs w:val="20"/>
              </w:rPr>
              <w:t xml:space="preserve">This document compiles and classifies publicly available fiscal estimates from CBO, JCT, SSA, GAO, and Congress.gov. It is not an original scoring exercise. Every figure is attributed to a specific institutional source and classified into one of four categories defined below. Where the document synthesizes or interprets institutional estimates, this is noted explicitly. The compilation reflects publicly available data as of March 2026.</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Methodological Note</w:t>
      </w:r>
    </w:p>
    <w:p>
      <w:pPr>
        <w:spacing w:before="60" w:after="60" w:line="276"/>
      </w:pPr>
      <w:r>
        <w:rPr>
          <w:rFonts w:ascii="Arial" w:cs="Arial" w:eastAsia="Arial" w:hAnsi="Arial"/>
          <w:b/>
          <w:bCs/>
          <w:sz w:val="22"/>
          <w:szCs w:val="22"/>
        </w:rPr>
        <w:t xml:space="preserve">Classification vocabulary.</w:t>
      </w:r>
      <w:r>
        <w:rPr>
          <w:rFonts w:ascii="Arial" w:cs="Arial" w:eastAsia="Arial" w:hAnsi="Arial"/>
          <w:sz w:val="22"/>
          <w:szCs w:val="22"/>
        </w:rPr>
        <w:t xml:space="preserve"> Every fiscal estimate in this document is assigned one of four categories. These categories are used consistently throughout and are not interchangeable.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Citability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Official legislative score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or JCT score of enacted or introduced legislation, prepared under statutory scorekeeping authority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Cite as institutional estimate with bill number</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Official budget-option estimate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or JCT estimate prepared for the </w:t>
            </w:r>
            <w:r>
              <w:rPr>
                <w:rFonts w:ascii="Arial" w:cs="Arial" w:eastAsia="Arial" w:hAnsi="Arial"/>
                <w:i/>
                <w:iCs/>
                <w:color w:val="000000"/>
                <w:sz w:val="20"/>
                <w:szCs w:val="20"/>
              </w:rPr>
              <w:t xml:space="preserve">Options for Reducing the Deficit</w:t>
            </w:r>
            <w:r>
              <w:rPr>
                <w:rFonts w:ascii="Arial" w:cs="Arial" w:eastAsia="Arial" w:hAnsi="Arial"/>
                <w:color w:val="000000"/>
                <w:sz w:val="20"/>
                <w:szCs w:val="20"/>
              </w:rPr>
              <w:t xml:space="preserve"> compendium or comparable institutional publication; not a score of specific legislation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Cite as institutional estimate; note it is not a legislative score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Institutional modeling exercise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CBO working paper, SSA actuarial analysis, or comparable institutional modeling of a hypothetical policy design; prepared with institutional rigor but not a score or budget option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Cite with source and note modeling assumptions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Retrospective administrative finding</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GAO audit finding, IG report, or comparable post-hoc assessment of realized costs, savings, or performance; not a prospective budget score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Cite as retrospective; do not present as prospective revenue</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b/>
          <w:bCs/>
          <w:sz w:val="22"/>
          <w:szCs w:val="22"/>
        </w:rPr>
        <w:t xml:space="preserve">Numeric conventions.</w:t>
      </w:r>
      <w:r>
        <w:rPr>
          <w:rFonts w:ascii="Arial" w:cs="Arial" w:eastAsia="Arial" w:hAnsi="Arial"/>
          <w:sz w:val="22"/>
          <w:szCs w:val="22"/>
        </w:rPr>
        <w:t xml:space="preserve"> Dollar figures are presented as published by the source institution. Where CBO or JCT publishes a 10-year total, the figure is labeled "/10yr." Where the source publishes an annual figure, it is labeled "/yr." Approximate figures use "~" consistently. GDP-percent figures are labeled as such.</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Among the policy families reviewed, the largest published 10-year revenue estimate is CBO's 5% broad-base VAT at ~$3.4 trillion/10yr (Publication 60557, December 2024). No 10% VAT has been officially scored by CBO or JCT. [Official budget-option estimate — CBO/JCT]</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Only three items in this compilation carry official legislative scores of enacted law: the IRA drug-pricing provisions (~$237 billion/10yr, P.L. 117-169), the IIJA (~$256 billion deficit increase/10yr, P.L. 117-58), and the OBBBA itemized deduction limitation (~$834 billion/10yr, P.L. 119-XX). All other figures are budget-option estimates, institutional modeling, or retrospective findings. [Official legislative scores — CBO/JCT]</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w:t>
            </w:r>
          </w:p>
          <w:p>
            <w:pPr>
              <w:spacing w:before="0" w:after="60"/>
            </w:pPr>
            <w:r>
              <w:rPr>
                <w:rFonts w:ascii="Arial" w:cs="Arial" w:eastAsia="Arial" w:hAnsi="Arial"/>
                <w:color w:val="000000"/>
                <w:sz w:val="20"/>
                <w:szCs w:val="20"/>
              </w:rPr>
              <w:t xml:space="preserve">Several reform concepts frequently cited in fiscal policy discussions — defense procurement reform, permitting reform, all-payer rate setting, standalone administrative simplification — have no official CBO or JCT score. Figures attributed to these areas in policy documents are drawn from GAO retrospective findings, consulting estimates, or academic modeling. [Absence of official score confirmed by review of CBO budget options compendium]</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The largest revenue-raising options exceed the 10-year totals of all defense options reviewed. A 5% broad-base VAT (~$3.4 trillion/10yr), elimination of all itemized deductions (~$3.4 trillion/10yr), and capping the employer health exclusion at the 50th percentile (~$1.2 trillion/10yr) each individually exceed the combined 10-year total of CBO's largest defense spending option (~$959 billion/10yr). [Official budget-option estimates — CBO/JCT, Publication 60557]</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1 — Value-Added Tax</w:t>
      </w:r>
    </w:p>
    <w:p>
      <w:pPr>
        <w:spacing w:before="200" w:after="80"/>
      </w:pPr>
      <w:r>
        <w:rPr>
          <w:rFonts w:ascii="Arial" w:cs="Arial" w:eastAsia="Arial" w:hAnsi="Arial"/>
          <w:b/>
          <w:bCs/>
          <w:color w:val="4A5568"/>
          <w:sz w:val="22"/>
          <w:szCs w:val="22"/>
        </w:rPr>
        <w:t xml:space="preserve">1.1 Official Budget-Option Estimates</w:t>
      </w:r>
    </w:p>
    <w:p>
      <w:pPr>
        <w:spacing w:before="60" w:after="60" w:line="276"/>
      </w:pPr>
      <w:r>
        <w:rPr>
          <w:rFonts w:ascii="Arial" w:cs="Arial" w:eastAsia="Arial" w:hAnsi="Arial"/>
          <w:sz w:val="22"/>
          <w:szCs w:val="22"/>
        </w:rPr>
        <w:t xml:space="preserve">CBO Publication 60557, </w:t>
      </w:r>
      <w:r>
        <w:rPr>
          <w:rFonts w:ascii="Arial" w:cs="Arial" w:eastAsia="Arial" w:hAnsi="Arial"/>
          <w:i/>
          <w:iCs/>
          <w:sz w:val="22"/>
          <w:szCs w:val="22"/>
        </w:rPr>
        <w:t xml:space="preserve">Options for Reducing the Deficit: 2025 to 2034</w:t>
      </w:r>
      <w:r>
        <w:rPr>
          <w:rFonts w:ascii="Arial" w:cs="Arial" w:eastAsia="Arial" w:hAnsi="Arial"/>
          <w:sz w:val="22"/>
          <w:szCs w:val="22"/>
        </w:rPr>
        <w:t xml:space="preserve"> (December 12, 2024), with revenue estimates prepared by JCT staff, scores two alternatives for a credit-invoice VAT at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Alternative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Deficit Reduction (FY 2025–2034)</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Base Coverage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Broad-base VAT</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~$3.38 trillion/10yr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All goods and services except financial services without explicit fees, existing housing services, and government/nonprofit services at nominal cost</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Narrow-base VAT</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~$2.18 trillion/10yr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Broad base minus food for home consumption, healthcare, new residential housing, and postsecondary education (zero-rated)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sz w:val="22"/>
          <w:szCs w:val="22"/>
        </w:rPr>
        <w:t xml:space="preserve">CBO has not published a 10% VAT estimate. The ~$700 billion/yr figure for a 10% VAT that appears in some policy discussions is attributed to Yale Budget Lab, not CBO.</w:t>
      </w:r>
    </w:p>
    <w:p>
      <w:pPr>
        <w:spacing w:before="200" w:after="80"/>
      </w:pPr>
      <w:r>
        <w:rPr>
          <w:rFonts w:ascii="Arial" w:cs="Arial" w:eastAsia="Arial" w:hAnsi="Arial"/>
          <w:b/>
          <w:bCs/>
          <w:color w:val="4A5568"/>
          <w:sz w:val="22"/>
          <w:szCs w:val="22"/>
        </w:rPr>
        <w:t xml:space="preserve">1.2 Design Assumptions</w:t>
      </w:r>
    </w:p>
    <w:p>
      <w:pPr>
        <w:spacing w:before="60" w:after="60" w:line="276"/>
      </w:pPr>
      <w:r>
        <w:rPr>
          <w:rFonts w:ascii="Arial" w:cs="Arial" w:eastAsia="Arial" w:hAnsi="Arial"/>
          <w:sz w:val="22"/>
          <w:szCs w:val="22"/>
        </w:rPr>
        <w:t xml:space="preserve">The estimates assume an effective date of January 1, 2026, using the credit-invoice method. They are net of income and payroll tax offsets (a VAT reduces the income-tax base). CBO accounts for noncompliance but includes no low-income rebate or credit; adding one reduces net revenue. All estimates are conventional (static GDP), not dynamic.</w:t>
      </w:r>
    </w:p>
    <w:p>
      <w:pPr>
        <w:spacing w:before="200" w:after="80"/>
      </w:pPr>
      <w:r>
        <w:rPr>
          <w:rFonts w:ascii="Arial" w:cs="Arial" w:eastAsia="Arial" w:hAnsi="Arial"/>
          <w:b/>
          <w:bCs/>
          <w:color w:val="4A5568"/>
          <w:sz w:val="22"/>
          <w:szCs w:val="22"/>
        </w:rPr>
        <w:t xml:space="preserve">1.3 Cross-Vintage Consistency</w:t>
      </w:r>
    </w:p>
    <w:p>
      <w:pPr>
        <w:spacing w:before="60" w:after="60" w:line="276"/>
      </w:pPr>
      <w:r>
        <w:rPr>
          <w:rFonts w:ascii="Arial" w:cs="Arial" w:eastAsia="Arial" w:hAnsi="Arial"/>
          <w:sz w:val="22"/>
          <w:szCs w:val="22"/>
        </w:rPr>
        <w:t xml:space="preserve">The December 2022 volume scored the same 5% broad-base VAT at ~$3.05 trillion/10yr (FY 2024–2032). The December 2018 volume scored it at ~$3.0 trillion/10yr (FY 2020–2028). The estimates are internally consistent across vintages after adjusting for the shifting 10-year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MAIN UNCERTAINTY</w:t>
            </w:r>
          </w:p>
          <w:p>
            <w:pPr>
              <w:spacing w:before="0" w:after="60"/>
            </w:pPr>
            <w:r>
              <w:rPr>
                <w:rFonts w:ascii="Arial" w:cs="Arial" w:eastAsia="Arial" w:hAnsi="Arial"/>
                <w:color w:val="000000"/>
                <w:sz w:val="20"/>
                <w:szCs w:val="20"/>
              </w:rPr>
              <w:t xml:space="preserve">CBO notes that higher VAT rates would likely be associated with less-than-proportional deficit reduction, because behavioral responses (substitution, noncompliance, base erosion) increase with rate. The 5% score should not be linearly extrapolated to higher rates.</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2 — Healthcare Spending Options</w:t>
      </w:r>
    </w:p>
    <w:p>
      <w:pPr>
        <w:spacing w:before="200" w:after="80"/>
      </w:pPr>
      <w:r>
        <w:rPr>
          <w:rFonts w:ascii="Arial" w:cs="Arial" w:eastAsia="Arial" w:hAnsi="Arial"/>
          <w:b/>
          <w:bCs/>
          <w:color w:val="4A5568"/>
          <w:sz w:val="22"/>
          <w:szCs w:val="22"/>
        </w:rPr>
        <w:t xml:space="preserve">2.1 Official Legislative Score</w:t>
      </w:r>
    </w:p>
    <w:p>
      <w:pPr>
        <w:spacing w:before="60" w:after="60" w:line="276"/>
      </w:pPr>
      <w:r>
        <w:rPr>
          <w:rFonts w:ascii="Arial" w:cs="Arial" w:eastAsia="Arial" w:hAnsi="Arial"/>
          <w:sz w:val="22"/>
          <w:szCs w:val="22"/>
        </w:rPr>
        <w:t xml:space="preserve">The Inflation Reduction Act (P.L. 117-169, scored September 2022) remains the benchmark for enacted healthcare legislation.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Provision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Effect (2022–2031)</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Medicare drug price negotiation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~$98.5 billion savings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legislative score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Inflation rebates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~$63.2 billion savings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legislative score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Part D $2,000 out-of-pocket cap</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~$30 billion cost increase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legislative score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Net drug-related deficit reduction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~$237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legislative score</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sz w:val="22"/>
          <w:szCs w:val="22"/>
        </w:rPr>
        <w:t xml:space="preserve">Source: CBO cost estimate for H.R. 5376, Inflation Reduction Act of 2022 (August 2022); CBO Publication 58850 (February 2023, methodological detail).</w:t>
      </w:r>
    </w:p>
    <w:p>
      <w:pPr>
        <w:spacing w:before="200" w:after="80"/>
      </w:pPr>
      <w:r>
        <w:rPr>
          <w:rFonts w:ascii="Arial" w:cs="Arial" w:eastAsia="Arial" w:hAnsi="Arial"/>
          <w:b/>
          <w:bCs/>
          <w:color w:val="4A5568"/>
          <w:sz w:val="22"/>
          <w:szCs w:val="22"/>
        </w:rPr>
        <w:t xml:space="preserve">2.2 Official Budget-Option Estimates</w:t>
      </w:r>
    </w:p>
    <w:p>
      <w:pPr>
        <w:spacing w:before="60" w:after="60" w:line="276"/>
      </w:pPr>
      <w:r>
        <w:rPr>
          <w:rFonts w:ascii="Arial" w:cs="Arial" w:eastAsia="Arial" w:hAnsi="Arial"/>
          <w:sz w:val="22"/>
          <w:szCs w:val="22"/>
        </w:rPr>
        <w:t xml:space="preserve">CBO Publication 60557 (December 2024) contains the following healthcare spending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Option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Deficit Reduction (FY 2025–2034)</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Increase MA coding adjustment from 5.9% to 20%</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~$1.0 trillion/10yr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Reduce MA benchmarks by 10%</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~$489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Increase Part B premiums from 25% to 35% of costs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~$510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Cap per-enrollee Medicaid spending growth at CPI-U</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~$893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Site-neutral payments for hospital outpatient services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~$157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Replace Graduate Medical Education with CPI-indexed grants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~$103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bl>
    <w:p>
      <w:pPr>
        <w:spacing w:before="8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2.3 Institutional Modeling</w:t>
      </w:r>
    </w:p>
    <w:p>
      <w:pPr>
        <w:spacing w:before="60" w:after="60" w:line="276"/>
      </w:pPr>
      <w:r>
        <w:rPr>
          <w:rFonts w:ascii="Arial" w:cs="Arial" w:eastAsia="Arial" w:hAnsi="Arial"/>
          <w:sz w:val="22"/>
          <w:szCs w:val="22"/>
        </w:rPr>
        <w:t xml:space="preserve">CBO Working Paper 2020-08 (Publication 56811, December 2020) modeled five hypothetical single-payer designs. National health expenditures in 2030 ranged from ~$700 billion lower to ~$300 billion higher than current law, depending on payment rates, cost-sharing, and inclusion of long-term services. CBO estimated administrative savings of ~1.8% of GDP (~$450–500 billion/yr) in 2030 under single-payer, with hospital administration falling from 19% to 12% of revenue.</w:t>
      </w:r>
    </w:p>
    <w:p>
      <w:pPr>
        <w:spacing w:before="60" w:after="60" w:line="276"/>
      </w:pPr>
      <w:r>
        <w:rPr>
          <w:rFonts w:ascii="Arial" w:cs="Arial" w:eastAsia="Arial" w:hAnsi="Arial"/>
          <w:sz w:val="22"/>
          <w:szCs w:val="22"/>
        </w:rPr>
        <w:t xml:space="preserve">CBO has not produced a standalone administrative-simplification score within the existing multi-payer system, and no official score exists for all-payer rate setting as a federal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Estimate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Single-payer NHE change (2030)</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–$700B to +$300B vs. current law</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Institutional modeling exercise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Administrative savings (single-payer, 2030)</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~1.8% of GDP (~$450–500B/yr)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Institutional modeling exercise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All-payer rate setting (federal)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 official score exists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scored</w:t>
            </w:r>
          </w:p>
        </w:tc>
      </w:tr>
    </w:tbl>
    <w:p>
      <w:pPr>
        <w:spacing w:before="8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3 — Tax Expenditure Reform</w:t>
      </w:r>
    </w:p>
    <w:p>
      <w:pPr>
        <w:spacing w:before="200" w:after="80"/>
      </w:pPr>
      <w:r>
        <w:rPr>
          <w:rFonts w:ascii="Arial" w:cs="Arial" w:eastAsia="Arial" w:hAnsi="Arial"/>
          <w:b/>
          <w:bCs/>
          <w:color w:val="4A5568"/>
          <w:sz w:val="22"/>
          <w:szCs w:val="22"/>
        </w:rPr>
        <w:t xml:space="preserve">3.1 Itemized Deduction Limits</w:t>
      </w:r>
    </w:p>
    <w:p>
      <w:pPr>
        <w:spacing w:before="60" w:after="60" w:line="276"/>
      </w:pPr>
      <w:r>
        <w:rPr>
          <w:rFonts w:ascii="Arial" w:cs="Arial" w:eastAsia="Arial" w:hAnsi="Arial"/>
          <w:sz w:val="22"/>
          <w:szCs w:val="22"/>
        </w:rPr>
        <w:t xml:space="preserve">JCT scored four alternatives (FY 2025–2034, effective January 2025, against current-law baseline where TCJA expires).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Alternative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Revenue (FY 2025–2034)</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Eliminate all itemized deductions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~$3.4 trillion/10yr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 (JCT)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Limit tax benefit to 15% of value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~$1.9 trillion/10yr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 (JCT)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Cap total deductions at 4% of AGI</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~$800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 (JCT)</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CAVEAT</w:t>
            </w:r>
          </w:p>
          <w:p>
            <w:pPr>
              <w:spacing w:before="0" w:after="60"/>
            </w:pPr>
            <w:r>
              <w:rPr>
                <w:rFonts w:ascii="Arial" w:cs="Arial" w:eastAsia="Arial" w:hAnsi="Arial"/>
                <w:color w:val="000000"/>
                <w:sz w:val="20"/>
                <w:szCs w:val="20"/>
              </w:rPr>
              <w:t xml:space="preserve">These are scored against current law, which assumes the TCJA's higher standard deduction and $10,000 SALT cap expire after 2025. If TCJA provisions are extended, revenue raised drops materially because fewer taxpayers itemize. The enacted OBBBA included its own itemized deduction limitation (fractional reduction), which JCT scored at ~$834 billion/10yr (FY 2026–2035) — this is an official legislative score under post-OBBBA law.</w:t>
            </w:r>
          </w:p>
        </w:tc>
      </w:tr>
    </w:tbl>
    <w:p>
      <w:pPr>
        <w:spacing w:before="6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3.2 Employer Health Insurance Exclusion</w:t>
      </w:r>
    </w:p>
    <w:p>
      <w:pPr>
        <w:spacing w:before="60" w:after="60" w:line="276"/>
      </w:pPr>
      <w:r>
        <w:rPr>
          <w:rFonts w:ascii="Arial" w:cs="Arial" w:eastAsia="Arial" w:hAnsi="Arial"/>
          <w:sz w:val="22"/>
          <w:szCs w:val="22"/>
        </w:rPr>
        <w:t xml:space="preserve">CBO and JCT scored three alternatives (December 2024, effective January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Alternative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Cap Level (2028)</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Deficit Reduction (FY 2026–2035)</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Limit income + payroll exclusion to 50th percentile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$10,000/individual, $24,400/family</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~$1.2 trillion/10yr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Limit income + payroll exclusion to 75th percentile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$12,700/individual, $31,300/family</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~$630 billion/10yr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Limit only income tax exclusion to 50th percentile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$10,000/individual, $24,400/family</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~$835 billion/10yr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sz w:val="22"/>
          <w:szCs w:val="22"/>
        </w:rPr>
        <w:t xml:space="preserve">Caps are indexed to chained CPI-U, which grows slower than health premiums, making the cap progressively more binding. The employer health exclusion is the single largest tax expenditure, costing ~$1,268 billion/10yr (FY 2025–2029) per JCT (JCX-45-25, December 2025).</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4 — Defense Spending</w:t>
      </w:r>
    </w:p>
    <w:p>
      <w:pPr>
        <w:spacing w:before="200" w:after="80"/>
      </w:pPr>
      <w:r>
        <w:rPr>
          <w:rFonts w:ascii="Arial" w:cs="Arial" w:eastAsia="Arial" w:hAnsi="Arial"/>
          <w:b/>
          <w:bCs/>
          <w:color w:val="4A5568"/>
          <w:sz w:val="22"/>
          <w:szCs w:val="22"/>
        </w:rPr>
        <w:t xml:space="preserve">4.1 Official Budget-Option Estimates</w:t>
      </w:r>
    </w:p>
    <w:p>
      <w:pPr>
        <w:spacing w:before="60" w:after="60" w:line="276"/>
      </w:pPr>
      <w:r>
        <w:rPr>
          <w:rFonts w:ascii="Arial" w:cs="Arial" w:eastAsia="Arial" w:hAnsi="Arial"/>
          <w:sz w:val="22"/>
          <w:szCs w:val="22"/>
        </w:rPr>
        <w:t xml:space="preserve">CBO Publication 60557 (December 2024) contains the following defense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Option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10-Year Outlay Savings (FY 2025–2034)</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Reduce DoD budget proportionally across services (~17% active-component reduction by 2034)</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~$959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Individual weapons-system cancellations (F-22 retirement, Ford-class carrier stop, LRSO, FLRAA)</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~$85 billion/10yr combined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Military compensation reforms (pay restraint, housing allowance, military-to-civilian conversions)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~$55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budget-option estimate</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sz w:val="22"/>
          <w:szCs w:val="22"/>
        </w:rPr>
        <w:t xml:space="preserve">CBO has not scored "defense procurement reform" as a unified concept.</w:t>
      </w:r>
    </w:p>
    <w:p>
      <w:pPr>
        <w:spacing w:before="200" w:after="80"/>
      </w:pPr>
      <w:r>
        <w:rPr>
          <w:rFonts w:ascii="Arial" w:cs="Arial" w:eastAsia="Arial" w:hAnsi="Arial"/>
          <w:b/>
          <w:bCs/>
          <w:color w:val="4A5568"/>
          <w:sz w:val="22"/>
          <w:szCs w:val="22"/>
        </w:rPr>
        <w:t xml:space="preserve">4.2 BRAC</w:t>
      </w:r>
    </w:p>
    <w:p>
      <w:pPr>
        <w:spacing w:before="60" w:after="60" w:line="276"/>
      </w:pPr>
      <w:r>
        <w:rPr>
          <w:rFonts w:ascii="Arial" w:cs="Arial" w:eastAsia="Arial" w:hAnsi="Arial"/>
          <w:sz w:val="22"/>
          <w:szCs w:val="22"/>
        </w:rPr>
        <w:t xml:space="preserve">DoD's 2019 report to Congress claims all five BRAC rounds (1988–2005) generate ~$12 billion/yr in recurring savings. GAO (GAO-12-709R) found that BRAC 2005 implementation costs rose from $21 billion to ~$35.1 billion (67% overrun), with 41% of recommendations producing negative 20-year net present value. DoD estimated a new BRAC round at ~$2 billion/yr in savings. CBO has not independently scored a prospective BRAC round. Congress has prohibited new rounds since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Estimate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Existing BRAC recurring savings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~$12B/yr (DoD claim)</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Retrospective administrative finding</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BRAC 2005 cost overrun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67% ($21B → $35.1B)</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Retrospective administrative finding (GAO)</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Prospective new BRAC round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~$2B/yr (DoD estimate)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officially scored by CBO</w:t>
            </w:r>
          </w:p>
        </w:tc>
      </w:tr>
    </w:tbl>
    <w:p>
      <w:pPr>
        <w:spacing w:before="8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4.3 GAO Retrospective Findings</w:t>
      </w:r>
    </w:p>
    <w:p>
      <w:pPr>
        <w:spacing w:before="60" w:after="60" w:line="276"/>
      </w:pPr>
      <w:r>
        <w:rPr>
          <w:rFonts w:ascii="Arial" w:cs="Arial" w:eastAsia="Arial" w:hAnsi="Arial"/>
          <w:sz w:val="22"/>
          <w:szCs w:val="22"/>
        </w:rPr>
        <w:t xml:space="preserve">GAO's High-Risk List (GAO-25-107743, February 2025) reports ~$759 billion in cumulative savings since inception across all government high-risk areas, with ~$84 billion since the 2023 update. GAO's 2025 duplication report (GAO-25-107604) tallies ~$725 billion cumulative government-wide since 2011. These are retrospective realized benefits, not prospective budget scores.</w:t>
      </w:r>
    </w:p>
    <w:p>
      <w:pPr>
        <w:spacing w:before="60" w:after="60" w:line="276"/>
      </w:pPr>
      <w:r>
        <w:rPr>
          <w:rFonts w:ascii="Arial" w:cs="Arial" w:eastAsia="Arial" w:hAnsi="Arial"/>
          <w:sz w:val="22"/>
          <w:szCs w:val="22"/>
        </w:rPr>
        <w:t xml:space="preserve">DoD audit remediation identified 89 outdated systems for retirement, with projected savings of ~$760 million/yr through FY2029 (GAO-25-107427, September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LIMITATION</w:t>
            </w:r>
          </w:p>
          <w:p>
            <w:pPr>
              <w:spacing w:before="0" w:after="60"/>
            </w:pPr>
            <w:r>
              <w:rPr>
                <w:rFonts w:ascii="Arial" w:cs="Arial" w:eastAsia="Arial" w:hAnsi="Arial"/>
                <w:color w:val="000000"/>
                <w:sz w:val="20"/>
                <w:szCs w:val="20"/>
              </w:rPr>
              <w:t xml:space="preserve">The defense section necessarily combines CBO budget-option estimates, DoD agency estimates, and GAO retrospective findings. No single "procurement reform" score exists because procurement reform is a collection of disparate activities — weapon-system decisions, base management, personnel policy, IT modernization — each scored separately when scored at all.</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5 — Growth-Related Fiscal Effects</w:t>
      </w:r>
    </w:p>
    <w:p>
      <w:pPr>
        <w:spacing w:before="200" w:after="80"/>
      </w:pPr>
      <w:r>
        <w:rPr>
          <w:rFonts w:ascii="Arial" w:cs="Arial" w:eastAsia="Arial" w:hAnsi="Arial"/>
          <w:b/>
          <w:bCs/>
          <w:color w:val="4A5568"/>
          <w:sz w:val="22"/>
          <w:szCs w:val="22"/>
        </w:rPr>
        <w:t xml:space="preserve">5.1 Immigration</w:t>
      </w:r>
    </w:p>
    <w:p>
      <w:pPr>
        <w:spacing w:before="60" w:after="60" w:line="276"/>
      </w:pPr>
      <w:r>
        <w:rPr>
          <w:rFonts w:ascii="Arial" w:cs="Arial" w:eastAsia="Arial" w:hAnsi="Arial"/>
          <w:sz w:val="22"/>
          <w:szCs w:val="22"/>
        </w:rPr>
        <w:t xml:space="preserve">CBO Publication 60165 (July 2024) provides the definitive estimate of the 2021–2026 immigration surge's fiscal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Estimate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Cumulative GDP increase (2024–2034)</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~$8.9 trillion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baseline projection (CBO)</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Cumulative deficit reduction (2024–2034)</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~$897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baseline projection (CBO)</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Decomposition: direct fiscal effects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~$611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baseline projection (CBO)</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Decomposition: indirect economic effects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~$285 billion/10yr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baseline projection (CBO)</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sz w:val="22"/>
          <w:szCs w:val="22"/>
        </w:rPr>
        <w:t xml:space="preserve">This is a CBO baseline economic projection reflecting CBO's assessment of what will occur under current conditions. It is not a score of specific immigration legislation.</w:t>
      </w:r>
    </w:p>
    <w:p>
      <w:pPr>
        <w:spacing w:before="60" w:after="60" w:line="276"/>
      </w:pPr>
      <w:r>
        <w:rPr>
          <w:rFonts w:ascii="Arial" w:cs="Arial" w:eastAsia="Arial" w:hAnsi="Arial"/>
          <w:sz w:val="22"/>
          <w:szCs w:val="22"/>
        </w:rPr>
        <w:t xml:space="preserve">The 2013 Senate bill (S.744) was scored by CBO as increasing real GDP by 5.4% by 2033 and reducing deficits by ~$197 billion/10yr and ~$700 billion/20yr — an official legislative score of introduced (not enacted) legislation.</w:t>
      </w:r>
    </w:p>
    <w:p>
      <w:pPr>
        <w:spacing w:before="200" w:after="80"/>
      </w:pPr>
      <w:r>
        <w:rPr>
          <w:rFonts w:ascii="Arial" w:cs="Arial" w:eastAsia="Arial" w:hAnsi="Arial"/>
          <w:b/>
          <w:bCs/>
          <w:color w:val="4A5568"/>
          <w:sz w:val="22"/>
          <w:szCs w:val="22"/>
        </w:rPr>
        <w:t xml:space="preserve">5.2 R&amp;D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Estimate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Section 174 R&amp;D expensing (H.R. 7024, temporary through 2025)</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~$8.5 billion revenue loss/10yr (JCX-5-24, January 2024)</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legislative score (introduced)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Section 174 R&amp;D expensing (OBBBA, 5-year provision)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~$22.8 billion/10yr (JCX-26-25R, May 2025)</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legislative score (enacted)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OBBBA permanent Section 174 fix</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separately broken out in published JCT tables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separately scored</w:t>
            </w:r>
          </w:p>
        </w:tc>
      </w:tr>
    </w:tbl>
    <w:p>
      <w:pPr>
        <w:spacing w:before="8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5.3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Estimate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IIJA (P.L. 117-58) net deficit effect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~$256 billion increase/10yr (CBO Publication 57406, August 2021)</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Official legislative score (enacted)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IIJA GDP effect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scored by CBO; ~3.5% cumulative (Moody's Analytics)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officially scored</w:t>
            </w:r>
          </w:p>
        </w:tc>
      </w:tr>
    </w:tbl>
    <w:p>
      <w:pPr>
        <w:spacing w:before="80" w:after="0"/>
      </w:pPr>
      <w:r>
        <w:rPr>
          <w:rFonts w:ascii="Arial" w:cs="Arial" w:eastAsia="Arial" w:hAnsi="Arial"/>
          <w:sz w:val="22"/>
          <w:szCs w:val="22"/>
        </w:rPr>
        <w:t xml:space="preserve"/>
      </w:r>
    </w:p>
    <w:p>
      <w:pPr>
        <w:spacing w:before="60" w:after="60" w:line="276"/>
      </w:pPr>
      <w:r>
        <w:rPr>
          <w:rFonts w:ascii="Arial" w:cs="Arial" w:eastAsia="Arial" w:hAnsi="Arial"/>
          <w:sz w:val="22"/>
          <w:szCs w:val="22"/>
        </w:rPr>
        <w:t xml:space="preserve">CBO did not estimate macroeconomic feedback effects for the IIJA.</w:t>
      </w:r>
    </w:p>
    <w:p>
      <w:pPr>
        <w:spacing w:before="200" w:after="80"/>
      </w:pPr>
      <w:r>
        <w:rPr>
          <w:rFonts w:ascii="Arial" w:cs="Arial" w:eastAsia="Arial" w:hAnsi="Arial"/>
          <w:b/>
          <w:bCs/>
          <w:color w:val="4A5568"/>
          <w:sz w:val="22"/>
          <w:szCs w:val="22"/>
        </w:rPr>
        <w:t xml:space="preserve">5.4 Permitting Reform</w:t>
      </w:r>
    </w:p>
    <w:p>
      <w:pPr>
        <w:spacing w:before="60" w:after="60" w:line="276"/>
      </w:pPr>
      <w:r>
        <w:rPr>
          <w:rFonts w:ascii="Arial" w:cs="Arial" w:eastAsia="Arial" w:hAnsi="Arial"/>
          <w:sz w:val="22"/>
          <w:szCs w:val="22"/>
        </w:rPr>
        <w:t xml:space="preserve">The Energy Permitting Reform Act of 2024 (S. 4753) was reported out of committee but did not receive an official CBO cost estimate before being tabled in December 2024. Permitting reform primarily streamlines processes rather than changing tax law or mandatory spending; its direct budgetary effects are minimal under conventional scoring. CBO included permitting requirements as a factor in its dynamic analysis of the OBBBA but did not isolate permitting reform's contribution as a separate line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Estimate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Energy Permitting Reform Act (S. 4753)</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 CBO estimate published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scored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Permitting reform GDP effect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separately scored by CBO</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Not scored</w:t>
            </w:r>
          </w:p>
        </w:tc>
      </w:tr>
    </w:tbl>
    <w:p>
      <w:pPr>
        <w:spacing w:before="8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Limitations of the Public Record</w:t>
      </w:r>
    </w:p>
    <w:p>
      <w:pPr>
        <w:spacing w:before="60" w:after="60" w:line="276"/>
      </w:pPr>
      <w:r>
        <w:rPr>
          <w:rFonts w:ascii="Arial" w:cs="Arial" w:eastAsia="Arial" w:hAnsi="Arial"/>
          <w:sz w:val="22"/>
          <w:szCs w:val="22"/>
        </w:rPr>
        <w:t xml:space="preserve">The available reporting does not permit a firm conclusion on several matters relevant to this compilation.</w:t>
      </w:r>
    </w:p>
    <w:p>
      <w:pPr>
        <w:spacing w:before="60" w:after="60" w:line="276"/>
      </w:pPr>
      <w:r>
        <w:rPr>
          <w:rFonts w:ascii="Arial" w:cs="Arial" w:eastAsia="Arial" w:hAnsi="Arial"/>
          <w:sz w:val="22"/>
          <w:szCs w:val="22"/>
        </w:rPr>
        <w:t xml:space="preserve">1. CBO has not published a 10% VAT estimate. The ~$700 billion/yr figure attributed to a 10% VAT in some policy discussions originates from Yale Budget Lab, not CBO. Extrapolating from the 5% score is unreliable because CBO notes that behavioral responses increase non-linearly with rate.</w:t>
      </w:r>
    </w:p>
    <w:p>
      <w:pPr>
        <w:spacing w:before="60" w:after="60" w:line="276"/>
      </w:pPr>
      <w:r>
        <w:rPr>
          <w:rFonts w:ascii="Arial" w:cs="Arial" w:eastAsia="Arial" w:hAnsi="Arial"/>
          <w:sz w:val="22"/>
          <w:szCs w:val="22"/>
        </w:rPr>
        <w:t xml:space="preserve">2. No official CBO or JCT score exists for defense procurement reform as a systemic concept, permitting reform, all-payer rate setting, or standalone administrative simplification within a multi-payer healthcare system.</w:t>
      </w:r>
    </w:p>
    <w:p>
      <w:pPr>
        <w:spacing w:before="60" w:after="60" w:line="276"/>
      </w:pPr>
      <w:r>
        <w:rPr>
          <w:rFonts w:ascii="Arial" w:cs="Arial" w:eastAsia="Arial" w:hAnsi="Arial"/>
          <w:sz w:val="22"/>
          <w:szCs w:val="22"/>
        </w:rPr>
        <w:t xml:space="preserve">3. GAO's cumulative savings tallies (~$759 billion, ~$725 billion) are retrospective findings spanning decades of implemented recommendations across all government agencies. They should not be presented as prospective budget scores or as defense-specific savings.</w:t>
      </w:r>
    </w:p>
    <w:p>
      <w:pPr>
        <w:spacing w:before="60" w:after="60" w:line="276"/>
      </w:pPr>
      <w:r>
        <w:rPr>
          <w:rFonts w:ascii="Arial" w:cs="Arial" w:eastAsia="Arial" w:hAnsi="Arial"/>
          <w:sz w:val="22"/>
          <w:szCs w:val="22"/>
        </w:rPr>
        <w:t xml:space="preserve">4. The OBBBA's enactment in July 2025 materially altered the baseline for tax expenditure estimates. Pre-OBBBA JCT figures (e.g., ~$1.8 trillion for FY2024) and post-OBBBA figures (e.g., ~$2.2 trillion for FY2025+) reflect different legislative baselines.</w:t>
      </w:r>
    </w:p>
    <w:p>
      <w:pPr>
        <w:spacing w:before="60" w:after="60" w:line="276"/>
      </w:pPr>
      <w:r>
        <w:rPr>
          <w:rFonts w:ascii="Arial" w:cs="Arial" w:eastAsia="Arial" w:hAnsi="Arial"/>
          <w:sz w:val="22"/>
          <w:szCs w:val="22"/>
        </w:rPr>
        <w:t xml:space="preserve">5. CBO's immigration fiscal-effects estimate (~$897 billion/10yr) is a baseline projection, not a legislative score. It reflects CBO's demographic and economic assumptions about the 2021–2026 immigration surge under current law, not the scored effects of any specific immigration bill.</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Conclusion</w:t>
      </w:r>
    </w:p>
    <w:p>
      <w:pPr>
        <w:spacing w:before="60" w:after="60" w:line="276"/>
      </w:pPr>
      <w:r>
        <w:rPr>
          <w:rFonts w:ascii="Arial" w:cs="Arial" w:eastAsia="Arial" w:hAnsi="Arial"/>
          <w:sz w:val="22"/>
          <w:szCs w:val="22"/>
        </w:rPr>
        <w:t xml:space="preserve">This compilation identifies three patterns in the publicly available fiscal scoring literature.</w:t>
      </w:r>
    </w:p>
    <w:p>
      <w:pPr>
        <w:spacing w:before="60" w:after="60" w:line="276"/>
      </w:pPr>
      <w:r>
        <w:rPr>
          <w:rFonts w:ascii="Arial" w:cs="Arial" w:eastAsia="Arial" w:hAnsi="Arial"/>
          <w:sz w:val="22"/>
          <w:szCs w:val="22"/>
        </w:rPr>
        <w:t xml:space="preserve">First, the revenue-raising options carry larger published 10-year totals than the spending-cut options. A 5% broad-base VAT (~$3.4 trillion/10yr), elimination of all itemized deductions (~$3.4 trillion/10yr), and capping the employer health exclusion at the 50th percentile (~$1.2 trillion/10yr) each individually exceed the 10-year total of CBO's largest scored defense option (~$959 billion/10yr). This reflects the relative size of the revenue base, not a policy recommendation.</w:t>
      </w:r>
    </w:p>
    <w:p>
      <w:pPr>
        <w:spacing w:before="60" w:after="60" w:line="276"/>
      </w:pPr>
      <w:r>
        <w:rPr>
          <w:rFonts w:ascii="Arial" w:cs="Arial" w:eastAsia="Arial" w:hAnsi="Arial"/>
          <w:sz w:val="22"/>
          <w:szCs w:val="22"/>
        </w:rPr>
        <w:t xml:space="preserve">Second, official legislative scores are rare within this compilation. Only the IRA drug provisions (~$237 billion/10yr), the IIJA (~$256 billion deficit increase/10yr), and the OBBBA deduction limitation (~$834 billion/10yr) carry official legislative scores of enacted law among the five policy families reviewed. CBO budget-option estimates — prepared with institutional rigor for illustrative policy designs — constitute most of the remaining figures. These are official institutional estimates, but they are not scores of introduced or enacted legislation, and the distinction matters for how they should be cited in policy deliberation.</w:t>
      </w:r>
    </w:p>
    <w:p>
      <w:pPr>
        <w:spacing w:before="60" w:after="60" w:line="276"/>
      </w:pPr>
      <w:r>
        <w:rPr>
          <w:rFonts w:ascii="Arial" w:cs="Arial" w:eastAsia="Arial" w:hAnsi="Arial"/>
          <w:sz w:val="22"/>
          <w:szCs w:val="22"/>
        </w:rPr>
        <w:t xml:space="preserve">Third, several reform concepts frequently cited in fiscal policy discussions remain entirely unscored by CBO or JCT: defense procurement reform as a systemic concept, permitting reform, all-payer rate setting, and standalone administrative simplification. Figures attributed to these areas in policy documents are drawn from GAO retrospective findings, DoD agency estimates, consulting analyses, or academic modeling — not official prospective budget scores.</w:t>
      </w:r>
    </w:p>
    <w:p>
      <w:pPr>
        <w:pBdr>
          <w:bottom w:val="single" w:color="1B2A4A" w:sz="6" w:space="4"/>
        </w:pBdr>
        <w:spacing w:before="120" w:after="120"/>
      </w:pPr>
    </w:p>
    <w:p>
      <w:pPr>
        <w:spacing w:before="200" w:after="80"/>
      </w:pPr>
      <w:r>
        <w:rPr>
          <w:rFonts w:ascii="Arial" w:cs="Arial" w:eastAsia="Arial" w:hAnsi="Arial"/>
          <w:b/>
          <w:bCs/>
          <w:color w:val="4A5568"/>
          <w:sz w:val="22"/>
          <w:szCs w:val="22"/>
        </w:rPr>
        <w:t xml:space="preserve">Revision History</w:t>
      </w:r>
    </w:p>
    <w:p>
      <w:pPr>
        <w:spacing w:before="60" w:after="60" w:line="276"/>
      </w:pPr>
      <w:r>
        <w:rPr>
          <w:rFonts w:ascii="Arial" w:cs="Arial" w:eastAsia="Arial" w:hAnsi="Arial"/>
          <w:sz w:val="22"/>
          <w:szCs w:val="22"/>
        </w:rPr>
        <w:t xml:space="preserve">This document has undergone: (1) initial compilation from CBO, JCT, GAO, and Congress.gov primary sources; (2) editorial review — secondary-source citations replaced with primary institutional sources, classification vocabulary standardized to four categories, register flattened to institutional scorekeeping style, numeric conventions normalized; (3) WP-2026 Style Guide v3.0 formatting.</w:t>
      </w:r>
    </w:p>
    <w:p>
      <w:pPr>
        <w:pBdr>
          <w:bottom w:val="single" w:color="1B2A4A" w:sz="6" w:space="4"/>
        </w:pBdr>
        <w:spacing w:before="120" w:after="120"/>
      </w:pPr>
    </w:p>
    <w:p>
      <w:pPr>
        <w:spacing w:before="60" w:after="60" w:line="276"/>
      </w:pPr>
      <w:r>
        <w:rPr>
          <w:rFonts w:ascii="Arial" w:cs="Arial" w:eastAsia="Arial" w:hAnsi="Arial"/>
          <w:b/>
          <w:bCs/>
          <w:sz w:val="22"/>
          <w:szCs w:val="22"/>
        </w:rPr>
        <w:t xml:space="preserve">END OF DOCUMENT — WP-2026 · SCORES-01 — MARCH 2026 — UNCLASSIFIED // OPEN-SOURCE POLICY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360"/>
      </w:tabs>
      <w:spacing w:before="80" w:after="0"/>
    </w:pPr>
    <w:r>
      <w:rPr>
        <w:rFonts w:ascii="Arial" w:cs="Arial" w:eastAsia="Arial" w:hAnsi="Arial"/>
        <w:caps/>
        <w:color w:val="4A5568"/>
        <w:sz w:val="16"/>
        <w:szCs w:val="16"/>
      </w:rPr>
      <w:t xml:space="preserve">SCORES-01 // OFFICIAL CBO, JCT, AND GAO FISCAL SCORES — FINAL // WP-2026 SERIES</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360"/>
      </w:tabs>
      <w:spacing w:before="0" w:after="80"/>
    </w:pPr>
    <w:r>
      <w:rPr>
        <w:rFonts w:ascii="Arial" w:cs="Arial" w:eastAsia="Arial" w:hAnsi="Arial"/>
        <w:caps/>
        <w:color w:val="4A5568"/>
        <w:sz w:val="16"/>
        <w:szCs w:val="16"/>
      </w:rPr>
      <w:t xml:space="preserve">UNCLASSIFIED // FOR EDUCATIONAL AND ANALYTICAL PURPOSES // CENTER FOR COMPETITIVE STATECRAFT AND STRATEGIC POLICY</w:t>
    </w:r>
    <w:r>
      <w:rPr>
        <w:rFonts w:ascii="Arial" w:cs="Arial" w:eastAsia="Arial" w:hAnsi="Arial"/>
        <w:sz w:val="16"/>
        <w:szCs w:val="16"/>
      </w:rPr>
      <w:t xml:space="preserve">	</w:t>
    </w:r>
    <w:r>
      <w:rPr>
        <w:rFonts w:ascii="Arial" w:cs="Arial" w:eastAsia="Arial" w:hAnsi="Arial"/>
        <w:color w:val="4A5568"/>
        <w:sz w:val="16"/>
        <w:szCs w:val="16"/>
      </w:rPr>
      <w:t xml:space="preserve">WP-2026 // SCORES-01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2026-03-29T14:23:47.023Z</dcterms:created>
  <dcterms:modified xsi:type="dcterms:W3CDTF">2026-03-29T14:23:47.024Z</dcterms:modified>
</cp:coreProperties>
</file>

<file path=docProps/custom.xml><?xml version="1.0" encoding="utf-8"?>
<Properties xmlns="http://schemas.openxmlformats.org/officeDocument/2006/custom-properties" xmlns:vt="http://schemas.openxmlformats.org/officeDocument/2006/docPropsVTypes"/>
</file>