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20"/>
        <w:jc w:val="center"/>
      </w:pPr>
      <w:r>
        <w:rPr>
          <w:rFonts w:ascii="Arial" w:cs="Arial" w:eastAsia="Arial" w:hAnsi="Arial"/>
          <w:b/>
          <w:bCs/>
          <w:color w:val="2B5C8A"/>
          <w:sz w:val="40"/>
          <w:szCs w:val="40"/>
        </w:rPr>
        <w:t xml:space="preserve">COMPUTATIONAL COGNITIVE SCIENCE</w:t>
      </w:r>
    </w:p>
    <w:p>
      <w:pPr>
        <w:spacing w:after="120"/>
        <w:jc w:val="center"/>
      </w:pPr>
      <w:r>
        <w:rPr>
          <w:rFonts w:ascii="Arial" w:cs="Arial" w:eastAsia="Arial" w:hAnsi="Arial"/>
          <w:b/>
          <w:bCs/>
          <w:color w:val="2B5C8A"/>
          <w:sz w:val="40"/>
          <w:szCs w:val="40"/>
        </w:rPr>
        <w:t xml:space="preserve">PAPER REVIEW GUIDE</w:t>
      </w:r>
    </w:p>
    <w:p>
      <w:pPr>
        <w:spacing w:after="200"/>
      </w:pPr>
    </w:p>
    <w:p>
      <w:pPr>
        <w:spacing w:after="80"/>
        <w:jc w:val="center"/>
      </w:pPr>
      <w:r>
        <w:rPr>
          <w:rFonts w:ascii="Arial" w:cs="Arial" w:eastAsia="Arial" w:hAnsi="Arial"/>
          <w:i/>
          <w:iCs/>
          <w:color w:val="555555"/>
          <w:sz w:val="28"/>
          <w:szCs w:val="28"/>
        </w:rPr>
        <w:t xml:space="preserve">Enhanced Edition</w:t>
      </w:r>
    </w:p>
    <w:p>
      <w:pPr>
        <w:spacing w:after="200"/>
      </w:pPr>
    </w:p>
    <w:p>
      <w:pPr>
        <w:pBdr>
          <w:bottom w:val="single" w:color="2B5C8A" w:sz="6" w:space="1"/>
        </w:pBdr>
        <w:spacing w:before="200" w:after="200"/>
      </w:pPr>
    </w:p>
    <w:p>
      <w:pPr>
        <w:spacing w:after="200"/>
      </w:pPr>
    </w:p>
    <w:p>
      <w:pPr>
        <w:spacing w:after="80" w:line="320"/>
        <w:jc w:val="center"/>
      </w:pPr>
      <w:r>
        <w:rPr>
          <w:rFonts w:ascii="Arial" w:cs="Arial" w:eastAsia="Arial" w:hAnsi="Arial"/>
          <w:color w:val="444444"/>
          <w:sz w:val="24"/>
          <w:szCs w:val="24"/>
        </w:rPr>
        <w:t xml:space="preserve">For Adaptive Behavior, Artificial Life, Evolutionary Robotics,</w:t>
      </w:r>
    </w:p>
    <w:p>
      <w:pPr>
        <w:spacing w:after="80" w:line="320"/>
        <w:jc w:val="center"/>
      </w:pPr>
      <w:r>
        <w:rPr>
          <w:rFonts w:ascii="Arial" w:cs="Arial" w:eastAsia="Arial" w:hAnsi="Arial"/>
          <w:color w:val="444444"/>
          <w:sz w:val="24"/>
          <w:szCs w:val="24"/>
        </w:rPr>
        <w:t xml:space="preserve">and Computational Philosophy of Cognitive Science Manuscripts</w:t>
      </w:r>
    </w:p>
    <w:p>
      <w:pPr>
        <w:spacing w:after="400"/>
      </w:pPr>
    </w:p>
    <w:p>
      <w:pPr>
        <w:spacing w:after="80"/>
        <w:jc w:val="center"/>
      </w:pPr>
      <w:r>
        <w:rPr>
          <w:rFonts w:ascii="Arial" w:cs="Arial" w:eastAsia="Arial" w:hAnsi="Arial"/>
          <w:i/>
          <w:iCs/>
          <w:color w:val="666666"/>
          <w:sz w:val="20"/>
          <w:szCs w:val="20"/>
        </w:rPr>
        <w:t xml:space="preserve">Targeting specialist journals including Adaptive Behavior, Artificial Life,</w:t>
      </w:r>
    </w:p>
    <w:p>
      <w:pPr>
        <w:spacing w:after="80"/>
        <w:jc w:val="center"/>
      </w:pPr>
      <w:r>
        <w:rPr>
          <w:rFonts w:ascii="Arial" w:cs="Arial" w:eastAsia="Arial" w:hAnsi="Arial"/>
          <w:i/>
          <w:iCs/>
          <w:color w:val="666666"/>
          <w:sz w:val="20"/>
          <w:szCs w:val="20"/>
        </w:rPr>
        <w:t xml:space="preserve">Cognitive Science, Connection Science, Topics in Cognitive Science,</w:t>
      </w:r>
    </w:p>
    <w:p>
      <w:pPr>
        <w:spacing w:after="80"/>
        <w:jc w:val="center"/>
      </w:pPr>
      <w:r>
        <w:rPr>
          <w:rFonts w:ascii="Arial" w:cs="Arial" w:eastAsia="Arial" w:hAnsi="Arial"/>
          <w:i/>
          <w:iCs/>
          <w:color w:val="666666"/>
          <w:sz w:val="20"/>
          <w:szCs w:val="20"/>
        </w:rPr>
        <w:t xml:space="preserve">Biological Cybernetics, and Neural Computation</w:t>
      </w:r>
    </w:p>
    <w:p>
      <w:r>
        <w:br w:type="page"/>
      </w:r>
    </w:p>
    <w:p>
      <w:pPr>
        <w:pStyle w:val="Heading1"/>
        <w:spacing w:before="360" w:after="240"/>
      </w:pPr>
      <w:r>
        <w:rPr>
          <w:rFonts w:ascii="Arial" w:cs="Arial" w:eastAsia="Arial" w:hAnsi="Arial"/>
          <w:b/>
          <w:bCs/>
          <w:color w:val="2B5C8A"/>
          <w:sz w:val="32"/>
          <w:szCs w:val="32"/>
        </w:rPr>
        <w:t xml:space="preserve">Purpose</w:t>
      </w:r>
    </w:p>
    <w:p>
      <w:pPr>
        <w:spacing w:after="160" w:line="276"/>
      </w:pPr>
      <w:r>
        <w:rPr>
          <w:rFonts w:ascii="Arial" w:cs="Arial" w:eastAsia="Arial" w:hAnsi="Arial"/>
          <w:sz w:val="22"/>
          <w:szCs w:val="22"/>
        </w:rPr>
        <w:t xml:space="preserve">This guide structures iterative manuscript review for papers at the intersection of computational modeling, dynamical systems analysis, and philosophy of cognitive science. It is designed for work in the tradition of Beer, Harvey, Di Paolo, and colleagues—papers that use minimal computational models (typically evolved CTRNNs or similar architectures) as tools for sharpening conceptual distinctions about embodied, embedded, and enactive cognition.</w:t>
      </w:r>
    </w:p>
    <w:p>
      <w:pPr>
        <w:spacing w:after="160" w:line="276"/>
      </w:pPr>
      <w:r>
        <w:rPr>
          <w:rFonts w:ascii="Arial" w:cs="Arial" w:eastAsia="Arial" w:hAnsi="Arial"/>
          <w:sz w:val="22"/>
          <w:szCs w:val="22"/>
        </w:rPr>
        <w:t xml:space="preserve">Such papers make contributions that are primarily empirical-methodological but motivated by and addressed to philosophical debates. They don’t do philosophy in the armchair sense, and they don’t do neuroscience in the wet-lab sense. The evaluative logic must therefore span four semi-independent dimensions that interact but aren’t reducible to each other: computational methodology, dynamical systems analysis, statistical inference, and philosophical framing. No single dimension dominates. A paper could have impeccable statistics but a poorly motivated evolutionary design, or beautiful dynamical analysis that doesn’t actually speak to the philosophical question it claims to address.</w:t>
      </w:r>
    </w:p>
    <w:p>
      <w:pPr>
        <w:spacing w:after="160" w:line="276"/>
      </w:pPr>
      <w:r>
        <w:rPr>
          <w:rFonts w:ascii="Arial" w:cs="Arial" w:eastAsia="Arial" w:hAnsi="Arial"/>
          <w:b/>
          <w:bCs/>
          <w:sz w:val="22"/>
          <w:szCs w:val="22"/>
        </w:rPr>
        <w:t xml:space="preserve">Source foundations: </w:t>
      </w:r>
      <w:r>
        <w:rPr>
          <w:rFonts w:ascii="Arial" w:cs="Arial" w:eastAsia="Arial" w:hAnsi="Arial"/>
          <w:sz w:val="22"/>
          <w:szCs w:val="22"/>
        </w:rPr>
        <w:t xml:space="preserve">Wilson &amp; Collins (2019) on computational modeling of behavioral data; Palminteri et al. (2017) on falsification in computational cognitive modeling; Guest &amp; Martin (2021) on theory building through computation; Beer (1995) on CTRNN dynamics; Strogatz (2018) on nonlinear dynamics; Woodward (2003) on interventionist causation; Potochnik (2017) on idealization and causal patterns; Weisberg (2013) on simulation and similarity; Parker (2020) on adequacy-for-purpose evaluation; Wimsatt (1981) on robustness analysis; Levins (1966) on modeling strategies; Sandve et al. (2013) on reproducible computational research; Doncieux et al. (2015) on evolutionary robotics methodology.</w:t>
      </w:r>
    </w:p>
    <w:p>
      <w:pPr>
        <w:pStyle w:val="Heading1"/>
        <w:spacing w:before="360" w:after="240"/>
      </w:pPr>
      <w:r>
        <w:rPr>
          <w:rFonts w:ascii="Arial" w:cs="Arial" w:eastAsia="Arial" w:hAnsi="Arial"/>
          <w:b/>
          <w:bCs/>
          <w:color w:val="2B5C8A"/>
          <w:sz w:val="32"/>
          <w:szCs w:val="32"/>
        </w:rPr>
        <w:t xml:space="preserve">Design Principles</w:t>
      </w:r>
    </w:p>
    <w:p>
      <w:pPr>
        <w:pStyle w:val="ListParagraph"/>
        <w:numPr>
          <w:ilvl w:val="0"/>
          <w:numId w:val="2"/>
        </w:numPr>
        <w:spacing w:after="80" w:line="276"/>
      </w:pPr>
      <w:r>
        <w:rPr>
          <w:rFonts w:ascii="Arial" w:cs="Arial" w:eastAsia="Arial" w:hAnsi="Arial"/>
          <w:sz w:val="22"/>
          <w:szCs w:val="22"/>
        </w:rPr>
        <w:t xml:space="preserve">Evaluate computational rigor and philosophical coherence as co-equal, interacting concerns</w:t>
      </w:r>
    </w:p>
    <w:p>
      <w:pPr>
        <w:pStyle w:val="ListParagraph"/>
        <w:numPr>
          <w:ilvl w:val="0"/>
          <w:numId w:val="2"/>
        </w:numPr>
        <w:spacing w:after="80" w:line="276"/>
      </w:pPr>
      <w:r>
        <w:rPr>
          <w:rFonts w:ascii="Arial" w:cs="Arial" w:eastAsia="Arial" w:hAnsi="Arial"/>
          <w:sz w:val="22"/>
          <w:szCs w:val="22"/>
        </w:rPr>
        <w:t xml:space="preserve">Adapt review depth to manuscript stage (exploratory, polished, post-rejection)</w:t>
      </w:r>
    </w:p>
    <w:p>
      <w:pPr>
        <w:pStyle w:val="ListParagraph"/>
        <w:numPr>
          <w:ilvl w:val="0"/>
          <w:numId w:val="2"/>
        </w:numPr>
        <w:spacing w:after="80" w:line="276"/>
      </w:pPr>
      <w:r>
        <w:rPr>
          <w:rFonts w:ascii="Arial" w:cs="Arial" w:eastAsia="Arial" w:hAnsi="Arial"/>
          <w:sz w:val="22"/>
          <w:szCs w:val="22"/>
        </w:rPr>
        <w:t xml:space="preserve">Separate diagnostic functions: computational adequacy, dynamical analysis quality, statistical reporting, and conceptual framing are assessed independently before integration</w:t>
      </w:r>
    </w:p>
    <w:p>
      <w:pPr>
        <w:pStyle w:val="ListParagraph"/>
        <w:numPr>
          <w:ilvl w:val="0"/>
          <w:numId w:val="2"/>
        </w:numPr>
        <w:spacing w:after="80" w:line="276"/>
      </w:pPr>
      <w:r>
        <w:rPr>
          <w:rFonts w:ascii="Arial" w:cs="Arial" w:eastAsia="Arial" w:hAnsi="Arial"/>
          <w:sz w:val="22"/>
          <w:szCs w:val="22"/>
        </w:rPr>
        <w:t xml:space="preserve">Provide actionable revision priorities keyed to specific methodological standards</w:t>
      </w:r>
    </w:p>
    <w:p>
      <w:pPr>
        <w:pStyle w:val="ListParagraph"/>
        <w:numPr>
          <w:ilvl w:val="0"/>
          <w:numId w:val="2"/>
        </w:numPr>
        <w:spacing w:after="80" w:line="276"/>
      </w:pPr>
      <w:r>
        <w:rPr>
          <w:rFonts w:ascii="Arial" w:cs="Arial" w:eastAsia="Arial" w:hAnsi="Arial"/>
          <w:sz w:val="22"/>
          <w:szCs w:val="22"/>
        </w:rPr>
        <w:t xml:space="preserve">Anticipate referee psychology across disciplinary backgrounds (dynamical systems specialists, philosophers of mind, statisticians, evolutionary roboticists)</w:t>
      </w:r>
    </w:p>
    <w:p>
      <w:pPr>
        <w:pStyle w:val="ListParagraph"/>
        <w:numPr>
          <w:ilvl w:val="0"/>
          <w:numId w:val="2"/>
        </w:numPr>
        <w:spacing w:after="80" w:line="276"/>
      </w:pPr>
      <w:r>
        <w:rPr>
          <w:rFonts w:ascii="Arial" w:cs="Arial" w:eastAsia="Arial" w:hAnsi="Arial"/>
          <w:sz w:val="22"/>
          <w:szCs w:val="22"/>
        </w:rPr>
        <w:t xml:space="preserve">Ensure that philosophical claims are genuinely supported by computational results, not merely illustrated by them</w:t>
      </w:r>
    </w:p>
    <w:p>
      <w:r>
        <w:br w:type="page"/>
      </w:r>
    </w:p>
    <w:p>
      <w:pPr>
        <w:pStyle w:val="Heading1"/>
        <w:spacing w:before="360" w:after="240"/>
      </w:pPr>
      <w:r>
        <w:rPr>
          <w:rFonts w:ascii="Arial" w:cs="Arial" w:eastAsia="Arial" w:hAnsi="Arial"/>
          <w:b/>
          <w:bCs/>
          <w:color w:val="2B5C8A"/>
          <w:sz w:val="32"/>
          <w:szCs w:val="32"/>
        </w:rPr>
        <w:t xml:space="preserve">Part I: Stage-Adaptive Review Protocols</w:t>
      </w:r>
    </w:p>
    <w:p>
      <w:pPr>
        <w:pStyle w:val="Heading2"/>
        <w:spacing w:before="280" w:after="200"/>
      </w:pPr>
      <w:r>
        <w:rPr>
          <w:rFonts w:ascii="Arial" w:cs="Arial" w:eastAsia="Arial" w:hAnsi="Arial"/>
          <w:b/>
          <w:bCs/>
          <w:color w:val="2B5C8A"/>
          <w:sz w:val="28"/>
          <w:szCs w:val="28"/>
        </w:rPr>
        <w:t xml:space="preserve">Stage A: Early Drafts (Ideas Still Forming)</w:t>
      </w:r>
    </w:p>
    <w:p>
      <w:pPr>
        <w:spacing w:after="160" w:line="276"/>
      </w:pPr>
      <w:r>
        <w:rPr>
          <w:rFonts w:ascii="Arial" w:cs="Arial" w:eastAsia="Arial" w:hAnsi="Arial"/>
          <w:i/>
          <w:iCs/>
          <w:sz w:val="22"/>
          <w:szCs w:val="22"/>
        </w:rPr>
        <w:t xml:space="preserve">Primary Question: Is this computational study designed well enough to address the philosophical question it targets, and does the analysis plan match the claims?</w:t>
      </w:r>
    </w:p>
    <w:p>
      <w:pPr>
        <w:spacing w:after="160" w:line="276"/>
      </w:pPr>
      <w:r>
        <w:rPr>
          <w:rFonts w:ascii="Arial" w:cs="Arial" w:eastAsia="Arial" w:hAnsi="Arial"/>
          <w:b/>
          <w:bCs/>
          <w:sz w:val="22"/>
          <w:szCs w:val="22"/>
        </w:rPr>
        <w:t xml:space="preserve">1. Publishability Triage (20%)</w:t>
      </w:r>
    </w:p>
    <w:p>
      <w:pPr>
        <w:pStyle w:val="ListParagraph"/>
        <w:numPr>
          <w:ilvl w:val="0"/>
          <w:numId w:val="3"/>
        </w:numPr>
        <w:spacing w:after="80" w:line="276"/>
      </w:pPr>
      <w:r>
        <w:rPr>
          <w:rFonts w:ascii="Arial" w:cs="Arial" w:eastAsia="Arial" w:hAnsi="Arial"/>
          <w:sz w:val="22"/>
          <w:szCs w:val="22"/>
        </w:rPr>
        <w:t xml:space="preserve">Is there a clear empirical-methodological contribution that can be stated in one sentence?</w:t>
      </w:r>
    </w:p>
    <w:p>
      <w:pPr>
        <w:pStyle w:val="ListParagraph"/>
        <w:numPr>
          <w:ilvl w:val="0"/>
          <w:numId w:val="3"/>
        </w:numPr>
        <w:spacing w:after="80" w:line="276"/>
      </w:pPr>
      <w:r>
        <w:rPr>
          <w:rFonts w:ascii="Arial" w:cs="Arial" w:eastAsia="Arial" w:hAnsi="Arial"/>
          <w:sz w:val="22"/>
          <w:szCs w:val="22"/>
        </w:rPr>
        <w:t xml:space="preserve">Does the computational design actually bear on the philosophical question? (Many evolved-agent studies claim philosophical relevance that their design cannot support.)</w:t>
      </w:r>
    </w:p>
    <w:p>
      <w:pPr>
        <w:pStyle w:val="ListParagraph"/>
        <w:numPr>
          <w:ilvl w:val="0"/>
          <w:numId w:val="3"/>
        </w:numPr>
        <w:spacing w:after="80" w:line="276"/>
      </w:pPr>
      <w:r>
        <w:rPr>
          <w:rFonts w:ascii="Arial" w:cs="Arial" w:eastAsia="Arial" w:hAnsi="Arial"/>
          <w:sz w:val="22"/>
          <w:szCs w:val="22"/>
        </w:rPr>
        <w:t xml:space="preserve">Is the philosophical question tied to a live debate with active recent publication?</w:t>
      </w:r>
    </w:p>
    <w:p>
      <w:pPr>
        <w:pStyle w:val="ListParagraph"/>
        <w:numPr>
          <w:ilvl w:val="0"/>
          <w:numId w:val="3"/>
        </w:numPr>
        <w:spacing w:after="80" w:line="276"/>
      </w:pPr>
      <w:r>
        <w:rPr>
          <w:rFonts w:ascii="Arial" w:cs="Arial" w:eastAsia="Arial" w:hAnsi="Arial"/>
          <w:sz w:val="22"/>
          <w:szCs w:val="22"/>
        </w:rPr>
        <w:t xml:space="preserve">What contribution type is this? (See Part III: Contribution Typology)</w:t>
      </w:r>
    </w:p>
    <w:p>
      <w:pPr>
        <w:spacing w:after="160" w:line="276"/>
      </w:pPr>
      <w:r>
        <w:rPr>
          <w:rFonts w:ascii="Arial" w:cs="Arial" w:eastAsia="Arial" w:hAnsi="Arial"/>
          <w:b/>
          <w:bCs/>
          <w:sz w:val="22"/>
          <w:szCs w:val="22"/>
        </w:rPr>
        <w:t xml:space="preserve">2. Computational Design Assessment (30%)</w:t>
      </w:r>
    </w:p>
    <w:p>
      <w:pPr>
        <w:pStyle w:val="ListParagraph"/>
        <w:numPr>
          <w:ilvl w:val="0"/>
          <w:numId w:val="4"/>
        </w:numPr>
        <w:spacing w:after="80" w:line="276"/>
      </w:pPr>
      <w:r>
        <w:rPr>
          <w:rFonts w:ascii="Arial" w:cs="Arial" w:eastAsia="Arial" w:hAnsi="Arial"/>
          <w:sz w:val="22"/>
          <w:szCs w:val="22"/>
        </w:rPr>
        <w:t xml:space="preserve">Is the model architecture (CTRNN, other RNN, agent-based) appropriate for the question?</w:t>
      </w:r>
    </w:p>
    <w:p>
      <w:pPr>
        <w:pStyle w:val="ListParagraph"/>
        <w:numPr>
          <w:ilvl w:val="0"/>
          <w:numId w:val="4"/>
        </w:numPr>
        <w:spacing w:after="80" w:line="276"/>
      </w:pPr>
      <w:r>
        <w:rPr>
          <w:rFonts w:ascii="Arial" w:cs="Arial" w:eastAsia="Arial" w:hAnsi="Arial"/>
          <w:sz w:val="22"/>
          <w:szCs w:val="22"/>
        </w:rPr>
        <w:t xml:space="preserve">Is the evolutionary search adequate? Multiple independent runs? Sufficient generations? Population size justified?</w:t>
      </w:r>
    </w:p>
    <w:p>
      <w:pPr>
        <w:pStyle w:val="ListParagraph"/>
        <w:numPr>
          <w:ilvl w:val="0"/>
          <w:numId w:val="4"/>
        </w:numPr>
        <w:spacing w:after="80" w:line="276"/>
      </w:pPr>
      <w:r>
        <w:rPr>
          <w:rFonts w:ascii="Arial" w:cs="Arial" w:eastAsia="Arial" w:hAnsi="Arial"/>
          <w:sz w:val="22"/>
          <w:szCs w:val="22"/>
        </w:rPr>
        <w:t xml:space="preserve">Are the task environment and sensorimotor interface well-specified? Could someone replicate the setup from the description?</w:t>
      </w:r>
    </w:p>
    <w:p>
      <w:pPr>
        <w:pStyle w:val="ListParagraph"/>
        <w:numPr>
          <w:ilvl w:val="0"/>
          <w:numId w:val="4"/>
        </w:numPr>
        <w:spacing w:after="80" w:line="276"/>
      </w:pPr>
      <w:r>
        <w:rPr>
          <w:rFonts w:ascii="Arial" w:cs="Arial" w:eastAsia="Arial" w:hAnsi="Arial"/>
          <w:sz w:val="22"/>
          <w:szCs w:val="22"/>
        </w:rPr>
        <w:t xml:space="preserve">Are the experimental conditions (e.g., ghost conditions, lesion studies, parameter perturbations) properly constructed? Do they actually test what they claim to test?</w:t>
      </w:r>
    </w:p>
    <w:p>
      <w:pPr>
        <w:pStyle w:val="ListParagraph"/>
        <w:numPr>
          <w:ilvl w:val="0"/>
          <w:numId w:val="4"/>
        </w:numPr>
        <w:spacing w:after="80" w:line="276"/>
      </w:pPr>
      <w:r>
        <w:rPr>
          <w:rFonts w:ascii="Arial" w:cs="Arial" w:eastAsia="Arial" w:hAnsi="Arial"/>
          <w:sz w:val="22"/>
          <w:szCs w:val="22"/>
        </w:rPr>
        <w:t xml:space="preserve">Is there a clear link between the computational manipulations and the philosophical concepts they’re meant to operationalize?</w:t>
      </w:r>
    </w:p>
    <w:p>
      <w:pPr>
        <w:spacing w:after="160" w:line="276"/>
      </w:pPr>
      <w:r>
        <w:rPr>
          <w:rFonts w:ascii="Arial" w:cs="Arial" w:eastAsia="Arial" w:hAnsi="Arial"/>
          <w:b/>
          <w:bCs/>
          <w:sz w:val="22"/>
          <w:szCs w:val="22"/>
        </w:rPr>
        <w:t xml:space="preserve">3. Analysis Plan Assessment (25%)</w:t>
      </w:r>
    </w:p>
    <w:p>
      <w:pPr>
        <w:pStyle w:val="ListParagraph"/>
        <w:numPr>
          <w:ilvl w:val="0"/>
          <w:numId w:val="5"/>
        </w:numPr>
        <w:spacing w:after="80" w:line="276"/>
      </w:pPr>
      <w:r>
        <w:rPr>
          <w:rFonts w:ascii="Arial" w:cs="Arial" w:eastAsia="Arial" w:hAnsi="Arial"/>
          <w:sz w:val="22"/>
          <w:szCs w:val="22"/>
        </w:rPr>
        <w:t xml:space="preserve">Does the dynamical systems analysis plan match the claims? (If claiming mechanistic types, the analysis must show qualitatively distinct dynamical regimes, not just quantitative parameter differences.)</w:t>
      </w:r>
    </w:p>
    <w:p>
      <w:pPr>
        <w:pStyle w:val="ListParagraph"/>
        <w:numPr>
          <w:ilvl w:val="0"/>
          <w:numId w:val="5"/>
        </w:numPr>
        <w:spacing w:after="80" w:line="276"/>
      </w:pPr>
      <w:r>
        <w:rPr>
          <w:rFonts w:ascii="Arial" w:cs="Arial" w:eastAsia="Arial" w:hAnsi="Arial"/>
          <w:sz w:val="22"/>
          <w:szCs w:val="22"/>
        </w:rPr>
        <w:t xml:space="preserve">Is the statistical analysis plan appropriate? Are the right measures being used for the right questions?</w:t>
      </w:r>
    </w:p>
    <w:p>
      <w:pPr>
        <w:pStyle w:val="ListParagraph"/>
        <w:numPr>
          <w:ilvl w:val="0"/>
          <w:numId w:val="5"/>
        </w:numPr>
        <w:spacing w:after="80" w:line="276"/>
      </w:pPr>
      <w:r>
        <w:rPr>
          <w:rFonts w:ascii="Arial" w:cs="Arial" w:eastAsia="Arial" w:hAnsi="Arial"/>
          <w:sz w:val="22"/>
          <w:szCs w:val="22"/>
        </w:rPr>
        <w:t xml:space="preserve">Are the comparisons well-motivated? What is being compared to what, and why?</w:t>
      </w:r>
    </w:p>
    <w:p>
      <w:pPr>
        <w:pStyle w:val="ListParagraph"/>
        <w:numPr>
          <w:ilvl w:val="0"/>
          <w:numId w:val="5"/>
        </w:numPr>
        <w:spacing w:after="80" w:line="276"/>
      </w:pPr>
      <w:r>
        <w:rPr>
          <w:rFonts w:ascii="Arial" w:cs="Arial" w:eastAsia="Arial" w:hAnsi="Arial"/>
          <w:sz w:val="22"/>
          <w:szCs w:val="22"/>
        </w:rPr>
        <w:t xml:space="preserve">Is there a plan for robustness checks or sensitivity analysis?</w:t>
      </w:r>
    </w:p>
    <w:p>
      <w:pPr>
        <w:spacing w:after="160" w:line="276"/>
      </w:pPr>
      <w:r>
        <w:rPr>
          <w:rFonts w:ascii="Arial" w:cs="Arial" w:eastAsia="Arial" w:hAnsi="Arial"/>
          <w:b/>
          <w:bCs/>
          <w:sz w:val="22"/>
          <w:szCs w:val="22"/>
        </w:rPr>
        <w:t xml:space="preserve">4. Philosophical Framing Assessment (25%)</w:t>
      </w:r>
    </w:p>
    <w:p>
      <w:pPr>
        <w:pStyle w:val="ListParagraph"/>
        <w:numPr>
          <w:ilvl w:val="0"/>
          <w:numId w:val="6"/>
        </w:numPr>
        <w:spacing w:after="80" w:line="276"/>
      </w:pPr>
      <w:r>
        <w:rPr>
          <w:rFonts w:ascii="Arial" w:cs="Arial" w:eastAsia="Arial" w:hAnsi="Arial"/>
          <w:sz w:val="22"/>
          <w:szCs w:val="22"/>
        </w:rPr>
        <w:t xml:space="preserve">Is the philosophical question stated precisely enough that computational results could adjudicate it?</w:t>
      </w:r>
    </w:p>
    <w:p>
      <w:pPr>
        <w:pStyle w:val="ListParagraph"/>
        <w:numPr>
          <w:ilvl w:val="0"/>
          <w:numId w:val="6"/>
        </w:numPr>
        <w:spacing w:after="80" w:line="276"/>
      </w:pPr>
      <w:r>
        <w:rPr>
          <w:rFonts w:ascii="Arial" w:cs="Arial" w:eastAsia="Arial" w:hAnsi="Arial"/>
          <w:sz w:val="22"/>
          <w:szCs w:val="22"/>
        </w:rPr>
        <w:t xml:space="preserve">Are the key conceptual distinctions (e.g., constitutive vs. causal, embodiment types) defined clearly and correctly?</w:t>
      </w:r>
    </w:p>
    <w:p>
      <w:pPr>
        <w:pStyle w:val="ListParagraph"/>
        <w:numPr>
          <w:ilvl w:val="0"/>
          <w:numId w:val="6"/>
        </w:numPr>
        <w:spacing w:after="80" w:line="276"/>
      </w:pPr>
      <w:r>
        <w:rPr>
          <w:rFonts w:ascii="Arial" w:cs="Arial" w:eastAsia="Arial" w:hAnsi="Arial"/>
          <w:sz w:val="22"/>
          <w:szCs w:val="22"/>
        </w:rPr>
        <w:t xml:space="preserve">Does the paper position itself within the right debates? Would specialists in embodied/enactive cognition recognize the intervention?</w:t>
      </w:r>
    </w:p>
    <w:p>
      <w:pPr>
        <w:pStyle w:val="ListParagraph"/>
        <w:numPr>
          <w:ilvl w:val="0"/>
          <w:numId w:val="6"/>
        </w:numPr>
        <w:spacing w:after="80" w:line="276"/>
      </w:pPr>
      <w:r>
        <w:rPr>
          <w:rFonts w:ascii="Arial" w:cs="Arial" w:eastAsia="Arial" w:hAnsi="Arial"/>
          <w:sz w:val="22"/>
          <w:szCs w:val="22"/>
        </w:rPr>
        <w:t xml:space="preserve">Is the philosophical apparatus load-bearing or decorative? (Would the same study be publishable without the philosophical framing?)</w:t>
      </w:r>
    </w:p>
    <w:p>
      <w:pPr>
        <w:spacing w:after="160" w:line="276"/>
      </w:pPr>
      <w:r>
        <w:rPr>
          <w:rFonts w:ascii="Arial" w:cs="Arial" w:eastAsia="Arial" w:hAnsi="Arial"/>
          <w:b/>
          <w:bCs/>
          <w:sz w:val="22"/>
          <w:szCs w:val="22"/>
        </w:rPr>
        <w:t xml:space="preserve">Output Format for Stage A</w:t>
      </w:r>
    </w:p>
    <w:p>
      <w:pPr>
        <w:pStyle w:val="ListParagraph"/>
        <w:numPr>
          <w:ilvl w:val="0"/>
          <w:numId w:val="7"/>
        </w:numPr>
        <w:spacing w:after="80" w:line="276"/>
      </w:pPr>
      <w:r>
        <w:rPr>
          <w:rFonts w:ascii="Arial" w:cs="Arial" w:eastAsia="Arial" w:hAnsi="Arial"/>
          <w:sz w:val="22"/>
          <w:szCs w:val="22"/>
        </w:rPr>
        <w:t xml:space="preserve">Executive Summary (2–3 sentences on publishability prognosis)</w:t>
      </w:r>
    </w:p>
    <w:p>
      <w:pPr>
        <w:pStyle w:val="ListParagraph"/>
        <w:numPr>
          <w:ilvl w:val="0"/>
          <w:numId w:val="7"/>
        </w:numPr>
        <w:spacing w:after="80" w:line="276"/>
      </w:pPr>
      <w:r>
        <w:rPr>
          <w:rFonts w:ascii="Arial" w:cs="Arial" w:eastAsia="Arial" w:hAnsi="Arial"/>
          <w:sz w:val="22"/>
          <w:szCs w:val="22"/>
        </w:rPr>
        <w:t xml:space="preserve">Design Adequacy Statement (one sentence: “The computational design [does/does not] adequately operationalize the target philosophical distinction because...”)</w:t>
      </w:r>
    </w:p>
    <w:p>
      <w:pPr>
        <w:pStyle w:val="ListParagraph"/>
        <w:numPr>
          <w:ilvl w:val="0"/>
          <w:numId w:val="7"/>
        </w:numPr>
        <w:spacing w:after="80" w:line="276"/>
      </w:pPr>
      <w:r>
        <w:rPr>
          <w:rFonts w:ascii="Arial" w:cs="Arial" w:eastAsia="Arial" w:hAnsi="Arial"/>
          <w:sz w:val="22"/>
          <w:szCs w:val="22"/>
        </w:rPr>
        <w:t xml:space="preserve">Computational Design Critique (specific problems and fixes)</w:t>
      </w:r>
    </w:p>
    <w:p>
      <w:pPr>
        <w:pStyle w:val="ListParagraph"/>
        <w:numPr>
          <w:ilvl w:val="0"/>
          <w:numId w:val="7"/>
        </w:numPr>
        <w:spacing w:after="80" w:line="276"/>
      </w:pPr>
      <w:r>
        <w:rPr>
          <w:rFonts w:ascii="Arial" w:cs="Arial" w:eastAsia="Arial" w:hAnsi="Arial"/>
          <w:sz w:val="22"/>
          <w:szCs w:val="22"/>
        </w:rPr>
        <w:t xml:space="preserve">Analysis Plan Critique (gaps, mismatches, missing controls)</w:t>
      </w:r>
    </w:p>
    <w:p>
      <w:pPr>
        <w:pStyle w:val="ListParagraph"/>
        <w:numPr>
          <w:ilvl w:val="0"/>
          <w:numId w:val="7"/>
        </w:numPr>
        <w:spacing w:after="80" w:line="276"/>
      </w:pPr>
      <w:r>
        <w:rPr>
          <w:rFonts w:ascii="Arial" w:cs="Arial" w:eastAsia="Arial" w:hAnsi="Arial"/>
          <w:sz w:val="22"/>
          <w:szCs w:val="22"/>
        </w:rPr>
        <w:t xml:space="preserve">Philosophical Framing Critique (conceptual precision, positioning)</w:t>
      </w:r>
    </w:p>
    <w:p>
      <w:pPr>
        <w:pStyle w:val="ListParagraph"/>
        <w:numPr>
          <w:ilvl w:val="0"/>
          <w:numId w:val="7"/>
        </w:numPr>
        <w:spacing w:after="80" w:line="276"/>
      </w:pPr>
      <w:r>
        <w:rPr>
          <w:rFonts w:ascii="Arial" w:cs="Arial" w:eastAsia="Arial" w:hAnsi="Arial"/>
          <w:sz w:val="22"/>
          <w:szCs w:val="22"/>
        </w:rPr>
        <w:t xml:space="preserve">Provisional Venue Assessment</w:t>
      </w:r>
    </w:p>
    <w:p>
      <w:pPr>
        <w:spacing w:after="120"/>
      </w:pPr>
    </w:p>
    <w:p>
      <w:pPr>
        <w:pStyle w:val="Heading2"/>
        <w:spacing w:before="280" w:after="200"/>
      </w:pPr>
      <w:r>
        <w:rPr>
          <w:rFonts w:ascii="Arial" w:cs="Arial" w:eastAsia="Arial" w:hAnsi="Arial"/>
          <w:b/>
          <w:bCs/>
          <w:color w:val="2B5C8A"/>
          <w:sz w:val="28"/>
          <w:szCs w:val="28"/>
        </w:rPr>
        <w:t xml:space="preserve">Stage B: Polished Drafts (Pre-Submission or Recently Rejected)</w:t>
      </w:r>
    </w:p>
    <w:p>
      <w:pPr>
        <w:spacing w:after="160" w:line="276"/>
      </w:pPr>
      <w:r>
        <w:rPr>
          <w:rFonts w:ascii="Arial" w:cs="Arial" w:eastAsia="Arial" w:hAnsi="Arial"/>
          <w:i/>
          <w:iCs/>
          <w:sz w:val="22"/>
          <w:szCs w:val="22"/>
        </w:rPr>
        <w:t xml:space="preserve">Primary Question: What would cause a referee to reject this, and how can we preempt that—given that referees may come from any of the paper’s constituent disciplines?</w:t>
      </w:r>
    </w:p>
    <w:p>
      <w:pPr>
        <w:spacing w:after="160" w:line="276"/>
      </w:pPr>
      <w:r>
        <w:rPr>
          <w:rFonts w:ascii="Arial" w:cs="Arial" w:eastAsia="Arial" w:hAnsi="Arial"/>
          <w:b/>
          <w:bCs/>
          <w:sz w:val="22"/>
          <w:szCs w:val="22"/>
        </w:rPr>
        <w:t xml:space="preserve">1. Adversarial Multidisciplinary Review (35%)</w:t>
      </w:r>
    </w:p>
    <w:p>
      <w:pPr>
        <w:spacing w:after="160" w:line="276"/>
      </w:pPr>
      <w:r>
        <w:rPr>
          <w:rFonts w:ascii="Arial" w:cs="Arial" w:eastAsia="Arial" w:hAnsi="Arial"/>
          <w:sz w:val="22"/>
          <w:szCs w:val="22"/>
        </w:rPr>
        <w:t xml:space="preserve">Simulate three referee perspectives and identify the strongest objection from each:</w:t>
      </w:r>
    </w:p>
    <w:p>
      <w:pPr>
        <w:pStyle w:val="ListParagraph"/>
        <w:numPr>
          <w:ilvl w:val="0"/>
          <w:numId w:val="8"/>
        </w:numPr>
        <w:spacing w:after="80" w:line="276"/>
      </w:pPr>
      <w:r>
        <w:rPr>
          <w:rFonts w:ascii="Arial" w:cs="Arial" w:eastAsia="Arial" w:hAnsi="Arial"/>
          <w:b/>
          <w:bCs/>
          <w:sz w:val="22"/>
          <w:szCs w:val="22"/>
        </w:rPr>
        <w:t xml:space="preserve">The dynamical systems specialist: </w:t>
      </w:r>
      <w:r>
        <w:rPr>
          <w:rFonts w:ascii="Arial" w:cs="Arial" w:eastAsia="Arial" w:hAnsi="Arial"/>
          <w:sz w:val="22"/>
          <w:szCs w:val="22"/>
        </w:rPr>
        <w:t xml:space="preserve">Is the bifurcation analysis rigorous? Are attractors properly characterized? Are eigenvalue computations correct? Is the phase-space analysis complete enough to support the claims?</w:t>
      </w:r>
    </w:p>
    <w:p>
      <w:pPr>
        <w:pStyle w:val="ListParagraph"/>
        <w:numPr>
          <w:ilvl w:val="0"/>
          <w:numId w:val="8"/>
        </w:numPr>
        <w:spacing w:after="80" w:line="276"/>
      </w:pPr>
      <w:r>
        <w:rPr>
          <w:rFonts w:ascii="Arial" w:cs="Arial" w:eastAsia="Arial" w:hAnsi="Arial"/>
          <w:b/>
          <w:bCs/>
          <w:sz w:val="22"/>
          <w:szCs w:val="22"/>
        </w:rPr>
        <w:t xml:space="preserve">The philosopher of cognitive science: </w:t>
      </w:r>
      <w:r>
        <w:rPr>
          <w:rFonts w:ascii="Arial" w:cs="Arial" w:eastAsia="Arial" w:hAnsi="Arial"/>
          <w:sz w:val="22"/>
          <w:szCs w:val="22"/>
        </w:rPr>
        <w:t xml:space="preserve">Does the computational model actually bear on the philosophical debate, or is the connection superficial? Are the conceptual distinctions used correctly? Is the paper aware of the strongest objections from the philosophical literature?</w:t>
      </w:r>
    </w:p>
    <w:p>
      <w:pPr>
        <w:pStyle w:val="ListParagraph"/>
        <w:numPr>
          <w:ilvl w:val="0"/>
          <w:numId w:val="8"/>
        </w:numPr>
        <w:spacing w:after="80" w:line="276"/>
      </w:pPr>
      <w:r>
        <w:rPr>
          <w:rFonts w:ascii="Arial" w:cs="Arial" w:eastAsia="Arial" w:hAnsi="Arial"/>
          <w:b/>
          <w:bCs/>
          <w:sz w:val="22"/>
          <w:szCs w:val="22"/>
        </w:rPr>
        <w:t xml:space="preserve">The methodologist/statistician: </w:t>
      </w:r>
      <w:r>
        <w:rPr>
          <w:rFonts w:ascii="Arial" w:cs="Arial" w:eastAsia="Arial" w:hAnsi="Arial"/>
          <w:sz w:val="22"/>
          <w:szCs w:val="22"/>
        </w:rPr>
        <w:t xml:space="preserve">Are the statistical analyses appropriate? Are effect sizes reported? Are multiple comparisons corrected? Is the sample of evolved agents sufficient? Are confidence intervals properly computed?</w:t>
      </w:r>
    </w:p>
    <w:p>
      <w:pPr>
        <w:spacing w:after="160" w:line="276"/>
      </w:pPr>
      <w:r>
        <w:rPr>
          <w:rFonts w:ascii="Arial" w:cs="Arial" w:eastAsia="Arial" w:hAnsi="Arial"/>
          <w:b/>
          <w:bCs/>
          <w:sz w:val="22"/>
          <w:szCs w:val="22"/>
        </w:rPr>
        <w:t xml:space="preserve">2. Computational Methodology Audit (20%)</w:t>
      </w:r>
    </w:p>
    <w:p>
      <w:pPr>
        <w:pStyle w:val="ListParagraph"/>
        <w:numPr>
          <w:ilvl w:val="0"/>
          <w:numId w:val="9"/>
        </w:numPr>
        <w:spacing w:after="80" w:line="276"/>
      </w:pPr>
      <w:r>
        <w:rPr>
          <w:rFonts w:ascii="Arial" w:cs="Arial" w:eastAsia="Arial" w:hAnsi="Arial"/>
          <w:sz w:val="22"/>
          <w:szCs w:val="22"/>
        </w:rPr>
        <w:t xml:space="preserve">Evolutionary search: number of runs, convergence evidence, fitness landscape documentation, seed variation</w:t>
      </w:r>
    </w:p>
    <w:p>
      <w:pPr>
        <w:pStyle w:val="ListParagraph"/>
        <w:numPr>
          <w:ilvl w:val="0"/>
          <w:numId w:val="9"/>
        </w:numPr>
        <w:spacing w:after="80" w:line="276"/>
      </w:pPr>
      <w:r>
        <w:rPr>
          <w:rFonts w:ascii="Arial" w:cs="Arial" w:eastAsia="Arial" w:hAnsi="Arial"/>
          <w:sz w:val="22"/>
          <w:szCs w:val="22"/>
        </w:rPr>
        <w:t xml:space="preserve">Model specification: are all CTRNN parameters (time constants, weights, biases, activation functions) fully reported?</w:t>
      </w:r>
    </w:p>
    <w:p>
      <w:pPr>
        <w:pStyle w:val="ListParagraph"/>
        <w:numPr>
          <w:ilvl w:val="0"/>
          <w:numId w:val="9"/>
        </w:numPr>
        <w:spacing w:after="80" w:line="276"/>
      </w:pPr>
      <w:r>
        <w:rPr>
          <w:rFonts w:ascii="Arial" w:cs="Arial" w:eastAsia="Arial" w:hAnsi="Arial"/>
          <w:sz w:val="22"/>
          <w:szCs w:val="22"/>
        </w:rPr>
        <w:t xml:space="preserve">Experimental conditions: are ghost conditions, lesions, or perturbations constructed correctly? Do they satisfy Woodwardian intervention criteria (surgical, not fat-handed)?</w:t>
      </w:r>
    </w:p>
    <w:p>
      <w:pPr>
        <w:pStyle w:val="ListParagraph"/>
        <w:numPr>
          <w:ilvl w:val="0"/>
          <w:numId w:val="9"/>
        </w:numPr>
        <w:spacing w:after="80" w:line="276"/>
      </w:pPr>
      <w:r>
        <w:rPr>
          <w:rFonts w:ascii="Arial" w:cs="Arial" w:eastAsia="Arial" w:hAnsi="Arial"/>
          <w:sz w:val="22"/>
          <w:szCs w:val="22"/>
        </w:rPr>
        <w:t xml:space="preserve">Replication: could an independent researcher reproduce all results from the method section alone?</w:t>
      </w:r>
    </w:p>
    <w:p>
      <w:pPr>
        <w:spacing w:after="160" w:line="276"/>
      </w:pPr>
      <w:r>
        <w:rPr>
          <w:rFonts w:ascii="Arial" w:cs="Arial" w:eastAsia="Arial" w:hAnsi="Arial"/>
          <w:b/>
          <w:bCs/>
          <w:sz w:val="22"/>
          <w:szCs w:val="22"/>
        </w:rPr>
        <w:t xml:space="preserve">3. Dynamical Analysis Quality Check (15%)</w:t>
      </w:r>
    </w:p>
    <w:p>
      <w:pPr>
        <w:pStyle w:val="ListParagraph"/>
        <w:numPr>
          <w:ilvl w:val="0"/>
          <w:numId w:val="10"/>
        </w:numPr>
        <w:spacing w:after="80" w:line="276"/>
      </w:pPr>
      <w:r>
        <w:rPr>
          <w:rFonts w:ascii="Arial" w:cs="Arial" w:eastAsia="Arial" w:hAnsi="Arial"/>
          <w:sz w:val="22"/>
          <w:szCs w:val="22"/>
        </w:rPr>
        <w:t xml:space="preserve">Fixed points identified and stability characterized via eigenvalues?</w:t>
      </w:r>
    </w:p>
    <w:p>
      <w:pPr>
        <w:pStyle w:val="ListParagraph"/>
        <w:numPr>
          <w:ilvl w:val="0"/>
          <w:numId w:val="10"/>
        </w:numPr>
        <w:spacing w:after="80" w:line="276"/>
      </w:pPr>
      <w:r>
        <w:rPr>
          <w:rFonts w:ascii="Arial" w:cs="Arial" w:eastAsia="Arial" w:hAnsi="Arial"/>
          <w:sz w:val="22"/>
          <w:szCs w:val="22"/>
        </w:rPr>
        <w:t xml:space="preserve">Bifurcation structure tracked across relevant parameter ranges?</w:t>
      </w:r>
    </w:p>
    <w:p>
      <w:pPr>
        <w:pStyle w:val="ListParagraph"/>
        <w:numPr>
          <w:ilvl w:val="0"/>
          <w:numId w:val="10"/>
        </w:numPr>
        <w:spacing w:after="80" w:line="276"/>
      </w:pPr>
      <w:r>
        <w:rPr>
          <w:rFonts w:ascii="Arial" w:cs="Arial" w:eastAsia="Arial" w:hAnsi="Arial"/>
          <w:sz w:val="22"/>
          <w:szCs w:val="22"/>
        </w:rPr>
        <w:t xml:space="preserve">Attractor types (point, periodic, chaotic) correctly classified with evidence (e.g., Lyapunov exponents if chaotic regime is claimed)?</w:t>
      </w:r>
    </w:p>
    <w:p>
      <w:pPr>
        <w:pStyle w:val="ListParagraph"/>
        <w:numPr>
          <w:ilvl w:val="0"/>
          <w:numId w:val="10"/>
        </w:numPr>
        <w:spacing w:after="80" w:line="276"/>
      </w:pPr>
      <w:r>
        <w:rPr>
          <w:rFonts w:ascii="Arial" w:cs="Arial" w:eastAsia="Arial" w:hAnsi="Arial"/>
          <w:sz w:val="22"/>
          <w:szCs w:val="22"/>
        </w:rPr>
        <w:t xml:space="preserve">Basin of attraction analysis where relevant?</w:t>
      </w:r>
    </w:p>
    <w:p>
      <w:pPr>
        <w:pStyle w:val="ListParagraph"/>
        <w:numPr>
          <w:ilvl w:val="0"/>
          <w:numId w:val="10"/>
        </w:numPr>
        <w:spacing w:after="80" w:line="276"/>
      </w:pPr>
      <w:r>
        <w:rPr>
          <w:rFonts w:ascii="Arial" w:cs="Arial" w:eastAsia="Arial" w:hAnsi="Arial"/>
          <w:sz w:val="22"/>
          <w:szCs w:val="22"/>
        </w:rPr>
        <w:t xml:space="preserve">Does the dynamical analysis actually support the mechanistic or typological claims? (A common failure: showing dynamics exist without showing they matter for behavior.)</w:t>
      </w:r>
    </w:p>
    <w:p>
      <w:pPr>
        <w:spacing w:after="160" w:line="276"/>
      </w:pPr>
      <w:r>
        <w:rPr>
          <w:rFonts w:ascii="Arial" w:cs="Arial" w:eastAsia="Arial" w:hAnsi="Arial"/>
          <w:b/>
          <w:bCs/>
          <w:sz w:val="22"/>
          <w:szCs w:val="22"/>
        </w:rPr>
        <w:t xml:space="preserve">4. Statistical Reporting Audit (15%)</w:t>
      </w:r>
    </w:p>
    <w:p>
      <w:pPr>
        <w:pStyle w:val="ListParagraph"/>
        <w:numPr>
          <w:ilvl w:val="0"/>
          <w:numId w:val="11"/>
        </w:numPr>
        <w:spacing w:after="80" w:line="276"/>
      </w:pPr>
      <w:r>
        <w:rPr>
          <w:rFonts w:ascii="Arial" w:cs="Arial" w:eastAsia="Arial" w:hAnsi="Arial"/>
          <w:sz w:val="22"/>
          <w:szCs w:val="22"/>
        </w:rPr>
        <w:t xml:space="preserve">Correlation analyses: Spearman/Pearson choice justified? Confidence intervals reported (bootstrap BCa preferred, minimum 5,000 resamples)? Effect sizes interpreted?</w:t>
      </w:r>
    </w:p>
    <w:p>
      <w:pPr>
        <w:pStyle w:val="ListParagraph"/>
        <w:numPr>
          <w:ilvl w:val="0"/>
          <w:numId w:val="11"/>
        </w:numPr>
        <w:spacing w:after="80" w:line="276"/>
      </w:pPr>
      <w:r>
        <w:rPr>
          <w:rFonts w:ascii="Arial" w:cs="Arial" w:eastAsia="Arial" w:hAnsi="Arial"/>
          <w:sz w:val="22"/>
          <w:szCs w:val="22"/>
        </w:rPr>
        <w:t xml:space="preserve">Partial correlations: confound selection justified? Measurement error in controls acknowledged (Westfall &amp; Yarkoni 2016)?</w:t>
      </w:r>
    </w:p>
    <w:p>
      <w:pPr>
        <w:pStyle w:val="ListParagraph"/>
        <w:numPr>
          <w:ilvl w:val="0"/>
          <w:numId w:val="11"/>
        </w:numPr>
        <w:spacing w:after="80" w:line="276"/>
      </w:pPr>
      <w:r>
        <w:rPr>
          <w:rFonts w:ascii="Arial" w:cs="Arial" w:eastAsia="Arial" w:hAnsi="Arial"/>
          <w:sz w:val="22"/>
          <w:szCs w:val="22"/>
        </w:rPr>
        <w:t xml:space="preserve">Variance decomposition: adjusted R² or Shapley-Owen values for individual predictor contributions?</w:t>
      </w:r>
    </w:p>
    <w:p>
      <w:pPr>
        <w:pStyle w:val="ListParagraph"/>
        <w:numPr>
          <w:ilvl w:val="0"/>
          <w:numId w:val="11"/>
        </w:numPr>
        <w:spacing w:after="80" w:line="276"/>
      </w:pPr>
      <w:r>
        <w:rPr>
          <w:rFonts w:ascii="Arial" w:cs="Arial" w:eastAsia="Arial" w:hAnsi="Arial"/>
          <w:sz w:val="22"/>
          <w:szCs w:val="22"/>
        </w:rPr>
        <w:t xml:space="preserve">Multiple comparisons: correction method stated and appropriate (Bonferroni, FDR, or justification for no correction)?</w:t>
      </w:r>
    </w:p>
    <w:p>
      <w:pPr>
        <w:pStyle w:val="ListParagraph"/>
        <w:numPr>
          <w:ilvl w:val="0"/>
          <w:numId w:val="11"/>
        </w:numPr>
        <w:spacing w:after="80" w:line="276"/>
      </w:pPr>
      <w:r>
        <w:rPr>
          <w:rFonts w:ascii="Arial" w:cs="Arial" w:eastAsia="Arial" w:hAnsi="Arial"/>
          <w:sz w:val="22"/>
          <w:szCs w:val="22"/>
        </w:rPr>
        <w:t xml:space="preserve">Sample size adequacy: is the number of evolved agents sufficient for the claimed statistical analyses?</w:t>
      </w:r>
    </w:p>
    <w:p>
      <w:pPr>
        <w:spacing w:after="160" w:line="276"/>
      </w:pPr>
      <w:r>
        <w:rPr>
          <w:rFonts w:ascii="Arial" w:cs="Arial" w:eastAsia="Arial" w:hAnsi="Arial"/>
          <w:b/>
          <w:bCs/>
          <w:sz w:val="22"/>
          <w:szCs w:val="22"/>
        </w:rPr>
        <w:t xml:space="preserve">5. Philosophical Integration Check (15%)</w:t>
      </w:r>
    </w:p>
    <w:p>
      <w:pPr>
        <w:pStyle w:val="ListParagraph"/>
        <w:numPr>
          <w:ilvl w:val="0"/>
          <w:numId w:val="12"/>
        </w:numPr>
        <w:spacing w:after="80" w:line="276"/>
      </w:pPr>
      <w:r>
        <w:rPr>
          <w:rFonts w:ascii="Arial" w:cs="Arial" w:eastAsia="Arial" w:hAnsi="Arial"/>
          <w:sz w:val="22"/>
          <w:szCs w:val="22"/>
        </w:rPr>
        <w:t xml:space="preserve">Does every philosophical claim have a corresponding computational result that supports it?</w:t>
      </w:r>
    </w:p>
    <w:p>
      <w:pPr>
        <w:pStyle w:val="ListParagraph"/>
        <w:numPr>
          <w:ilvl w:val="0"/>
          <w:numId w:val="12"/>
        </w:numPr>
        <w:spacing w:after="80" w:line="276"/>
      </w:pPr>
      <w:r>
        <w:rPr>
          <w:rFonts w:ascii="Arial" w:cs="Arial" w:eastAsia="Arial" w:hAnsi="Arial"/>
          <w:sz w:val="22"/>
          <w:szCs w:val="22"/>
        </w:rPr>
        <w:t xml:space="preserve">Are the inferences from computational results to philosophical conclusions appropriately hedged?</w:t>
      </w:r>
    </w:p>
    <w:p>
      <w:pPr>
        <w:pStyle w:val="ListParagraph"/>
        <w:numPr>
          <w:ilvl w:val="0"/>
          <w:numId w:val="12"/>
        </w:numPr>
        <w:spacing w:after="80" w:line="276"/>
      </w:pPr>
      <w:r>
        <w:rPr>
          <w:rFonts w:ascii="Arial" w:cs="Arial" w:eastAsia="Arial" w:hAnsi="Arial"/>
          <w:sz w:val="22"/>
          <w:szCs w:val="22"/>
        </w:rPr>
        <w:t xml:space="preserve">Is the paper aware of the adequacy-for-purpose question (Parker 2020)? Does it acknowledge what the minimal model can and cannot show?</w:t>
      </w:r>
    </w:p>
    <w:p>
      <w:pPr>
        <w:pStyle w:val="ListParagraph"/>
        <w:numPr>
          <w:ilvl w:val="0"/>
          <w:numId w:val="12"/>
        </w:numPr>
        <w:spacing w:after="80" w:line="276"/>
      </w:pPr>
      <w:r>
        <w:rPr>
          <w:rFonts w:ascii="Arial" w:cs="Arial" w:eastAsia="Arial" w:hAnsi="Arial"/>
          <w:sz w:val="22"/>
          <w:szCs w:val="22"/>
        </w:rPr>
        <w:t xml:space="preserve">Does the paper engage with Levins’ tradeoff (generality, realism, precision) explicitly or implicitly?</w:t>
      </w:r>
    </w:p>
    <w:p>
      <w:pPr>
        <w:pStyle w:val="ListParagraph"/>
        <w:numPr>
          <w:ilvl w:val="0"/>
          <w:numId w:val="12"/>
        </w:numPr>
        <w:spacing w:after="80" w:line="276"/>
      </w:pPr>
      <w:r>
        <w:rPr>
          <w:rFonts w:ascii="Arial" w:cs="Arial" w:eastAsia="Arial" w:hAnsi="Arial"/>
          <w:sz w:val="22"/>
          <w:szCs w:val="22"/>
        </w:rPr>
      </w:r>
      <w:r>
        <w:rPr>
          <w:rFonts w:ascii="Arial" w:cs="Arial" w:eastAsia="Arial" w:hAnsi="Arial"/>
          <w:sz w:val="22"/>
          <w:szCs w:val="22"/>
        </w:rPr>
      </w:r>
    </w:p>
    <w:p>
      <w:pPr>
        <w:spacing w:after="160" w:line="276"/>
      </w:pPr>
      <w:r>
        <w:rPr>
          <w:rFonts w:ascii="Arial" w:cs="Arial" w:eastAsia="Arial" w:hAnsi="Arial"/>
          <w:b/>
          <w:bCs/>
          <w:sz w:val="22"/>
          <w:szCs w:val="22"/>
        </w:rPr>
        <w:t xml:space="preserve">Output Format for Stage B</w:t>
      </w:r>
    </w:p>
    <w:p>
      <w:pPr>
        <w:pStyle w:val="ListParagraph"/>
        <w:numPr>
          <w:ilvl w:val="0"/>
          <w:numId w:val="13"/>
        </w:numPr>
        <w:spacing w:after="80" w:line="276"/>
      </w:pPr>
      <w:r>
        <w:rPr>
          <w:rFonts w:ascii="Arial" w:cs="Arial" w:eastAsia="Arial" w:hAnsi="Arial"/>
          <w:sz w:val="22"/>
          <w:szCs w:val="22"/>
        </w:rPr>
        <w:t xml:space="preserve">Multidisciplinary Referee Reports (one paragraph per simulated referee)</w:t>
      </w:r>
    </w:p>
    <w:p>
      <w:pPr>
        <w:pStyle w:val="ListParagraph"/>
        <w:numPr>
          <w:ilvl w:val="0"/>
          <w:numId w:val="13"/>
        </w:numPr>
        <w:spacing w:after="80" w:line="276"/>
      </w:pPr>
      <w:r>
        <w:rPr>
          <w:rFonts w:ascii="Arial" w:cs="Arial" w:eastAsia="Arial" w:hAnsi="Arial"/>
          <w:sz w:val="22"/>
          <w:szCs w:val="22"/>
        </w:rPr>
        <w:t xml:space="preserve">Objection Severity Ranking (fatal, serious, minor)</w:t>
      </w:r>
    </w:p>
    <w:p>
      <w:pPr>
        <w:pStyle w:val="ListParagraph"/>
        <w:numPr>
          <w:ilvl w:val="0"/>
          <w:numId w:val="13"/>
        </w:numPr>
        <w:spacing w:after="80" w:line="276"/>
      </w:pPr>
      <w:r>
        <w:rPr>
          <w:rFonts w:ascii="Arial" w:cs="Arial" w:eastAsia="Arial" w:hAnsi="Arial"/>
          <w:sz w:val="22"/>
          <w:szCs w:val="22"/>
        </w:rPr>
        <w:t xml:space="preserve">Computational Methodology Audit Report</w:t>
      </w:r>
    </w:p>
    <w:p>
      <w:pPr>
        <w:pStyle w:val="ListParagraph"/>
        <w:numPr>
          <w:ilvl w:val="0"/>
          <w:numId w:val="13"/>
        </w:numPr>
        <w:spacing w:after="80" w:line="276"/>
      </w:pPr>
      <w:r>
        <w:rPr>
          <w:rFonts w:ascii="Arial" w:cs="Arial" w:eastAsia="Arial" w:hAnsi="Arial"/>
          <w:sz w:val="22"/>
          <w:szCs w:val="22"/>
        </w:rPr>
        <w:t xml:space="preserve">Statistical Reporting Audit Report</w:t>
      </w:r>
    </w:p>
    <w:p>
      <w:pPr>
        <w:pStyle w:val="ListParagraph"/>
        <w:numPr>
          <w:ilvl w:val="0"/>
          <w:numId w:val="13"/>
        </w:numPr>
        <w:spacing w:after="80" w:line="276"/>
      </w:pPr>
      <w:r>
        <w:rPr>
          <w:rFonts w:ascii="Arial" w:cs="Arial" w:eastAsia="Arial" w:hAnsi="Arial"/>
          <w:sz w:val="22"/>
          <w:szCs w:val="22"/>
        </w:rPr>
        <w:t xml:space="preserve">Philosophical Integration Assessment</w:t>
      </w:r>
    </w:p>
    <w:p>
      <w:pPr>
        <w:pStyle w:val="ListParagraph"/>
        <w:numPr>
          <w:ilvl w:val="0"/>
          <w:numId w:val="13"/>
        </w:numPr>
        <w:spacing w:after="80" w:line="276"/>
      </w:pPr>
      <w:r>
        <w:rPr>
          <w:rFonts w:ascii="Arial" w:cs="Arial" w:eastAsia="Arial" w:hAnsi="Arial"/>
          <w:sz w:val="22"/>
          <w:szCs w:val="22"/>
        </w:rPr>
        <w:t xml:space="preserve">Passage-Level Comments (with section references)</w:t>
      </w:r>
    </w:p>
    <w:p>
      <w:pPr>
        <w:pStyle w:val="ListParagraph"/>
        <w:numPr>
          <w:ilvl w:val="0"/>
          <w:numId w:val="13"/>
        </w:numPr>
        <w:spacing w:after="80" w:line="276"/>
      </w:pPr>
      <w:r>
        <w:rPr>
          <w:rFonts w:ascii="Arial" w:cs="Arial" w:eastAsia="Arial" w:hAnsi="Arial"/>
          <w:sz w:val="22"/>
          <w:szCs w:val="22"/>
        </w:rPr>
        <w:t xml:space="preserve">Revision Priority Matrix</w:t>
      </w:r>
    </w:p>
    <w:p>
      <w:pPr>
        <w:pStyle w:val="ListParagraph"/>
        <w:numPr>
          <w:ilvl w:val="0"/>
          <w:numId w:val="13"/>
        </w:numPr>
        <w:spacing w:after="80" w:line="276"/>
      </w:pPr>
      <w:r>
        <w:rPr>
          <w:rFonts w:ascii="Arial" w:cs="Arial" w:eastAsia="Arial" w:hAnsi="Arial"/>
          <w:sz w:val="22"/>
          <w:szCs w:val="22"/>
        </w:rPr>
        <w:t xml:space="preserve">Venue Fit Assessment (with specific journal recommendations)</w:t>
      </w:r>
    </w:p>
    <w:p>
      <w:pPr>
        <w:spacing w:after="120"/>
      </w:pPr>
    </w:p>
    <w:p>
      <w:pPr>
        <w:pStyle w:val="Heading2"/>
        <w:spacing w:before="280" w:after="200"/>
      </w:pPr>
      <w:r>
        <w:rPr>
          <w:rFonts w:ascii="Arial" w:cs="Arial" w:eastAsia="Arial" w:hAnsi="Arial"/>
          <w:b/>
          <w:bCs/>
          <w:color w:val="2B5C8A"/>
          <w:sz w:val="28"/>
          <w:szCs w:val="28"/>
        </w:rPr>
        <w:t xml:space="preserve">Stage C: Post-Rejection Revision</w:t>
      </w:r>
    </w:p>
    <w:p>
      <w:pPr>
        <w:spacing w:after="160" w:line="276"/>
      </w:pPr>
      <w:r>
        <w:rPr>
          <w:rFonts w:ascii="Arial" w:cs="Arial" w:eastAsia="Arial" w:hAnsi="Arial"/>
          <w:i/>
          <w:iCs/>
          <w:sz w:val="22"/>
          <w:szCs w:val="22"/>
        </w:rPr>
        <w:t xml:space="preserve">Primary Question: How should the referee reports be addressed, and what underlying problems do they reveal?</w:t>
      </w:r>
    </w:p>
    <w:p>
      <w:pPr>
        <w:spacing w:after="160" w:line="276"/>
      </w:pPr>
      <w:r>
        <w:rPr>
          <w:rFonts w:ascii="Arial" w:cs="Arial" w:eastAsia="Arial" w:hAnsi="Arial"/>
          <w:b/>
          <w:bCs/>
          <w:sz w:val="22"/>
          <w:szCs w:val="22"/>
        </w:rPr>
        <w:t xml:space="preserve">1. Report Triage</w:t>
      </w:r>
    </w:p>
    <w:p>
      <w:pPr>
        <w:pStyle w:val="ListParagraph"/>
        <w:numPr>
          <w:ilvl w:val="0"/>
          <w:numId w:val="14"/>
        </w:numPr>
        <w:spacing w:after="80" w:line="276"/>
      </w:pPr>
      <w:r>
        <w:rPr>
          <w:rFonts w:ascii="Arial" w:cs="Arial" w:eastAsia="Arial" w:hAnsi="Arial"/>
          <w:sz w:val="22"/>
          <w:szCs w:val="22"/>
        </w:rPr>
        <w:t xml:space="preserve">Separate referee objections into: (a) correct, (b) based on misunderstanding of the methodology, (c) based on disciplinary mismatch (philosopher applying wrong standards to computational work, or vice versa), (d) legitimate disciplinary disagreement</w:t>
      </w:r>
    </w:p>
    <w:p>
      <w:pPr>
        <w:pStyle w:val="ListParagraph"/>
        <w:numPr>
          <w:ilvl w:val="0"/>
          <w:numId w:val="14"/>
        </w:numPr>
        <w:spacing w:after="80" w:line="276"/>
      </w:pPr>
      <w:r>
        <w:rPr>
          <w:rFonts w:ascii="Arial" w:cs="Arial" w:eastAsia="Arial" w:hAnsi="Arial"/>
          <w:sz w:val="22"/>
          <w:szCs w:val="22"/>
        </w:rPr>
        <w:t xml:space="preserve">For (b) and (c): Diagnose why the misunderstanding occurred. Was the paper unclear, or was the referee outside their competence?</w:t>
      </w:r>
    </w:p>
    <w:p>
      <w:pPr>
        <w:pStyle w:val="ListParagraph"/>
        <w:numPr>
          <w:ilvl w:val="0"/>
          <w:numId w:val="14"/>
        </w:numPr>
        <w:spacing w:after="80" w:line="276"/>
      </w:pPr>
      <w:r>
        <w:rPr>
          <w:rFonts w:ascii="Arial" w:cs="Arial" w:eastAsia="Arial" w:hAnsi="Arial"/>
          <w:sz w:val="22"/>
          <w:szCs w:val="22"/>
        </w:rPr>
        <w:t xml:space="preserve">Identify convergent complaints across referees (especially valuable when referees from different disciplines converge on the same problem)</w:t>
      </w:r>
    </w:p>
    <w:p>
      <w:pPr>
        <w:spacing w:after="160" w:line="276"/>
      </w:pPr>
      <w:r>
        <w:rPr>
          <w:rFonts w:ascii="Arial" w:cs="Arial" w:eastAsia="Arial" w:hAnsi="Arial"/>
          <w:b/>
          <w:bCs/>
          <w:sz w:val="22"/>
          <w:szCs w:val="22"/>
        </w:rPr>
        <w:t xml:space="preserve">2. Revision Strategy</w:t>
      </w:r>
    </w:p>
    <w:p>
      <w:pPr>
        <w:pStyle w:val="ListParagraph"/>
        <w:numPr>
          <w:ilvl w:val="0"/>
          <w:numId w:val="15"/>
        </w:numPr>
        <w:spacing w:after="80" w:line="276"/>
      </w:pPr>
      <w:r>
        <w:rPr>
          <w:rFonts w:ascii="Arial" w:cs="Arial" w:eastAsia="Arial" w:hAnsi="Arial"/>
          <w:sz w:val="22"/>
          <w:szCs w:val="22"/>
        </w:rPr>
        <w:t xml:space="preserve">For each complaint: is it better to (i) revise to accommodate, (ii) add methodological clarification, (iii) add an appendix with technical details, or (iv) stand ground in cover letter?</w:t>
      </w:r>
    </w:p>
    <w:p>
      <w:pPr>
        <w:pStyle w:val="ListParagraph"/>
        <w:numPr>
          <w:ilvl w:val="0"/>
          <w:numId w:val="15"/>
        </w:numPr>
        <w:spacing w:after="80" w:line="276"/>
      </w:pPr>
      <w:r>
        <w:rPr>
          <w:rFonts w:ascii="Arial" w:cs="Arial" w:eastAsia="Arial" w:hAnsi="Arial"/>
          <w:sz w:val="22"/>
          <w:szCs w:val="22"/>
        </w:rPr>
        <w:t xml:space="preserve">Identify “cheap fixes” that address multiple complaints (e.g., a methodological appendix may simultaneously address a statistician’s concern about reporting and a philosopher’s concern about operationalization)</w:t>
      </w:r>
    </w:p>
    <w:p>
      <w:pPr>
        <w:pStyle w:val="ListParagraph"/>
        <w:numPr>
          <w:ilvl w:val="0"/>
          <w:numId w:val="15"/>
        </w:numPr>
        <w:spacing w:after="80" w:line="276"/>
      </w:pPr>
      <w:r>
        <w:rPr>
          <w:rFonts w:ascii="Arial" w:cs="Arial" w:eastAsia="Arial" w:hAnsi="Arial"/>
          <w:sz w:val="22"/>
          <w:szCs w:val="22"/>
        </w:rPr>
        <w:t xml:space="preserve">Flag complaints that suggest the paper’s core design is inadequate (these may require new computational experiments, not just rewriting)</w:t>
      </w:r>
    </w:p>
    <w:p>
      <w:pPr>
        <w:spacing w:after="160" w:line="276"/>
      </w:pPr>
      <w:r>
        <w:rPr>
          <w:rFonts w:ascii="Arial" w:cs="Arial" w:eastAsia="Arial" w:hAnsi="Arial"/>
          <w:b/>
          <w:bCs/>
          <w:sz w:val="22"/>
          <w:szCs w:val="22"/>
        </w:rPr>
        <w:t xml:space="preserve">3. Cover Letter Planning</w:t>
      </w:r>
    </w:p>
    <w:p>
      <w:pPr>
        <w:pStyle w:val="ListParagraph"/>
        <w:numPr>
          <w:ilvl w:val="0"/>
          <w:numId w:val="16"/>
        </w:numPr>
        <w:spacing w:after="80" w:line="276"/>
      </w:pPr>
      <w:r>
        <w:rPr>
          <w:rFonts w:ascii="Arial" w:cs="Arial" w:eastAsia="Arial" w:hAnsi="Arial"/>
          <w:sz w:val="22"/>
          <w:szCs w:val="22"/>
        </w:rPr>
        <w:t xml:space="preserve">Draft response to each major referee point</w:t>
      </w:r>
    </w:p>
    <w:p>
      <w:pPr>
        <w:pStyle w:val="ListParagraph"/>
        <w:numPr>
          <w:ilvl w:val="0"/>
          <w:numId w:val="16"/>
        </w:numPr>
        <w:spacing w:after="80" w:line="276"/>
      </w:pPr>
      <w:r>
        <w:rPr>
          <w:rFonts w:ascii="Arial" w:cs="Arial" w:eastAsia="Arial" w:hAnsi="Arial"/>
          <w:sz w:val="22"/>
          <w:szCs w:val="22"/>
        </w:rPr>
        <w:t xml:space="preserve">For disciplinary mismatch complaints: frame response as clarification of methodology, not as correction of the referee</w:t>
      </w:r>
    </w:p>
    <w:p>
      <w:pPr>
        <w:pStyle w:val="ListParagraph"/>
        <w:numPr>
          <w:ilvl w:val="0"/>
          <w:numId w:val="16"/>
        </w:numPr>
        <w:spacing w:after="80" w:line="276"/>
      </w:pPr>
      <w:r>
        <w:rPr>
          <w:rFonts w:ascii="Arial" w:cs="Arial" w:eastAsia="Arial" w:hAnsi="Arial"/>
          <w:sz w:val="22"/>
          <w:szCs w:val="22"/>
        </w:rPr>
        <w:t xml:space="preserve">For computational complaints: be prepared to provide additional analyses, supplementary figures, or code</w:t>
      </w:r>
    </w:p>
    <w:p>
      <w:pPr>
        <w:spacing w:after="160" w:line="276"/>
      </w:pPr>
      <w:r>
        <w:rPr>
          <w:rFonts w:ascii="Arial" w:cs="Arial" w:eastAsia="Arial" w:hAnsi="Arial"/>
          <w:b/>
          <w:bCs/>
          <w:sz w:val="22"/>
          <w:szCs w:val="22"/>
        </w:rPr>
        <w:t xml:space="preserve">Output Format for Stage C</w:t>
      </w:r>
    </w:p>
    <w:p>
      <w:pPr>
        <w:pStyle w:val="ListParagraph"/>
        <w:numPr>
          <w:ilvl w:val="0"/>
          <w:numId w:val="2"/>
        </w:numPr>
        <w:spacing w:after="80" w:line="276"/>
      </w:pPr>
      <w:r>
        <w:rPr>
          <w:rFonts w:ascii="Arial" w:cs="Arial" w:eastAsia="Arial" w:hAnsi="Arial"/>
          <w:sz w:val="22"/>
          <w:szCs w:val="22"/>
        </w:rPr>
        <w:t xml:space="preserve">Report Analysis (complaint-by-complaint with diagnosis and disciplinary attribution)</w:t>
      </w:r>
    </w:p>
    <w:p>
      <w:pPr>
        <w:pStyle w:val="ListParagraph"/>
        <w:numPr>
          <w:ilvl w:val="0"/>
          <w:numId w:val="2"/>
        </w:numPr>
        <w:spacing w:after="80" w:line="276"/>
      </w:pPr>
      <w:r>
        <w:rPr>
          <w:rFonts w:ascii="Arial" w:cs="Arial" w:eastAsia="Arial" w:hAnsi="Arial"/>
          <w:sz w:val="22"/>
          <w:szCs w:val="22"/>
        </w:rPr>
        <w:t xml:space="preserve">Revision Recommendations (with justifications and effort estimates)</w:t>
      </w:r>
    </w:p>
    <w:p>
      <w:pPr>
        <w:pStyle w:val="ListParagraph"/>
        <w:numPr>
          <w:ilvl w:val="0"/>
          <w:numId w:val="2"/>
        </w:numPr>
        <w:spacing w:after="80" w:line="276"/>
      </w:pPr>
      <w:r>
        <w:rPr>
          <w:rFonts w:ascii="Arial" w:cs="Arial" w:eastAsia="Arial" w:hAnsi="Arial"/>
          <w:sz w:val="22"/>
          <w:szCs w:val="22"/>
        </w:rPr>
        <w:t xml:space="preserve">Cover Letter Draft Elements</w:t>
      </w:r>
    </w:p>
    <w:p>
      <w:pPr>
        <w:pStyle w:val="ListParagraph"/>
        <w:numPr>
          <w:ilvl w:val="0"/>
          <w:numId w:val="2"/>
        </w:numPr>
        <w:spacing w:after="80" w:line="276"/>
      </w:pPr>
      <w:r>
        <w:rPr>
          <w:rFonts w:ascii="Arial" w:cs="Arial" w:eastAsia="Arial" w:hAnsi="Arial"/>
          <w:sz w:val="22"/>
          <w:szCs w:val="22"/>
        </w:rPr>
        <w:t xml:space="preserve">Resubmission vs. New Venue Decision</w:t>
      </w:r>
    </w:p>
    <w:p>
      <w:r>
        <w:br w:type="page"/>
      </w:r>
    </w:p>
    <w:p>
      <w:pPr>
        <w:pStyle w:val="Heading1"/>
        <w:spacing w:before="360" w:after="240"/>
      </w:pPr>
      <w:r>
        <w:rPr>
          <w:rFonts w:ascii="Arial" w:cs="Arial" w:eastAsia="Arial" w:hAnsi="Arial"/>
          <w:b/>
          <w:bCs/>
          <w:color w:val="2B5C8A"/>
          <w:sz w:val="32"/>
          <w:szCs w:val="32"/>
        </w:rPr>
        <w:t xml:space="preserve">Part II: Desk Rejection Avoidance Protocol</w:t>
      </w:r>
    </w:p>
    <w:p>
      <w:pPr>
        <w:spacing w:after="160" w:line="276"/>
      </w:pPr>
      <w:r>
        <w:rPr>
          <w:rFonts w:ascii="Arial" w:cs="Arial" w:eastAsia="Arial" w:hAnsi="Arial"/>
          <w:sz w:val="22"/>
          <w:szCs w:val="22"/>
        </w:rPr>
        <w:t xml:space="preserve">Editors at journals like Adaptive Behavior and Artificial Life desk-reject for reasons specific to interdisciplinary computational work. This protocol catches those triggers before submission.</w:t>
      </w:r>
    </w:p>
    <w:p>
      <w:pPr>
        <w:spacing w:after="160" w:line="276"/>
      </w:pPr>
      <w:r>
        <w:rPr>
          <w:rFonts w:ascii="Arial" w:cs="Arial" w:eastAsia="Arial" w:hAnsi="Arial"/>
          <w:b/>
          <w:bCs/>
          <w:sz w:val="22"/>
          <w:szCs w:val="22"/>
        </w:rPr>
        <w:t xml:space="preserve">Desk Rejection Triggers</w:t>
      </w:r>
    </w:p>
    <w:p>
      <w:pPr>
        <w:spacing w:after="160" w:line="276"/>
      </w:pPr>
      <w:r>
        <w:rPr>
          <w:rFonts w:ascii="Arial" w:cs="Arial" w:eastAsia="Arial" w:hAnsi="Arial"/>
          <w:b/>
          <w:bCs/>
          <w:sz w:val="22"/>
          <w:szCs w:val="22"/>
        </w:rPr>
        <w:t xml:space="preserve">1. Scope Mismatch. </w:t>
      </w:r>
      <w:r>
        <w:rPr>
          <w:rFonts w:ascii="Arial" w:cs="Arial" w:eastAsia="Arial" w:hAnsi="Arial"/>
          <w:sz w:val="22"/>
          <w:szCs w:val="22"/>
        </w:rPr>
        <w:t xml:space="preserve">Is this paper clearly within the journal’s stated scope? For Adaptive Behavior: does it study adaptive systems using computational, robotic, or formal methods? For Artificial Life: does it contribute to understanding life-as-it-could-be? For Cognitive Science: is the cognitive science contribution clear to a multidisciplinary audience? Has the journal published methodologically similar papers in the last 5 years?</w:t>
      </w:r>
    </w:p>
    <w:p>
      <w:pPr>
        <w:spacing w:after="160" w:line="276"/>
      </w:pPr>
      <w:r>
        <w:rPr>
          <w:rFonts w:ascii="Arial" w:cs="Arial" w:eastAsia="Arial" w:hAnsi="Arial"/>
          <w:b/>
          <w:bCs/>
          <w:sz w:val="22"/>
          <w:szCs w:val="22"/>
        </w:rPr>
        <w:t xml:space="preserve">2. Methodological Red Flags. </w:t>
      </w:r>
      <w:r>
        <w:rPr>
          <w:rFonts w:ascii="Arial" w:cs="Arial" w:eastAsia="Arial" w:hAnsi="Arial"/>
          <w:sz w:val="22"/>
          <w:szCs w:val="22"/>
        </w:rPr>
        <w:t xml:space="preserve">Is the computational methodology described in sufficient detail for replication? Are standard evolutionary robotics reporting practices followed (Doncieux et al. 2015)? Is the statistical analysis plan clear and defensible? Is code/data availability stated?</w:t>
      </w:r>
    </w:p>
    <w:p>
      <w:pPr>
        <w:spacing w:after="160" w:line="276"/>
      </w:pPr>
      <w:r>
        <w:rPr>
          <w:rFonts w:ascii="Arial" w:cs="Arial" w:eastAsia="Arial" w:hAnsi="Arial"/>
          <w:b/>
          <w:bCs/>
          <w:sz w:val="22"/>
          <w:szCs w:val="22"/>
        </w:rPr>
        <w:t xml:space="preserve">3. Literature Failures. </w:t>
      </w:r>
      <w:r>
        <w:rPr>
          <w:rFonts w:ascii="Arial" w:cs="Arial" w:eastAsia="Arial" w:hAnsi="Arial"/>
          <w:sz w:val="22"/>
          <w:szCs w:val="22"/>
        </w:rPr>
        <w:t xml:space="preserve">Does the paper cite the foundational work in its specific niche (e.g., Beer 1995, 2003 for CTRNNs; Di Paolo 2000, 2003 for enactive approaches; Harvey et al. 2005 for evolutionary robotics)? Does it cite relevant recent work (last 3–5 years)? Does it cite work published in the target journal?</w:t>
      </w:r>
    </w:p>
    <w:p>
      <w:pPr>
        <w:spacing w:after="160" w:line="276"/>
      </w:pPr>
      <w:r>
        <w:rPr>
          <w:rFonts w:ascii="Arial" w:cs="Arial" w:eastAsia="Arial" w:hAnsi="Arial"/>
          <w:b/>
          <w:bCs/>
          <w:sz w:val="22"/>
          <w:szCs w:val="22"/>
        </w:rPr>
        <w:t xml:space="preserve">4. Philosophy/Computation Integration Failure. </w:t>
      </w:r>
      <w:r>
        <w:rPr>
          <w:rFonts w:ascii="Arial" w:cs="Arial" w:eastAsia="Arial" w:hAnsi="Arial"/>
          <w:sz w:val="22"/>
          <w:szCs w:val="22"/>
        </w:rPr>
        <w:t xml:space="preserve">Can an editor determine in 2 minutes what the paper contributes to both the computational and philosophical literatures? If the paper looks like pure philosophy with a computational illustration, it will be desk-rejected at Adaptive Behavior. If it looks like pure computation with a philosophical veneer, it will be desk-rejected at philosophy journals.</w:t>
      </w:r>
    </w:p>
    <w:p>
      <w:pPr>
        <w:spacing w:after="160" w:line="276"/>
      </w:pPr>
      <w:r>
        <w:rPr>
          <w:rFonts w:ascii="Arial" w:cs="Arial" w:eastAsia="Arial" w:hAnsi="Arial"/>
          <w:b/>
          <w:bCs/>
          <w:sz w:val="22"/>
          <w:szCs w:val="22"/>
        </w:rPr>
        <w:t xml:space="preserve">5. Presentation Red Flags. </w:t>
      </w:r>
      <w:r>
        <w:rPr>
          <w:rFonts w:ascii="Arial" w:cs="Arial" w:eastAsia="Arial" w:hAnsi="Arial"/>
          <w:sz w:val="22"/>
          <w:szCs w:val="22"/>
        </w:rPr>
        <w:t xml:space="preserve">Is the abstract comprehensible to a multidisciplinary audience? Is the paper the right length (Adaptive Behavior: typically 8,000–12,000 words; Artificial Life: similar; Cognitive Science: 10,000–15,000 words)? Are figures and diagrams clear and informative?</w:t>
      </w:r>
    </w:p>
    <w:p>
      <w:pPr>
        <w:spacing w:after="120"/>
      </w:pPr>
    </w:p>
    <w:p>
      <w:pPr>
        <w:spacing w:after="160" w:line="276"/>
      </w:pPr>
      <w:r>
        <w:rPr>
          <w:rFonts w:ascii="Arial" w:cs="Arial" w:eastAsia="Arial" w:hAnsi="Arial"/>
          <w:b/>
          <w:bCs/>
          <w:sz w:val="22"/>
          <w:szCs w:val="22"/>
        </w:rPr>
        <w:t xml:space="preserve">Desk Rejection Avoidance Checklist</w:t>
      </w:r>
    </w:p>
    <w:p>
      <w:pPr>
        <w:pStyle w:val="ListParagraph"/>
        <w:numPr>
          <w:ilvl w:val="0"/>
          <w:numId w:val="3"/>
        </w:numPr>
        <w:spacing w:after="80" w:line="276"/>
      </w:pPr>
      <w:r>
        <w:rPr>
          <w:rFonts w:ascii="Arial" w:cs="Arial" w:eastAsia="Arial" w:hAnsi="Arial"/>
          <w:sz w:val="22"/>
          <w:szCs w:val="22"/>
        </w:rPr>
        <w:t xml:space="preserve">☐  Paper is within target journal’s stated scope</w:t>
      </w:r>
    </w:p>
    <w:p>
      <w:pPr>
        <w:pStyle w:val="ListParagraph"/>
        <w:numPr>
          <w:ilvl w:val="0"/>
          <w:numId w:val="3"/>
        </w:numPr>
        <w:spacing w:after="80" w:line="276"/>
      </w:pPr>
      <w:r>
        <w:rPr>
          <w:rFonts w:ascii="Arial" w:cs="Arial" w:eastAsia="Arial" w:hAnsi="Arial"/>
          <w:sz w:val="22"/>
          <w:szCs w:val="22"/>
        </w:rPr>
        <w:t xml:space="preserve">☐  Methodologically similar papers have been published in target journal in last 5 years</w:t>
      </w:r>
    </w:p>
    <w:p>
      <w:pPr>
        <w:pStyle w:val="ListParagraph"/>
        <w:numPr>
          <w:ilvl w:val="0"/>
          <w:numId w:val="3"/>
        </w:numPr>
        <w:spacing w:after="80" w:line="276"/>
      </w:pPr>
      <w:r>
        <w:rPr>
          <w:rFonts w:ascii="Arial" w:cs="Arial" w:eastAsia="Arial" w:hAnsi="Arial"/>
          <w:sz w:val="22"/>
          <w:szCs w:val="22"/>
        </w:rPr>
        <w:t xml:space="preserve">☐  Computational methodology is described in sufficient detail for replication</w:t>
      </w:r>
    </w:p>
    <w:p>
      <w:pPr>
        <w:pStyle w:val="ListParagraph"/>
        <w:numPr>
          <w:ilvl w:val="0"/>
          <w:numId w:val="3"/>
        </w:numPr>
        <w:spacing w:after="80" w:line="276"/>
      </w:pPr>
      <w:r>
        <w:rPr>
          <w:rFonts w:ascii="Arial" w:cs="Arial" w:eastAsia="Arial" w:hAnsi="Arial"/>
          <w:sz w:val="22"/>
          <w:szCs w:val="22"/>
        </w:rPr>
        <w:t xml:space="preserve">☐  Foundational citations for the specific niche are present</w:t>
      </w:r>
    </w:p>
    <w:p>
      <w:pPr>
        <w:pStyle w:val="ListParagraph"/>
        <w:numPr>
          <w:ilvl w:val="0"/>
          <w:numId w:val="3"/>
        </w:numPr>
        <w:spacing w:after="80" w:line="276"/>
      </w:pPr>
      <w:r>
        <w:rPr>
          <w:rFonts w:ascii="Arial" w:cs="Arial" w:eastAsia="Arial" w:hAnsi="Arial"/>
          <w:sz w:val="22"/>
          <w:szCs w:val="22"/>
        </w:rPr>
        <w:t xml:space="preserve">☐  Recent literature (last 3–5 years) is cited</w:t>
      </w:r>
    </w:p>
    <w:p>
      <w:pPr>
        <w:pStyle w:val="ListParagraph"/>
        <w:numPr>
          <w:ilvl w:val="0"/>
          <w:numId w:val="3"/>
        </w:numPr>
        <w:spacing w:after="80" w:line="276"/>
      </w:pPr>
      <w:r>
        <w:rPr>
          <w:rFonts w:ascii="Arial" w:cs="Arial" w:eastAsia="Arial" w:hAnsi="Arial"/>
          <w:sz w:val="22"/>
          <w:szCs w:val="22"/>
        </w:rPr>
        <w:t xml:space="preserve">☐  At least one paper from the target journal is cited</w:t>
      </w:r>
    </w:p>
    <w:p>
      <w:pPr>
        <w:pStyle w:val="ListParagraph"/>
        <w:numPr>
          <w:ilvl w:val="0"/>
          <w:numId w:val="3"/>
        </w:numPr>
        <w:spacing w:after="80" w:line="276"/>
      </w:pPr>
      <w:r>
        <w:rPr>
          <w:rFonts w:ascii="Arial" w:cs="Arial" w:eastAsia="Arial" w:hAnsi="Arial"/>
          <w:sz w:val="22"/>
          <w:szCs w:val="22"/>
        </w:rPr>
        <w:t xml:space="preserve">☐  Abstract clearly states contribution to both computational and philosophical literatures</w:t>
      </w:r>
    </w:p>
    <w:p>
      <w:pPr>
        <w:pStyle w:val="ListParagraph"/>
        <w:numPr>
          <w:ilvl w:val="0"/>
          <w:numId w:val="3"/>
        </w:numPr>
        <w:spacing w:after="80" w:line="276"/>
      </w:pPr>
      <w:r>
        <w:rPr>
          <w:rFonts w:ascii="Arial" w:cs="Arial" w:eastAsia="Arial" w:hAnsi="Arial"/>
          <w:sz w:val="22"/>
          <w:szCs w:val="22"/>
        </w:rPr>
        <w:t xml:space="preserve">☐  Paper length is within 20% of journal’s typical range</w:t>
      </w:r>
    </w:p>
    <w:p>
      <w:pPr>
        <w:pStyle w:val="ListParagraph"/>
        <w:numPr>
          <w:ilvl w:val="0"/>
          <w:numId w:val="3"/>
        </w:numPr>
        <w:spacing w:after="80" w:line="276"/>
      </w:pPr>
      <w:r>
        <w:rPr>
          <w:rFonts w:ascii="Arial" w:cs="Arial" w:eastAsia="Arial" w:hAnsi="Arial"/>
          <w:sz w:val="22"/>
          <w:szCs w:val="22"/>
        </w:rPr>
        <w:t xml:space="preserve">☐  Code/data availability is stated</w:t>
      </w:r>
    </w:p>
    <w:p>
      <w:pPr>
        <w:pStyle w:val="ListParagraph"/>
        <w:numPr>
          <w:ilvl w:val="0"/>
          <w:numId w:val="3"/>
        </w:numPr>
        <w:spacing w:after="80" w:line="276"/>
      </w:pPr>
      <w:r>
        <w:rPr>
          <w:rFonts w:ascii="Arial" w:cs="Arial" w:eastAsia="Arial" w:hAnsi="Arial"/>
          <w:sz w:val="22"/>
          <w:szCs w:val="22"/>
        </w:rPr>
        <w:t xml:space="preserve">☐  Figures are clear and informative</w:t>
      </w:r>
    </w:p>
    <w:p>
      <w:pPr>
        <w:pStyle w:val="ListParagraph"/>
        <w:numPr>
          <w:ilvl w:val="0"/>
          <w:numId w:val="3"/>
        </w:numPr>
        <w:spacing w:after="80" w:line="276"/>
      </w:pPr>
      <w:r>
        <w:rPr>
          <w:rFonts w:ascii="Arial" w:cs="Arial" w:eastAsia="Arial" w:hAnsi="Arial"/>
          <w:sz w:val="22"/>
          <w:szCs w:val="22"/>
        </w:rPr>
        <w:t xml:space="preserve">☐  Anonymization is complete (if required by journal)</w:t>
      </w:r>
    </w:p>
    <w:p>
      <w:r>
        <w:br w:type="page"/>
      </w:r>
    </w:p>
    <w:p>
      <w:pPr>
        <w:pStyle w:val="Heading1"/>
        <w:spacing w:before="360" w:after="240"/>
      </w:pPr>
      <w:r>
        <w:rPr>
          <w:rFonts w:ascii="Arial" w:cs="Arial" w:eastAsia="Arial" w:hAnsi="Arial"/>
          <w:b/>
          <w:bCs/>
          <w:color w:val="2B5C8A"/>
          <w:sz w:val="32"/>
          <w:szCs w:val="32"/>
        </w:rPr>
        <w:t xml:space="preserve">Part III: Contribution Typology</w:t>
      </w:r>
    </w:p>
    <w:p>
      <w:pPr>
        <w:spacing w:after="160" w:line="276"/>
      </w:pPr>
      <w:r>
        <w:rPr>
          <w:rFonts w:ascii="Arial" w:cs="Arial" w:eastAsia="Arial" w:hAnsi="Arial"/>
          <w:sz w:val="22"/>
          <w:szCs w:val="22"/>
        </w:rPr>
        <w:t xml:space="preserve">Different contribution types have different requirements and evaluation standards. Identifying the contribution type early helps calibrate expectations and avoid category errors. Papers in this niche typically fall into one of the following types.</w:t>
      </w:r>
    </w:p>
    <w:p>
      <w:pPr>
        <w:pStyle w:val="Heading2"/>
        <w:spacing w:before="240" w:after="160"/>
      </w:pPr>
      <w:r>
        <w:rPr>
          <w:rFonts w:ascii="Arial" w:cs="Arial" w:eastAsia="Arial" w:hAnsi="Arial"/>
          <w:b/>
          <w:bCs/>
          <w:color w:val="2B5C8A"/>
          <w:sz w:val="26"/>
          <w:szCs w:val="26"/>
        </w:rPr>
        <w:t xml:space="preserve">Type A: New Empirical Finding via Computational Modeling</w:t>
      </w:r>
    </w:p>
    <w:p>
      <w:pPr>
        <w:spacing w:after="160" w:line="276"/>
      </w:pPr>
      <w:r>
        <w:rPr>
          <w:rFonts w:ascii="Arial" w:cs="Arial" w:eastAsia="Arial" w:hAnsi="Arial"/>
          <w:sz w:val="22"/>
          <w:szCs w:val="22"/>
        </w:rPr>
        <w:t xml:space="preserve">Discovering a novel phenomenon, regularity, or relationship through systematic computational experimentation. Example: finding that evolved agents exhibit a previously unidentified capacity-dependence relationship between neural dynamics and morphological parameters.</w:t>
      </w:r>
    </w:p>
    <w:p>
      <w:pPr>
        <w:spacing w:after="160" w:line="276"/>
      </w:pPr>
      <w:r>
        <w:rPr>
          <w:rFonts w:ascii="Arial" w:cs="Arial" w:eastAsia="Arial" w:hAnsi="Arial"/>
          <w:b/>
          <w:bCs/>
          <w:sz w:val="22"/>
          <w:szCs w:val="22"/>
        </w:rPr>
        <w:t xml:space="preserve">Requirements: </w:t>
      </w:r>
      <w:r>
        <w:rPr>
          <w:rFonts w:ascii="Arial" w:cs="Arial" w:eastAsia="Arial" w:hAnsi="Arial"/>
          <w:sz w:val="22"/>
          <w:szCs w:val="22"/>
        </w:rPr>
        <w:t xml:space="preserve">Finding must be genuinely novel. Must be robust across evolutionary runs and parameter variations. Must have clear implications for the target philosophical or theoretical debate. Statistical evidence must meet field standards.</w:t>
      </w:r>
    </w:p>
    <w:p>
      <w:pPr>
        <w:spacing w:after="160" w:line="276"/>
      </w:pPr>
      <w:r>
        <w:rPr>
          <w:rFonts w:ascii="Arial" w:cs="Arial" w:eastAsia="Arial" w:hAnsi="Arial"/>
          <w:b/>
          <w:bCs/>
          <w:sz w:val="22"/>
          <w:szCs w:val="22"/>
        </w:rPr>
        <w:t xml:space="preserve">Risks: </w:t>
      </w:r>
      <w:r>
        <w:rPr>
          <w:rFonts w:ascii="Arial" w:cs="Arial" w:eastAsia="Arial" w:hAnsi="Arial"/>
          <w:sz w:val="22"/>
          <w:szCs w:val="22"/>
        </w:rPr>
        <w:t xml:space="preserve">“Just a simulation result” (insufficient theoretical payoff). “Not robust” (finding is an artifact of specific evolutionary runs or parameter settings). “So what?” (finding doesn’t illuminate the debate it claims to address).</w:t>
      </w:r>
    </w:p>
    <w:p>
      <w:pPr>
        <w:spacing w:after="160" w:line="276"/>
      </w:pPr>
      <w:r>
        <w:rPr>
          <w:rFonts w:ascii="Arial" w:cs="Arial" w:eastAsia="Arial" w:hAnsi="Arial"/>
          <w:b/>
          <w:bCs/>
          <w:sz w:val="22"/>
          <w:szCs w:val="22"/>
        </w:rPr>
        <w:t xml:space="preserve">Best venues: </w:t>
      </w:r>
      <w:r>
        <w:rPr>
          <w:rFonts w:ascii="Arial" w:cs="Arial" w:eastAsia="Arial" w:hAnsi="Arial"/>
          <w:sz w:val="22"/>
          <w:szCs w:val="22"/>
        </w:rPr>
        <w:t xml:space="preserve">Adaptive Behavior, Artificial Life, Cognitive Science</w:t>
      </w:r>
    </w:p>
    <w:p>
      <w:pPr>
        <w:pStyle w:val="Heading2"/>
        <w:spacing w:before="240" w:after="160"/>
      </w:pPr>
      <w:r>
        <w:rPr>
          <w:rFonts w:ascii="Arial" w:cs="Arial" w:eastAsia="Arial" w:hAnsi="Arial"/>
          <w:b/>
          <w:bCs/>
          <w:color w:val="2B5C8A"/>
          <w:sz w:val="26"/>
          <w:szCs w:val="26"/>
        </w:rPr>
        <w:t xml:space="preserve">Type B: Methodological Correction or Innovation</w:t>
      </w:r>
    </w:p>
    <w:p>
      <w:pPr>
        <w:spacing w:after="160" w:line="276"/>
      </w:pPr>
      <w:r>
        <w:rPr>
          <w:rFonts w:ascii="Arial" w:cs="Arial" w:eastAsia="Arial" w:hAnsi="Arial"/>
          <w:sz w:val="22"/>
          <w:szCs w:val="22"/>
        </w:rPr>
        <w:t xml:space="preserve">Identifying a flaw in existing experimental methodology and proposing a correction, or introducing a new analytical technique. Example: showing that standard ghost conditions fail to satisfy Woodwardian intervention criteria and proposing corrected conditions.</w:t>
      </w:r>
    </w:p>
    <w:p>
      <w:pPr>
        <w:spacing w:after="160" w:line="276"/>
      </w:pPr>
      <w:r>
        <w:rPr>
          <w:rFonts w:ascii="Arial" w:cs="Arial" w:eastAsia="Arial" w:hAnsi="Arial"/>
          <w:b/>
          <w:bCs/>
          <w:sz w:val="22"/>
          <w:szCs w:val="22"/>
        </w:rPr>
        <w:t xml:space="preserve">Requirements: </w:t>
      </w:r>
      <w:r>
        <w:rPr>
          <w:rFonts w:ascii="Arial" w:cs="Arial" w:eastAsia="Arial" w:hAnsi="Arial"/>
          <w:sz w:val="22"/>
          <w:szCs w:val="22"/>
        </w:rPr>
        <w:t xml:space="preserve">The flaw must be real and consequential (not merely theoretical). The correction must produce different results than the original method. Must demonstrate the correction’s value through application.</w:t>
      </w:r>
    </w:p>
    <w:p>
      <w:pPr>
        <w:spacing w:after="160" w:line="276"/>
      </w:pPr>
      <w:r>
        <w:rPr>
          <w:rFonts w:ascii="Arial" w:cs="Arial" w:eastAsia="Arial" w:hAnsi="Arial"/>
          <w:b/>
          <w:bCs/>
          <w:sz w:val="22"/>
          <w:szCs w:val="22"/>
        </w:rPr>
        <w:t xml:space="preserve">Risks: </w:t>
      </w:r>
      <w:r>
        <w:rPr>
          <w:rFonts w:ascii="Arial" w:cs="Arial" w:eastAsia="Arial" w:hAnsi="Arial"/>
          <w:sz w:val="22"/>
          <w:szCs w:val="22"/>
        </w:rPr>
        <w:t xml:space="preserve">“The original method was fine” (flaw is trivial or doesn’t affect conclusions). “Correction is ad hoc” (no principled justification). “Methodology without payoff” (correction is technically interesting but doesn’t change our understanding).</w:t>
      </w:r>
    </w:p>
    <w:p>
      <w:pPr>
        <w:spacing w:after="160" w:line="276"/>
      </w:pPr>
      <w:r>
        <w:rPr>
          <w:rFonts w:ascii="Arial" w:cs="Arial" w:eastAsia="Arial" w:hAnsi="Arial"/>
          <w:b/>
          <w:bCs/>
          <w:sz w:val="22"/>
          <w:szCs w:val="22"/>
        </w:rPr>
        <w:t xml:space="preserve">Best venues: </w:t>
      </w:r>
      <w:r>
        <w:rPr>
          <w:rFonts w:ascii="Arial" w:cs="Arial" w:eastAsia="Arial" w:hAnsi="Arial"/>
          <w:sz w:val="22"/>
          <w:szCs w:val="22"/>
        </w:rPr>
        <w:t xml:space="preserve">Adaptive Behavior, Artificial Life, Connection Science</w:t>
      </w:r>
    </w:p>
    <w:p>
      <w:pPr>
        <w:pStyle w:val="Heading2"/>
        <w:spacing w:before="240" w:after="160"/>
      </w:pPr>
      <w:r>
        <w:rPr>
          <w:rFonts w:ascii="Arial" w:cs="Arial" w:eastAsia="Arial" w:hAnsi="Arial"/>
          <w:b/>
          <w:bCs/>
          <w:color w:val="2B5C8A"/>
          <w:sz w:val="26"/>
          <w:szCs w:val="26"/>
        </w:rPr>
        <w:t xml:space="preserve">Type C: Mechanistic Classification or Taxonomy</w:t>
      </w:r>
    </w:p>
    <w:p>
      <w:pPr>
        <w:spacing w:after="160" w:line="276"/>
      </w:pPr>
      <w:r>
        <w:rPr>
          <w:rFonts w:ascii="Arial" w:cs="Arial" w:eastAsia="Arial" w:hAnsi="Arial"/>
          <w:sz w:val="22"/>
          <w:szCs w:val="22"/>
        </w:rPr>
        <w:t xml:space="preserve">Identifying distinct mechanistic types within a class of evolved solutions, characterized by qualitatively different dynamical regimes, architectures, or strategies. Example: showing that evolved agents solving the same task fall into dynamically distinct types with different attractor geometries and bifurcation structures.</w:t>
      </w:r>
    </w:p>
    <w:p>
      <w:pPr>
        <w:spacing w:after="160" w:line="276"/>
      </w:pPr>
      <w:r>
        <w:rPr>
          <w:rFonts w:ascii="Arial" w:cs="Arial" w:eastAsia="Arial" w:hAnsi="Arial"/>
          <w:b/>
          <w:bCs/>
          <w:sz w:val="22"/>
          <w:szCs w:val="22"/>
        </w:rPr>
        <w:t xml:space="preserve">Requirements: </w:t>
      </w:r>
      <w:r>
        <w:rPr>
          <w:rFonts w:ascii="Arial" w:cs="Arial" w:eastAsia="Arial" w:hAnsi="Arial"/>
          <w:sz w:val="22"/>
          <w:szCs w:val="22"/>
        </w:rPr>
        <w:t xml:space="preserve">Types must be genuinely qualitatively distinct, not just quantitatively different. Classification must be grounded in dynamical analysis, not just behavioral clustering. Must demonstrate that the classification is stable and meaningful.</w:t>
      </w:r>
    </w:p>
    <w:p>
      <w:pPr>
        <w:spacing w:after="160" w:line="276"/>
      </w:pPr>
      <w:r>
        <w:rPr>
          <w:rFonts w:ascii="Arial" w:cs="Arial" w:eastAsia="Arial" w:hAnsi="Arial"/>
          <w:b/>
          <w:bCs/>
          <w:sz w:val="22"/>
          <w:szCs w:val="22"/>
        </w:rPr>
        <w:t xml:space="preserve">Risks: </w:t>
      </w:r>
      <w:r>
        <w:rPr>
          <w:rFonts w:ascii="Arial" w:cs="Arial" w:eastAsia="Arial" w:hAnsi="Arial"/>
          <w:sz w:val="22"/>
          <w:szCs w:val="22"/>
        </w:rPr>
        <w:t xml:space="preserve">“Types are arbitrary” (classification doesn’t carve at dynamical joints). “Types are trivial” (they’re just high-fitness vs. low-fitness). “Classification is post-hoc” (no evidence it captures genuine mechanistic differences).</w:t>
      </w:r>
    </w:p>
    <w:p>
      <w:pPr>
        <w:spacing w:after="160" w:line="276"/>
      </w:pPr>
      <w:r>
        <w:rPr>
          <w:rFonts w:ascii="Arial" w:cs="Arial" w:eastAsia="Arial" w:hAnsi="Arial"/>
          <w:b/>
          <w:bCs/>
          <w:sz w:val="22"/>
          <w:szCs w:val="22"/>
        </w:rPr>
        <w:t xml:space="preserve">Best venues: </w:t>
      </w:r>
      <w:r>
        <w:rPr>
          <w:rFonts w:ascii="Arial" w:cs="Arial" w:eastAsia="Arial" w:hAnsi="Arial"/>
          <w:sz w:val="22"/>
          <w:szCs w:val="22"/>
        </w:rPr>
        <w:t xml:space="preserve">Adaptive Behavior, Biological Cybernetics, Neural Computation</w:t>
      </w:r>
    </w:p>
    <w:p>
      <w:pPr>
        <w:pStyle w:val="Heading2"/>
        <w:spacing w:before="240" w:after="160"/>
      </w:pPr>
      <w:r>
        <w:rPr>
          <w:rFonts w:ascii="Arial" w:cs="Arial" w:eastAsia="Arial" w:hAnsi="Arial"/>
          <w:b/>
          <w:bCs/>
          <w:color w:val="2B5C8A"/>
          <w:sz w:val="26"/>
          <w:szCs w:val="26"/>
        </w:rPr>
        <w:t xml:space="preserve">Type D: Conceptual Clarification via Computational Operationalization</w:t>
      </w:r>
    </w:p>
    <w:p>
      <w:pPr>
        <w:spacing w:after="160" w:line="276"/>
      </w:pPr>
      <w:r>
        <w:rPr>
          <w:rFonts w:ascii="Arial" w:cs="Arial" w:eastAsia="Arial" w:hAnsi="Arial"/>
          <w:sz w:val="22"/>
          <w:szCs w:val="22"/>
        </w:rPr>
        <w:t xml:space="preserve">Using computational modeling to sharpen a vague or contested philosophical distinction. Example: operationalizing the constitutive/causal distinction in embodied cognition through specific intervention conditions on evolved agents.</w:t>
      </w:r>
    </w:p>
    <w:p>
      <w:pPr>
        <w:spacing w:after="160" w:line="276"/>
      </w:pPr>
      <w:r>
        <w:rPr>
          <w:rFonts w:ascii="Arial" w:cs="Arial" w:eastAsia="Arial" w:hAnsi="Arial"/>
          <w:b/>
          <w:bCs/>
          <w:sz w:val="22"/>
          <w:szCs w:val="22"/>
        </w:rPr>
        <w:t xml:space="preserve">Requirements: </w:t>
      </w:r>
      <w:r>
        <w:rPr>
          <w:rFonts w:ascii="Arial" w:cs="Arial" w:eastAsia="Arial" w:hAnsi="Arial"/>
          <w:sz w:val="22"/>
          <w:szCs w:val="22"/>
        </w:rPr>
        <w:t xml:space="preserve">The philosophical distinction must be genuinely vague or contested. The operationalization must be faithful to the philosophical concept (not a caricature). The computational results must actually clarify the distinction, not just illustrate a pre-existing position.</w:t>
      </w:r>
    </w:p>
    <w:p>
      <w:pPr>
        <w:spacing w:after="160" w:line="276"/>
      </w:pPr>
      <w:r>
        <w:rPr>
          <w:rFonts w:ascii="Arial" w:cs="Arial" w:eastAsia="Arial" w:hAnsi="Arial"/>
          <w:b/>
          <w:bCs/>
          <w:sz w:val="22"/>
          <w:szCs w:val="22"/>
        </w:rPr>
        <w:t xml:space="preserve">Risks: </w:t>
      </w:r>
      <w:r>
        <w:rPr>
          <w:rFonts w:ascii="Arial" w:cs="Arial" w:eastAsia="Arial" w:hAnsi="Arial"/>
          <w:sz w:val="22"/>
          <w:szCs w:val="22"/>
        </w:rPr>
        <w:t xml:space="preserve">“Operationalization doesn’t capture the real distinction” (philosophers reject the computational proxy). “Results are predetermined by the operationalization” (the answer was built into the experimental design). “Model is too simple to be informative” (idealization objection).</w:t>
      </w:r>
    </w:p>
    <w:p>
      <w:pPr>
        <w:spacing w:after="160" w:line="276"/>
      </w:pPr>
      <w:r>
        <w:rPr>
          <w:rFonts w:ascii="Arial" w:cs="Arial" w:eastAsia="Arial" w:hAnsi="Arial"/>
          <w:b/>
          <w:bCs/>
          <w:sz w:val="22"/>
          <w:szCs w:val="22"/>
        </w:rPr>
        <w:t xml:space="preserve">Best venues: </w:t>
      </w:r>
      <w:r>
        <w:rPr>
          <w:rFonts w:ascii="Arial" w:cs="Arial" w:eastAsia="Arial" w:hAnsi="Arial"/>
          <w:sz w:val="22"/>
          <w:szCs w:val="22"/>
        </w:rPr>
        <w:t xml:space="preserve">Topics in Cognitive Science, Adaptive Behavior, Phenomenology and the Cognitive Sciences</w:t>
      </w:r>
    </w:p>
    <w:p>
      <w:pPr>
        <w:pStyle w:val="Heading2"/>
        <w:spacing w:before="240" w:after="160"/>
      </w:pPr>
      <w:r>
        <w:rPr>
          <w:rFonts w:ascii="Arial" w:cs="Arial" w:eastAsia="Arial" w:hAnsi="Arial"/>
          <w:b/>
          <w:bCs/>
          <w:color w:val="2B5C8A"/>
          <w:sz w:val="26"/>
          <w:szCs w:val="26"/>
        </w:rPr>
        <w:t xml:space="preserve">Type E: Robustness/Replication Study</w:t>
      </w:r>
    </w:p>
    <w:p>
      <w:pPr>
        <w:spacing w:after="160" w:line="276"/>
      </w:pPr>
      <w:r>
        <w:rPr>
          <w:rFonts w:ascii="Arial" w:cs="Arial" w:eastAsia="Arial" w:hAnsi="Arial"/>
          <w:sz w:val="22"/>
          <w:szCs w:val="22"/>
        </w:rPr>
        <w:t xml:space="preserve">Testing whether a previously reported computational finding holds under different conditions, parameter settings, task environments, or model architectures.</w:t>
      </w:r>
    </w:p>
    <w:p>
      <w:pPr>
        <w:spacing w:after="160" w:line="276"/>
      </w:pPr>
      <w:r>
        <w:rPr>
          <w:rFonts w:ascii="Arial" w:cs="Arial" w:eastAsia="Arial" w:hAnsi="Arial"/>
          <w:b/>
          <w:bCs/>
          <w:sz w:val="22"/>
          <w:szCs w:val="22"/>
        </w:rPr>
        <w:t xml:space="preserve">Requirements: </w:t>
      </w:r>
      <w:r>
        <w:rPr>
          <w:rFonts w:ascii="Arial" w:cs="Arial" w:eastAsia="Arial" w:hAnsi="Arial"/>
          <w:sz w:val="22"/>
          <w:szCs w:val="22"/>
        </w:rPr>
        <w:t xml:space="preserve">Original finding must be important enough to warrant replication. Variations must be well-motivated and clearly described. Must report both confirmations and disconfirmations.</w:t>
      </w:r>
    </w:p>
    <w:p>
      <w:pPr>
        <w:spacing w:after="160" w:line="276"/>
      </w:pPr>
      <w:r>
        <w:rPr>
          <w:rFonts w:ascii="Arial" w:cs="Arial" w:eastAsia="Arial" w:hAnsi="Arial"/>
          <w:b/>
          <w:bCs/>
          <w:sz w:val="22"/>
          <w:szCs w:val="22"/>
        </w:rPr>
        <w:t xml:space="preserve">Risks: </w:t>
      </w:r>
      <w:r>
        <w:rPr>
          <w:rFonts w:ascii="Arial" w:cs="Arial" w:eastAsia="Arial" w:hAnsi="Arial"/>
          <w:sz w:val="22"/>
          <w:szCs w:val="22"/>
        </w:rPr>
        <w:t xml:space="preserve">“We already knew that” (replication adds nothing new). “Variations are too minor” (doesn’t constitute a real robustness test). “Negative result without explanation” (failure to replicate is reported but not diagnosed).</w:t>
      </w:r>
    </w:p>
    <w:p>
      <w:pPr>
        <w:spacing w:after="160" w:line="276"/>
      </w:pPr>
      <w:r>
        <w:rPr>
          <w:rFonts w:ascii="Arial" w:cs="Arial" w:eastAsia="Arial" w:hAnsi="Arial"/>
          <w:b/>
          <w:bCs/>
          <w:sz w:val="22"/>
          <w:szCs w:val="22"/>
        </w:rPr>
        <w:t xml:space="preserve">Best venues: </w:t>
      </w:r>
      <w:r>
        <w:rPr>
          <w:rFonts w:ascii="Arial" w:cs="Arial" w:eastAsia="Arial" w:hAnsi="Arial"/>
          <w:sz w:val="22"/>
          <w:szCs w:val="22"/>
        </w:rPr>
        <w:t xml:space="preserve">Artificial Life, Adaptive Behavior, Connection Science</w:t>
      </w:r>
    </w:p>
    <w:p>
      <w:pPr>
        <w:pStyle w:val="Heading2"/>
        <w:spacing w:before="240" w:after="160"/>
      </w:pPr>
      <w:r>
        <w:rPr>
          <w:rFonts w:ascii="Arial" w:cs="Arial" w:eastAsia="Arial" w:hAnsi="Arial"/>
          <w:b/>
          <w:bCs/>
          <w:color w:val="2B5C8A"/>
          <w:sz w:val="26"/>
          <w:szCs w:val="26"/>
        </w:rPr>
        <w:t xml:space="preserve">Type F: Bridge Paper (Connecting Computational Results to Philosophical Debate)</w:t>
      </w:r>
    </w:p>
    <w:p>
      <w:pPr>
        <w:spacing w:after="160" w:line="276"/>
      </w:pPr>
      <w:r>
        <w:rPr>
          <w:rFonts w:ascii="Arial" w:cs="Arial" w:eastAsia="Arial" w:hAnsi="Arial"/>
          <w:sz w:val="22"/>
          <w:szCs w:val="22"/>
        </w:rPr>
        <w:t xml:space="preserve">Drawing philosophical conclusions from existing computational work, or showing that existing philosophical arguments have unappreciated implications for computational methodology.</w:t>
      </w:r>
    </w:p>
    <w:p>
      <w:pPr>
        <w:spacing w:after="160" w:line="276"/>
      </w:pPr>
      <w:r>
        <w:rPr>
          <w:rFonts w:ascii="Arial" w:cs="Arial" w:eastAsia="Arial" w:hAnsi="Arial"/>
          <w:b/>
          <w:bCs/>
          <w:sz w:val="22"/>
          <w:szCs w:val="22"/>
        </w:rPr>
        <w:t xml:space="preserve">Requirements: </w:t>
      </w:r>
      <w:r>
        <w:rPr>
          <w:rFonts w:ascii="Arial" w:cs="Arial" w:eastAsia="Arial" w:hAnsi="Arial"/>
          <w:sz w:val="22"/>
          <w:szCs w:val="22"/>
        </w:rPr>
        <w:t xml:space="preserve">The bridge must be genuinely novel (not obvious to both communities). Must demonstrate deep understanding of both the computational work and the philosophical debate. Must show that the connection is substantive, not merely analogical.</w:t>
      </w:r>
    </w:p>
    <w:p>
      <w:pPr>
        <w:spacing w:after="160" w:line="276"/>
      </w:pPr>
      <w:r>
        <w:rPr>
          <w:rFonts w:ascii="Arial" w:cs="Arial" w:eastAsia="Arial" w:hAnsi="Arial"/>
          <w:b/>
          <w:bCs/>
          <w:sz w:val="22"/>
          <w:szCs w:val="22"/>
        </w:rPr>
        <w:t xml:space="preserve">Risks: </w:t>
      </w:r>
      <w:r>
        <w:rPr>
          <w:rFonts w:ascii="Arial" w:cs="Arial" w:eastAsia="Arial" w:hAnsi="Arial"/>
          <w:sz w:val="22"/>
          <w:szCs w:val="22"/>
        </w:rPr>
        <w:t xml:space="preserve">“Philosophers already know this” or “Modelers already know this” (bridge is only novel to one community). “Connection is superficial” (analogy rather than genuine entailment). Integration failure: reads as two half-papers.</w:t>
      </w:r>
    </w:p>
    <w:p>
      <w:pPr>
        <w:spacing w:after="160" w:line="276"/>
      </w:pPr>
      <w:r>
        <w:rPr>
          <w:rFonts w:ascii="Arial" w:cs="Arial" w:eastAsia="Arial" w:hAnsi="Arial"/>
          <w:b/>
          <w:bCs/>
          <w:sz w:val="22"/>
          <w:szCs w:val="22"/>
        </w:rPr>
        <w:t xml:space="preserve">Best venues: </w:t>
      </w:r>
      <w:r>
        <w:rPr>
          <w:rFonts w:ascii="Arial" w:cs="Arial" w:eastAsia="Arial" w:hAnsi="Arial"/>
          <w:sz w:val="22"/>
          <w:szCs w:val="22"/>
        </w:rPr>
        <w:t xml:space="preserve">Topics in Cognitive Science, Phenomenology and the Cognitive Sciences, Synthese</w:t>
      </w:r>
    </w:p>
    <w:p>
      <w:r>
        <w:br w:type="page"/>
      </w:r>
    </w:p>
    <w:p>
      <w:pPr>
        <w:pStyle w:val="Heading1"/>
        <w:spacing w:before="360" w:after="240"/>
      </w:pPr>
      <w:r>
        <w:rPr>
          <w:rFonts w:ascii="Arial" w:cs="Arial" w:eastAsia="Arial" w:hAnsi="Arial"/>
          <w:b/>
          <w:bCs/>
          <w:color w:val="2B5C8A"/>
          <w:sz w:val="32"/>
          <w:szCs w:val="32"/>
        </w:rPr>
        <w:t xml:space="preserve">Part IV: Four-Dimensional Assessment Rubric</w:t>
      </w:r>
    </w:p>
    <w:p>
      <w:pPr>
        <w:spacing w:after="160" w:line="276"/>
      </w:pPr>
      <w:r>
        <w:rPr>
          <w:rFonts w:ascii="Arial" w:cs="Arial" w:eastAsia="Arial" w:hAnsi="Arial"/>
          <w:sz w:val="22"/>
          <w:szCs w:val="22"/>
        </w:rPr>
        <w:t xml:space="preserve">Papers in this niche must be evaluated along four semi-independent dimensions. A paper can score well on one dimension and poorly on another. The overall assessment must weigh all four.</w:t>
      </w:r>
    </w:p>
    <w:p>
      <w:pPr>
        <w:pStyle w:val="Heading2"/>
        <w:spacing w:before="280" w:after="200"/>
      </w:pPr>
      <w:r>
        <w:rPr>
          <w:rFonts w:ascii="Arial" w:cs="Arial" w:eastAsia="Arial" w:hAnsi="Arial"/>
          <w:b/>
          <w:bCs/>
          <w:color w:val="2B5C8A"/>
          <w:sz w:val="28"/>
          <w:szCs w:val="28"/>
        </w:rPr>
        <w:t xml:space="preserve">Dimension 1: Computational Methodology (30% weight)</w:t>
      </w:r>
    </w:p>
    <w:p>
      <w:pPr>
        <w:spacing w:after="160" w:line="276"/>
      </w:pPr>
      <w:r>
        <w:rPr>
          <w:rFonts w:ascii="Arial" w:cs="Arial" w:eastAsia="Arial" w:hAnsi="Arial"/>
          <w:b/>
          <w:bCs/>
          <w:sz w:val="22"/>
          <w:szCs w:val="22"/>
        </w:rPr>
        <w:t xml:space="preserve">Model Design</w:t>
      </w:r>
    </w:p>
    <w:p>
      <w:pPr>
        <w:pStyle w:val="ListParagraph"/>
        <w:numPr>
          <w:ilvl w:val="0"/>
          <w:numId w:val="4"/>
        </w:numPr>
        <w:spacing w:after="80" w:line="276"/>
      </w:pPr>
      <w:r>
        <w:rPr>
          <w:rFonts w:ascii="Arial" w:cs="Arial" w:eastAsia="Arial" w:hAnsi="Arial"/>
          <w:sz w:val="22"/>
          <w:szCs w:val="22"/>
        </w:rPr>
        <w:t xml:space="preserve">Architecture choice justified for the question (CTRNNs vs. other architectures)?</w:t>
      </w:r>
    </w:p>
    <w:p>
      <w:pPr>
        <w:pStyle w:val="ListParagraph"/>
        <w:numPr>
          <w:ilvl w:val="0"/>
          <w:numId w:val="4"/>
        </w:numPr>
        <w:spacing w:after="80" w:line="276"/>
      </w:pPr>
      <w:r>
        <w:rPr>
          <w:rFonts w:ascii="Arial" w:cs="Arial" w:eastAsia="Arial" w:hAnsi="Arial"/>
          <w:sz w:val="22"/>
          <w:szCs w:val="22"/>
        </w:rPr>
        <w:t xml:space="preserve">Model complexity appropriate (not too simple to exhibit relevant dynamics, not too complex to analyze)?</w:t>
      </w:r>
    </w:p>
    <w:p>
      <w:pPr>
        <w:pStyle w:val="ListParagraph"/>
        <w:numPr>
          <w:ilvl w:val="0"/>
          <w:numId w:val="4"/>
        </w:numPr>
        <w:spacing w:after="80" w:line="276"/>
      </w:pPr>
      <w:r>
        <w:rPr>
          <w:rFonts w:ascii="Arial" w:cs="Arial" w:eastAsia="Arial" w:hAnsi="Arial"/>
          <w:sz w:val="22"/>
          <w:szCs w:val="22"/>
        </w:rPr>
        <w:t xml:space="preserve">Sensorimotor interface well-designed? Agent-environment coupling specified?</w:t>
      </w:r>
    </w:p>
    <w:p>
      <w:pPr>
        <w:spacing w:after="160" w:line="276"/>
      </w:pPr>
      <w:r>
        <w:rPr>
          <w:rFonts w:ascii="Arial" w:cs="Arial" w:eastAsia="Arial" w:hAnsi="Arial"/>
          <w:b/>
          <w:bCs/>
          <w:sz w:val="22"/>
          <w:szCs w:val="22"/>
        </w:rPr>
        <w:t xml:space="preserve">Evolutionary Search</w:t>
      </w:r>
    </w:p>
    <w:p>
      <w:pPr>
        <w:pStyle w:val="ListParagraph"/>
        <w:numPr>
          <w:ilvl w:val="0"/>
          <w:numId w:val="5"/>
        </w:numPr>
        <w:spacing w:after="80" w:line="276"/>
      </w:pPr>
      <w:r>
        <w:rPr>
          <w:rFonts w:ascii="Arial" w:cs="Arial" w:eastAsia="Arial" w:hAnsi="Arial"/>
          <w:sz w:val="22"/>
          <w:szCs w:val="22"/>
        </w:rPr>
        <w:t xml:space="preserve">Evolutionary algorithm specified (selection method, mutation operator, crossover if used)?</w:t>
      </w:r>
    </w:p>
    <w:p>
      <w:pPr>
        <w:pStyle w:val="ListParagraph"/>
        <w:numPr>
          <w:ilvl w:val="0"/>
          <w:numId w:val="5"/>
        </w:numPr>
        <w:spacing w:after="80" w:line="276"/>
      </w:pPr>
      <w:r>
        <w:rPr>
          <w:rFonts w:ascii="Arial" w:cs="Arial" w:eastAsia="Arial" w:hAnsi="Arial"/>
          <w:sz w:val="22"/>
          <w:szCs w:val="22"/>
        </w:rPr>
        <w:t xml:space="preserve">Number of independent evolutionary runs reported? (Minimum: 50–100 for statistical claims about evolved solutions; more is better.)</w:t>
      </w:r>
    </w:p>
    <w:p>
      <w:pPr>
        <w:pStyle w:val="ListParagraph"/>
        <w:numPr>
          <w:ilvl w:val="0"/>
          <w:numId w:val="5"/>
        </w:numPr>
        <w:spacing w:after="80" w:line="276"/>
      </w:pPr>
      <w:r>
        <w:rPr>
          <w:rFonts w:ascii="Arial" w:cs="Arial" w:eastAsia="Arial" w:hAnsi="Arial"/>
          <w:sz w:val="22"/>
          <w:szCs w:val="22"/>
        </w:rPr>
        <w:t xml:space="preserve">Convergence evidence provided? Fitness curves, generation counts?</w:t>
      </w:r>
    </w:p>
    <w:p>
      <w:pPr>
        <w:pStyle w:val="ListParagraph"/>
        <w:numPr>
          <w:ilvl w:val="0"/>
          <w:numId w:val="5"/>
        </w:numPr>
        <w:spacing w:after="80" w:line="276"/>
      </w:pPr>
      <w:r>
        <w:rPr>
          <w:rFonts w:ascii="Arial" w:cs="Arial" w:eastAsia="Arial" w:hAnsi="Arial"/>
          <w:sz w:val="22"/>
          <w:szCs w:val="22"/>
        </w:rPr>
        <w:t xml:space="preserve">Seed variation documented?</w:t>
      </w:r>
    </w:p>
    <w:p>
      <w:pPr>
        <w:spacing w:after="160" w:line="276"/>
      </w:pPr>
      <w:r>
        <w:rPr>
          <w:rFonts w:ascii="Arial" w:cs="Arial" w:eastAsia="Arial" w:hAnsi="Arial"/>
          <w:b/>
          <w:bCs/>
          <w:sz w:val="22"/>
          <w:szCs w:val="22"/>
        </w:rPr>
        <w:t xml:space="preserve">Experimental Conditions</w:t>
      </w:r>
    </w:p>
    <w:p>
      <w:pPr>
        <w:pStyle w:val="ListParagraph"/>
        <w:numPr>
          <w:ilvl w:val="0"/>
          <w:numId w:val="6"/>
        </w:numPr>
        <w:spacing w:after="80" w:line="276"/>
      </w:pPr>
      <w:r>
        <w:rPr>
          <w:rFonts w:ascii="Arial" w:cs="Arial" w:eastAsia="Arial" w:hAnsi="Arial"/>
          <w:sz w:val="22"/>
          <w:szCs w:val="22"/>
        </w:rPr>
        <w:t xml:space="preserve">Intervention conditions (ghost conditions, lesions, parameter freezing) precisely defined?</w:t>
      </w:r>
    </w:p>
    <w:p>
      <w:pPr>
        <w:pStyle w:val="ListParagraph"/>
        <w:numPr>
          <w:ilvl w:val="0"/>
          <w:numId w:val="6"/>
        </w:numPr>
        <w:spacing w:after="80" w:line="276"/>
      </w:pPr>
      <w:r>
        <w:rPr>
          <w:rFonts w:ascii="Arial" w:cs="Arial" w:eastAsia="Arial" w:hAnsi="Arial"/>
          <w:sz w:val="22"/>
          <w:szCs w:val="22"/>
        </w:rPr>
        <w:t xml:space="preserve">Do interventions satisfy Woodwardian criteria? Are they surgical (affecting only the target variable) rather than fat-handed (affecting multiple variables simultaneously)?</w:t>
      </w:r>
    </w:p>
    <w:p>
      <w:pPr>
        <w:pStyle w:val="ListParagraph"/>
        <w:numPr>
          <w:ilvl w:val="0"/>
          <w:numId w:val="6"/>
        </w:numPr>
        <w:spacing w:after="80" w:line="276"/>
      </w:pPr>
      <w:r>
        <w:rPr>
          <w:rFonts w:ascii="Arial" w:cs="Arial" w:eastAsia="Arial" w:hAnsi="Arial"/>
          <w:sz w:val="22"/>
          <w:szCs w:val="22"/>
        </w:rPr>
        <w:t xml:space="preserve">Control conditions appropriate?</w:t>
      </w:r>
    </w:p>
    <w:p>
      <w:pPr>
        <w:pStyle w:val="ListParagraph"/>
        <w:numPr>
          <w:ilvl w:val="0"/>
          <w:numId w:val="6"/>
        </w:numPr>
        <w:spacing w:after="80" w:line="276"/>
      </w:pPr>
      <w:r>
        <w:rPr>
          <w:rFonts w:ascii="Arial" w:cs="Arial" w:eastAsia="Arial" w:hAnsi="Arial"/>
          <w:sz w:val="22"/>
          <w:szCs w:val="22"/>
        </w:rPr>
        <w:t xml:space="preserve">Are the conditions exhaustive? Has the paper considered and justified excluding alternative conditions?</w:t>
      </w:r>
    </w:p>
    <w:p>
      <w:pPr>
        <w:spacing w:after="160" w:line="276"/>
      </w:pPr>
      <w:r>
        <w:rPr>
          <w:rFonts w:ascii="Arial" w:cs="Arial" w:eastAsia="Arial" w:hAnsi="Arial"/>
          <w:b/>
          <w:bCs/>
          <w:sz w:val="22"/>
          <w:szCs w:val="22"/>
        </w:rPr>
        <w:t xml:space="preserve">Reproducibility</w:t>
      </w:r>
    </w:p>
    <w:p>
      <w:pPr>
        <w:pStyle w:val="ListParagraph"/>
        <w:numPr>
          <w:ilvl w:val="0"/>
          <w:numId w:val="7"/>
        </w:numPr>
        <w:spacing w:after="80" w:line="276"/>
      </w:pPr>
      <w:r>
        <w:rPr>
          <w:rFonts w:ascii="Arial" w:cs="Arial" w:eastAsia="Arial" w:hAnsi="Arial"/>
          <w:sz w:val="22"/>
          <w:szCs w:val="22"/>
        </w:rPr>
        <w:t xml:space="preserve">All model parameters reported (or code provided)?</w:t>
      </w:r>
    </w:p>
    <w:p>
      <w:pPr>
        <w:pStyle w:val="ListParagraph"/>
        <w:numPr>
          <w:ilvl w:val="0"/>
          <w:numId w:val="7"/>
        </w:numPr>
        <w:spacing w:after="80" w:line="276"/>
      </w:pPr>
      <w:r>
        <w:rPr>
          <w:rFonts w:ascii="Arial" w:cs="Arial" w:eastAsia="Arial" w:hAnsi="Arial"/>
          <w:sz w:val="22"/>
          <w:szCs w:val="22"/>
        </w:rPr>
        <w:t xml:space="preserve">Random seed handling documented?</w:t>
      </w:r>
    </w:p>
    <w:p>
      <w:pPr>
        <w:pStyle w:val="ListParagraph"/>
        <w:numPr>
          <w:ilvl w:val="0"/>
          <w:numId w:val="7"/>
        </w:numPr>
        <w:spacing w:after="80" w:line="276"/>
      </w:pPr>
      <w:r>
        <w:rPr>
          <w:rFonts w:ascii="Arial" w:cs="Arial" w:eastAsia="Arial" w:hAnsi="Arial"/>
          <w:sz w:val="22"/>
          <w:szCs w:val="22"/>
        </w:rPr>
        <w:t xml:space="preserve">Code and data availability stated?</w:t>
      </w:r>
    </w:p>
    <w:p>
      <w:pPr>
        <w:pStyle w:val="ListParagraph"/>
        <w:numPr>
          <w:ilvl w:val="0"/>
          <w:numId w:val="7"/>
        </w:numPr>
        <w:spacing w:after="80" w:line="276"/>
      </w:pPr>
      <w:r>
        <w:rPr>
          <w:rFonts w:ascii="Arial" w:cs="Arial" w:eastAsia="Arial" w:hAnsi="Arial"/>
          <w:sz w:val="22"/>
          <w:szCs w:val="22"/>
        </w:rPr>
        <w:t xml:space="preserve">Integration timestep and numerical methods specified?</w:t>
      </w:r>
    </w:p>
    <w:p>
      <w:pPr>
        <w:spacing w:after="160" w:line="276"/>
      </w:pPr>
      <w:r>
        <w:rPr>
          <w:rFonts w:ascii="Arial" w:cs="Arial" w:eastAsia="Arial" w:hAnsi="Arial"/>
          <w:b/>
          <w:bCs/>
          <w:sz w:val="22"/>
          <w:szCs w:val="22"/>
        </w:rPr>
        <w:t xml:space="preserve">Key standard: </w:t>
      </w:r>
      <w:r>
        <w:rPr>
          <w:rFonts w:ascii="Arial" w:cs="Arial" w:eastAsia="Arial" w:hAnsi="Arial"/>
          <w:sz w:val="22"/>
          <w:szCs w:val="22"/>
        </w:rPr>
        <w:t xml:space="preserve">Wilson &amp; Collins (2019), Rules 1–4 on model specification; Sandve et al. (2013) on computational reproducibility; Doncieux et al. (2015) on evolutionary robotics methodology.</w:t>
      </w:r>
    </w:p>
    <w:p>
      <w:pPr>
        <w:pStyle w:val="Heading2"/>
        <w:spacing w:before="280" w:after="200"/>
      </w:pPr>
      <w:r>
        <w:rPr>
          <w:rFonts w:ascii="Arial" w:cs="Arial" w:eastAsia="Arial" w:hAnsi="Arial"/>
          <w:b/>
          <w:bCs/>
          <w:color w:val="2B5C8A"/>
          <w:sz w:val="28"/>
          <w:szCs w:val="28"/>
        </w:rPr>
        <w:t xml:space="preserve">Dimension 2: Dynamical Systems Analysis (25% weight)</w:t>
      </w:r>
    </w:p>
    <w:p>
      <w:pPr>
        <w:spacing w:after="160" w:line="276"/>
      </w:pPr>
      <w:r>
        <w:rPr>
          <w:rFonts w:ascii="Arial" w:cs="Arial" w:eastAsia="Arial" w:hAnsi="Arial"/>
          <w:b/>
          <w:bCs/>
          <w:sz w:val="22"/>
          <w:szCs w:val="22"/>
        </w:rPr>
        <w:t xml:space="preserve">Fixed Point and Stability Analysis</w:t>
      </w:r>
    </w:p>
    <w:p>
      <w:pPr>
        <w:pStyle w:val="ListParagraph"/>
        <w:numPr>
          <w:ilvl w:val="0"/>
          <w:numId w:val="8"/>
        </w:numPr>
        <w:spacing w:after="80" w:line="276"/>
      </w:pPr>
      <w:r>
        <w:rPr>
          <w:rFonts w:ascii="Arial" w:cs="Arial" w:eastAsia="Arial" w:hAnsi="Arial"/>
          <w:sz w:val="22"/>
          <w:szCs w:val="22"/>
        </w:rPr>
        <w:t xml:space="preserve">Fixed points identified via numerical continuation or other standard methods?</w:t>
      </w:r>
    </w:p>
    <w:p>
      <w:pPr>
        <w:pStyle w:val="ListParagraph"/>
        <w:numPr>
          <w:ilvl w:val="0"/>
          <w:numId w:val="8"/>
        </w:numPr>
        <w:spacing w:after="80" w:line="276"/>
      </w:pPr>
      <w:r>
        <w:rPr>
          <w:rFonts w:ascii="Arial" w:cs="Arial" w:eastAsia="Arial" w:hAnsi="Arial"/>
          <w:sz w:val="22"/>
          <w:szCs w:val="22"/>
        </w:rPr>
        <w:t xml:space="preserve">Stability characterized via eigenvalue analysis of Jacobian?</w:t>
      </w:r>
    </w:p>
    <w:p>
      <w:pPr>
        <w:pStyle w:val="ListParagraph"/>
        <w:numPr>
          <w:ilvl w:val="0"/>
          <w:numId w:val="8"/>
        </w:numPr>
        <w:spacing w:after="80" w:line="276"/>
      </w:pPr>
      <w:r>
        <w:rPr>
          <w:rFonts w:ascii="Arial" w:cs="Arial" w:eastAsia="Arial" w:hAnsi="Arial"/>
          <w:sz w:val="22"/>
          <w:szCs w:val="22"/>
        </w:rPr>
        <w:t xml:space="preserve">Classification of fixed point types (stable node, unstable node, saddle, spiral, etc.) correct?</w:t>
      </w:r>
    </w:p>
    <w:p>
      <w:pPr>
        <w:spacing w:after="160" w:line="276"/>
      </w:pPr>
      <w:r>
        <w:rPr>
          <w:rFonts w:ascii="Arial" w:cs="Arial" w:eastAsia="Arial" w:hAnsi="Arial"/>
          <w:b/>
          <w:bCs/>
          <w:sz w:val="22"/>
          <w:szCs w:val="22"/>
        </w:rPr>
        <w:t xml:space="preserve">Bifurcation Analysis</w:t>
      </w:r>
    </w:p>
    <w:p>
      <w:pPr>
        <w:pStyle w:val="ListParagraph"/>
        <w:numPr>
          <w:ilvl w:val="0"/>
          <w:numId w:val="9"/>
        </w:numPr>
        <w:spacing w:after="80" w:line="276"/>
      </w:pPr>
      <w:r>
        <w:rPr>
          <w:rFonts w:ascii="Arial" w:cs="Arial" w:eastAsia="Arial" w:hAnsi="Arial"/>
          <w:sz w:val="22"/>
          <w:szCs w:val="22"/>
        </w:rPr>
        <w:t xml:space="preserve">Bifurcation parameters chosen and justified?</w:t>
      </w:r>
    </w:p>
    <w:p>
      <w:pPr>
        <w:pStyle w:val="ListParagraph"/>
        <w:numPr>
          <w:ilvl w:val="0"/>
          <w:numId w:val="9"/>
        </w:numPr>
        <w:spacing w:after="80" w:line="276"/>
      </w:pPr>
      <w:r>
        <w:rPr>
          <w:rFonts w:ascii="Arial" w:cs="Arial" w:eastAsia="Arial" w:hAnsi="Arial"/>
          <w:sz w:val="22"/>
          <w:szCs w:val="22"/>
        </w:rPr>
        <w:t xml:space="preserve">Bifurcation types identified (saddle-node, Hopf, pitchfork, etc.)?</w:t>
      </w:r>
    </w:p>
    <w:p>
      <w:pPr>
        <w:pStyle w:val="ListParagraph"/>
        <w:numPr>
          <w:ilvl w:val="0"/>
          <w:numId w:val="9"/>
        </w:numPr>
        <w:spacing w:after="80" w:line="276"/>
      </w:pPr>
      <w:r>
        <w:rPr>
          <w:rFonts w:ascii="Arial" w:cs="Arial" w:eastAsia="Arial" w:hAnsi="Arial"/>
          <w:sz w:val="22"/>
          <w:szCs w:val="22"/>
        </w:rPr>
        <w:t xml:space="preserve">Bifurcation diagrams provided where appropriate?</w:t>
      </w:r>
    </w:p>
    <w:p>
      <w:pPr>
        <w:pStyle w:val="ListParagraph"/>
        <w:numPr>
          <w:ilvl w:val="0"/>
          <w:numId w:val="9"/>
        </w:numPr>
        <w:spacing w:after="80" w:line="276"/>
      </w:pPr>
      <w:r>
        <w:rPr>
          <w:rFonts w:ascii="Arial" w:cs="Arial" w:eastAsia="Arial" w:hAnsi="Arial"/>
          <w:sz w:val="22"/>
          <w:szCs w:val="22"/>
        </w:rPr>
        <w:t xml:space="preserve">Codimension of bifurcations correctly identified?</w:t>
      </w:r>
    </w:p>
    <w:p>
      <w:pPr>
        <w:spacing w:after="160" w:line="276"/>
      </w:pPr>
      <w:r>
        <w:rPr>
          <w:rFonts w:ascii="Arial" w:cs="Arial" w:eastAsia="Arial" w:hAnsi="Arial"/>
          <w:b/>
          <w:bCs/>
          <w:sz w:val="22"/>
          <w:szCs w:val="22"/>
        </w:rPr>
        <w:t xml:space="preserve">Attractor Characterization</w:t>
      </w:r>
    </w:p>
    <w:p>
      <w:pPr>
        <w:pStyle w:val="ListParagraph"/>
        <w:numPr>
          <w:ilvl w:val="0"/>
          <w:numId w:val="10"/>
        </w:numPr>
        <w:spacing w:after="80" w:line="276"/>
      </w:pPr>
      <w:r>
        <w:rPr>
          <w:rFonts w:ascii="Arial" w:cs="Arial" w:eastAsia="Arial" w:hAnsi="Arial"/>
          <w:sz w:val="22"/>
          <w:szCs w:val="22"/>
        </w:rPr>
        <w:t xml:space="preserve">Attractor types (point, limit cycle, chaotic, quasiperiodic) correctly identified with evidence?</w:t>
      </w:r>
    </w:p>
    <w:p>
      <w:pPr>
        <w:pStyle w:val="ListParagraph"/>
        <w:numPr>
          <w:ilvl w:val="0"/>
          <w:numId w:val="10"/>
        </w:numPr>
        <w:spacing w:after="80" w:line="276"/>
      </w:pPr>
      <w:r>
        <w:rPr>
          <w:rFonts w:ascii="Arial" w:cs="Arial" w:eastAsia="Arial" w:hAnsi="Arial"/>
          <w:sz w:val="22"/>
          <w:szCs w:val="22"/>
        </w:rPr>
        <w:t xml:space="preserve">If chaos is claimed: Lyapunov exponent computation or other evidence?</w:t>
      </w:r>
    </w:p>
    <w:p>
      <w:pPr>
        <w:pStyle w:val="ListParagraph"/>
        <w:numPr>
          <w:ilvl w:val="0"/>
          <w:numId w:val="10"/>
        </w:numPr>
        <w:spacing w:after="80" w:line="276"/>
      </w:pPr>
      <w:r>
        <w:rPr>
          <w:rFonts w:ascii="Arial" w:cs="Arial" w:eastAsia="Arial" w:hAnsi="Arial"/>
          <w:sz w:val="22"/>
          <w:szCs w:val="22"/>
        </w:rPr>
        <w:t xml:space="preserve">Basin of attraction analysis where relevant?</w:t>
      </w:r>
    </w:p>
    <w:p>
      <w:pPr>
        <w:pStyle w:val="ListParagraph"/>
        <w:numPr>
          <w:ilvl w:val="0"/>
          <w:numId w:val="10"/>
        </w:numPr>
        <w:spacing w:after="80" w:line="276"/>
      </w:pPr>
      <w:r>
        <w:rPr>
          <w:rFonts w:ascii="Arial" w:cs="Arial" w:eastAsia="Arial" w:hAnsi="Arial"/>
          <w:sz w:val="22"/>
          <w:szCs w:val="22"/>
        </w:rPr>
        <w:t xml:space="preserve">Transient dynamics characterized (not just asymptotic behavior)?</w:t>
      </w:r>
    </w:p>
    <w:p>
      <w:pPr>
        <w:spacing w:after="160" w:line="276"/>
      </w:pPr>
      <w:r>
        <w:rPr>
          <w:rFonts w:ascii="Arial" w:cs="Arial" w:eastAsia="Arial" w:hAnsi="Arial"/>
          <w:b/>
          <w:bCs/>
          <w:sz w:val="22"/>
          <w:szCs w:val="22"/>
        </w:rPr>
        <w:t xml:space="preserve">Analysis-to-Claim Mapping</w:t>
      </w:r>
    </w:p>
    <w:p>
      <w:pPr>
        <w:pStyle w:val="ListParagraph"/>
        <w:numPr>
          <w:ilvl w:val="0"/>
          <w:numId w:val="11"/>
        </w:numPr>
        <w:spacing w:after="80" w:line="276"/>
      </w:pPr>
      <w:r>
        <w:rPr>
          <w:rFonts w:ascii="Arial" w:cs="Arial" w:eastAsia="Arial" w:hAnsi="Arial"/>
          <w:sz w:val="22"/>
          <w:szCs w:val="22"/>
        </w:rPr>
        <w:t xml:space="preserve">Does the dynamical analysis actually support the paper’s claims, or is it merely descriptive?</w:t>
      </w:r>
    </w:p>
    <w:p>
      <w:pPr>
        <w:pStyle w:val="ListParagraph"/>
        <w:numPr>
          <w:ilvl w:val="0"/>
          <w:numId w:val="11"/>
        </w:numPr>
        <w:spacing w:after="80" w:line="276"/>
      </w:pPr>
      <w:r>
        <w:rPr>
          <w:rFonts w:ascii="Arial" w:cs="Arial" w:eastAsia="Arial" w:hAnsi="Arial"/>
          <w:sz w:val="22"/>
          <w:szCs w:val="22"/>
        </w:rPr>
        <w:t xml:space="preserve">Are mechanistic or typological claims grounded in qualitative dynamical differences, not just quantitative ones?</w:t>
      </w:r>
    </w:p>
    <w:p>
      <w:pPr>
        <w:pStyle w:val="ListParagraph"/>
        <w:numPr>
          <w:ilvl w:val="0"/>
          <w:numId w:val="11"/>
        </w:numPr>
        <w:spacing w:after="80" w:line="276"/>
      </w:pPr>
      <w:r>
        <w:rPr>
          <w:rFonts w:ascii="Arial" w:cs="Arial" w:eastAsia="Arial" w:hAnsi="Arial"/>
          <w:sz w:val="22"/>
          <w:szCs w:val="22"/>
        </w:rPr>
        <w:t xml:space="preserve">Does the analysis distinguish between dynamics that are mechanistically relevant and dynamics that are epiphenomenal?</w:t>
      </w:r>
    </w:p>
    <w:p>
      <w:pPr>
        <w:spacing w:after="160" w:line="276"/>
      </w:pPr>
      <w:r>
        <w:rPr>
          <w:rFonts w:ascii="Arial" w:cs="Arial" w:eastAsia="Arial" w:hAnsi="Arial"/>
          <w:b/>
          <w:bCs/>
          <w:sz w:val="22"/>
          <w:szCs w:val="22"/>
        </w:rPr>
        <w:t xml:space="preserve">Key standard: </w:t>
      </w:r>
      <w:r>
        <w:rPr>
          <w:rFonts w:ascii="Arial" w:cs="Arial" w:eastAsia="Arial" w:hAnsi="Arial"/>
          <w:sz w:val="22"/>
          <w:szCs w:val="22"/>
        </w:rPr>
        <w:t xml:space="preserve">Strogatz (2018) for general nonlinear dynamics; Beer (1995) for CTRNN-specific analysis; Izquierdo &amp; Di Paolo for analysis methods in evolved agents.</w:t>
      </w:r>
    </w:p>
    <w:p>
      <w:pPr>
        <w:pStyle w:val="Heading2"/>
        <w:spacing w:before="280" w:after="200"/>
      </w:pPr>
      <w:r>
        <w:rPr>
          <w:rFonts w:ascii="Arial" w:cs="Arial" w:eastAsia="Arial" w:hAnsi="Arial"/>
          <w:b/>
          <w:bCs/>
          <w:color w:val="2B5C8A"/>
          <w:sz w:val="28"/>
          <w:szCs w:val="28"/>
        </w:rPr>
        <w:t xml:space="preserve">Dimension 3: Statistical Inference (20% weight)</w:t>
      </w:r>
    </w:p>
    <w:p>
      <w:pPr>
        <w:spacing w:after="160" w:line="276"/>
      </w:pPr>
      <w:r>
        <w:rPr>
          <w:rFonts w:ascii="Arial" w:cs="Arial" w:eastAsia="Arial" w:hAnsi="Arial"/>
          <w:b/>
          <w:bCs/>
          <w:sz w:val="22"/>
          <w:szCs w:val="22"/>
        </w:rPr>
        <w:t xml:space="preserve">Correlation Analyses</w:t>
      </w:r>
    </w:p>
    <w:p>
      <w:pPr>
        <w:pStyle w:val="ListParagraph"/>
        <w:numPr>
          <w:ilvl w:val="0"/>
          <w:numId w:val="12"/>
        </w:numPr>
        <w:spacing w:after="80" w:line="276"/>
      </w:pPr>
      <w:r>
        <w:rPr>
          <w:rFonts w:ascii="Arial" w:cs="Arial" w:eastAsia="Arial" w:hAnsi="Arial"/>
          <w:sz w:val="22"/>
          <w:szCs w:val="22"/>
        </w:rPr>
        <w:t xml:space="preserve">Choice between Spearman and Pearson justified by data properties (monotonicity vs. linearity)?</w:t>
      </w:r>
    </w:p>
    <w:p>
      <w:pPr>
        <w:pStyle w:val="ListParagraph"/>
        <w:numPr>
          <w:ilvl w:val="0"/>
          <w:numId w:val="12"/>
        </w:numPr>
        <w:spacing w:after="80" w:line="276"/>
      </w:pPr>
      <w:r>
        <w:rPr>
          <w:rFonts w:ascii="Arial" w:cs="Arial" w:eastAsia="Arial" w:hAnsi="Arial"/>
          <w:sz w:val="22"/>
          <w:szCs w:val="22"/>
        </w:rPr>
        <w:t xml:space="preserve">Confidence intervals reported (bootstrap BCa preferred, minimum 5,000 resamples)?</w:t>
      </w:r>
    </w:p>
    <w:p>
      <w:pPr>
        <w:pStyle w:val="ListParagraph"/>
        <w:numPr>
          <w:ilvl w:val="0"/>
          <w:numId w:val="12"/>
        </w:numPr>
        <w:spacing w:after="80" w:line="276"/>
      </w:pPr>
      <w:r>
        <w:rPr>
          <w:rFonts w:ascii="Arial" w:cs="Arial" w:eastAsia="Arial" w:hAnsi="Arial"/>
          <w:sz w:val="22"/>
          <w:szCs w:val="22"/>
        </w:rPr>
        <w:t xml:space="preserve">Effect sizes interpreted substantively, not just statistically?</w:t>
      </w:r>
    </w:p>
    <w:p>
      <w:pPr>
        <w:pStyle w:val="ListParagraph"/>
        <w:numPr>
          <w:ilvl w:val="0"/>
          <w:numId w:val="12"/>
        </w:numPr>
        <w:spacing w:after="80" w:line="276"/>
      </w:pPr>
      <w:r>
        <w:rPr>
          <w:rFonts w:ascii="Arial" w:cs="Arial" w:eastAsia="Arial" w:hAnsi="Arial"/>
          <w:sz w:val="22"/>
          <w:szCs w:val="22"/>
        </w:rPr>
        <w:t xml:space="preserve">Scatter plots or other visualizations provided?</w:t>
      </w:r>
    </w:p>
    <w:p>
      <w:pPr>
        <w:spacing w:after="160" w:line="276"/>
      </w:pPr>
      <w:r>
        <w:rPr>
          <w:rFonts w:ascii="Arial" w:cs="Arial" w:eastAsia="Arial" w:hAnsi="Arial"/>
          <w:b/>
          <w:bCs/>
          <w:sz w:val="22"/>
          <w:szCs w:val="22"/>
        </w:rPr>
        <w:t xml:space="preserve">Partial Correlations and Confound Control</w:t>
      </w:r>
    </w:p>
    <w:p>
      <w:pPr>
        <w:pStyle w:val="ListParagraph"/>
        <w:numPr>
          <w:ilvl w:val="0"/>
          <w:numId w:val="13"/>
        </w:numPr>
        <w:spacing w:after="80" w:line="276"/>
      </w:pPr>
      <w:r>
        <w:rPr>
          <w:rFonts w:ascii="Arial" w:cs="Arial" w:eastAsia="Arial" w:hAnsi="Arial"/>
          <w:sz w:val="22"/>
          <w:szCs w:val="22"/>
        </w:rPr>
        <w:t xml:space="preserve">Confound selection justified on theoretical grounds?</w:t>
      </w:r>
    </w:p>
    <w:p>
      <w:pPr>
        <w:pStyle w:val="ListParagraph"/>
        <w:numPr>
          <w:ilvl w:val="0"/>
          <w:numId w:val="13"/>
        </w:numPr>
        <w:spacing w:after="80" w:line="276"/>
      </w:pPr>
      <w:r>
        <w:rPr>
          <w:rFonts w:ascii="Arial" w:cs="Arial" w:eastAsia="Arial" w:hAnsi="Arial"/>
          <w:sz w:val="22"/>
          <w:szCs w:val="22"/>
        </w:rPr>
        <w:t xml:space="preserve">Measurement error in control variables acknowledged? (Westfall &amp; Yarkoni 2016: measurement error in controls inflates Type I error.)</w:t>
      </w:r>
    </w:p>
    <w:p>
      <w:pPr>
        <w:pStyle w:val="ListParagraph"/>
        <w:numPr>
          <w:ilvl w:val="0"/>
          <w:numId w:val="13"/>
        </w:numPr>
        <w:spacing w:after="80" w:line="276"/>
      </w:pPr>
      <w:r>
        <w:rPr>
          <w:rFonts w:ascii="Arial" w:cs="Arial" w:eastAsia="Arial" w:hAnsi="Arial"/>
          <w:sz w:val="22"/>
          <w:szCs w:val="22"/>
        </w:rPr>
        <w:t xml:space="preserve">Nonlinear confounding considered? (Partial correlation assumes linear relationship between confound and variables of interest.)</w:t>
      </w:r>
    </w:p>
    <w:p>
      <w:pPr>
        <w:pStyle w:val="ListParagraph"/>
        <w:numPr>
          <w:ilvl w:val="0"/>
          <w:numId w:val="13"/>
        </w:numPr>
        <w:spacing w:after="80" w:line="276"/>
      </w:pPr>
      <w:r>
        <w:rPr>
          <w:rFonts w:ascii="Arial" w:cs="Arial" w:eastAsia="Arial" w:hAnsi="Arial"/>
          <w:sz w:val="22"/>
          <w:szCs w:val="22"/>
        </w:rPr>
        <w:t xml:space="preserve">Results with and without controls compared?</w:t>
      </w:r>
    </w:p>
    <w:p>
      <w:pPr>
        <w:spacing w:after="160" w:line="276"/>
      </w:pPr>
      <w:r>
        <w:rPr>
          <w:rFonts w:ascii="Arial" w:cs="Arial" w:eastAsia="Arial" w:hAnsi="Arial"/>
          <w:b/>
          <w:bCs/>
          <w:sz w:val="22"/>
          <w:szCs w:val="22"/>
        </w:rPr>
        <w:t xml:space="preserve">Variance Decomposition</w:t>
      </w:r>
    </w:p>
    <w:p>
      <w:pPr>
        <w:pStyle w:val="ListParagraph"/>
        <w:numPr>
          <w:ilvl w:val="0"/>
          <w:numId w:val="14"/>
        </w:numPr>
        <w:spacing w:after="80" w:line="276"/>
      </w:pPr>
      <w:r>
        <w:rPr>
          <w:rFonts w:ascii="Arial" w:cs="Arial" w:eastAsia="Arial" w:hAnsi="Arial"/>
          <w:sz w:val="22"/>
          <w:szCs w:val="22"/>
        </w:rPr>
        <w:t xml:space="preserve">Adjusted R² reported for multiple regression models?</w:t>
      </w:r>
    </w:p>
    <w:p>
      <w:pPr>
        <w:pStyle w:val="ListParagraph"/>
        <w:numPr>
          <w:ilvl w:val="0"/>
          <w:numId w:val="14"/>
        </w:numPr>
        <w:spacing w:after="80" w:line="276"/>
      </w:pPr>
      <w:r>
        <w:rPr>
          <w:rFonts w:ascii="Arial" w:cs="Arial" w:eastAsia="Arial" w:hAnsi="Arial"/>
          <w:sz w:val="22"/>
          <w:szCs w:val="22"/>
        </w:rPr>
        <w:t xml:space="preserve">Individual predictor contributions assessed (semi-partial correlations, Shapley-Owen values, or importance measures)?</w:t>
      </w:r>
    </w:p>
    <w:p>
      <w:pPr>
        <w:pStyle w:val="ListParagraph"/>
        <w:numPr>
          <w:ilvl w:val="0"/>
          <w:numId w:val="14"/>
        </w:numPr>
        <w:spacing w:after="80" w:line="276"/>
      </w:pPr>
      <w:r>
        <w:rPr>
          <w:rFonts w:ascii="Arial" w:cs="Arial" w:eastAsia="Arial" w:hAnsi="Arial"/>
          <w:sz w:val="22"/>
          <w:szCs w:val="22"/>
        </w:rPr>
        <w:t xml:space="preserve">Multicollinearity checked and reported?</w:t>
      </w:r>
    </w:p>
    <w:p>
      <w:pPr>
        <w:spacing w:after="160" w:line="276"/>
      </w:pPr>
      <w:r>
        <w:rPr>
          <w:rFonts w:ascii="Arial" w:cs="Arial" w:eastAsia="Arial" w:hAnsi="Arial"/>
          <w:b/>
          <w:bCs/>
          <w:sz w:val="22"/>
          <w:szCs w:val="22"/>
        </w:rPr>
        <w:t xml:space="preserve">Multiple Comparisons</w:t>
      </w:r>
    </w:p>
    <w:p>
      <w:pPr>
        <w:pStyle w:val="ListParagraph"/>
        <w:numPr>
          <w:ilvl w:val="0"/>
          <w:numId w:val="15"/>
        </w:numPr>
        <w:spacing w:after="80" w:line="276"/>
      </w:pPr>
      <w:r>
        <w:rPr>
          <w:rFonts w:ascii="Arial" w:cs="Arial" w:eastAsia="Arial" w:hAnsi="Arial"/>
          <w:sz w:val="22"/>
          <w:szCs w:val="22"/>
        </w:rPr>
        <w:t xml:space="preserve">Number of statistical tests documented?</w:t>
      </w:r>
    </w:p>
    <w:p>
      <w:pPr>
        <w:pStyle w:val="ListParagraph"/>
        <w:numPr>
          <w:ilvl w:val="0"/>
          <w:numId w:val="15"/>
        </w:numPr>
        <w:spacing w:after="80" w:line="276"/>
      </w:pPr>
      <w:r>
        <w:rPr>
          <w:rFonts w:ascii="Arial" w:cs="Arial" w:eastAsia="Arial" w:hAnsi="Arial"/>
          <w:sz w:val="22"/>
          <w:szCs w:val="22"/>
        </w:rPr>
        <w:t xml:space="preserve">Correction method stated (Bonferroni, Benjamini-Hochberg FDR, or reasoned justification for no correction)?</w:t>
      </w:r>
    </w:p>
    <w:p>
      <w:pPr>
        <w:pStyle w:val="ListParagraph"/>
        <w:numPr>
          <w:ilvl w:val="0"/>
          <w:numId w:val="15"/>
        </w:numPr>
        <w:spacing w:after="80" w:line="276"/>
      </w:pPr>
      <w:r>
        <w:rPr>
          <w:rFonts w:ascii="Arial" w:cs="Arial" w:eastAsia="Arial" w:hAnsi="Arial"/>
          <w:sz w:val="22"/>
          <w:szCs w:val="22"/>
        </w:rPr>
        <w:t xml:space="preserve">Distinction between confirmatory and exploratory analyses maintained?</w:t>
      </w:r>
    </w:p>
    <w:p>
      <w:pPr>
        <w:spacing w:after="160" w:line="276"/>
      </w:pPr>
      <w:r>
        <w:rPr>
          <w:rFonts w:ascii="Arial" w:cs="Arial" w:eastAsia="Arial" w:hAnsi="Arial"/>
          <w:b/>
          <w:bCs/>
          <w:sz w:val="22"/>
          <w:szCs w:val="22"/>
        </w:rPr>
        <w:t xml:space="preserve">Sample Size and Power</w:t>
      </w:r>
    </w:p>
    <w:p>
      <w:pPr>
        <w:pStyle w:val="ListParagraph"/>
        <w:numPr>
          <w:ilvl w:val="0"/>
          <w:numId w:val="16"/>
        </w:numPr>
        <w:spacing w:after="80" w:line="276"/>
      </w:pPr>
      <w:r>
        <w:rPr>
          <w:rFonts w:ascii="Arial" w:cs="Arial" w:eastAsia="Arial" w:hAnsi="Arial"/>
          <w:sz w:val="22"/>
          <w:szCs w:val="22"/>
        </w:rPr>
        <w:t xml:space="preserve">Is the number of evolved agents (or runs, or trials) sufficient for the statistical claims?</w:t>
      </w:r>
    </w:p>
    <w:p>
      <w:pPr>
        <w:pStyle w:val="ListParagraph"/>
        <w:numPr>
          <w:ilvl w:val="0"/>
          <w:numId w:val="16"/>
        </w:numPr>
        <w:spacing w:after="80" w:line="276"/>
      </w:pPr>
      <w:r>
        <w:rPr>
          <w:rFonts w:ascii="Arial" w:cs="Arial" w:eastAsia="Arial" w:hAnsi="Arial"/>
          <w:sz w:val="22"/>
          <w:szCs w:val="22"/>
        </w:rPr>
        <w:t xml:space="preserve">Power analysis or sensitivity analysis provided? (If not, is the sample size justified by reference to field norms?)</w:t>
      </w:r>
    </w:p>
    <w:p>
      <w:pPr>
        <w:pStyle w:val="ListParagraph"/>
        <w:numPr>
          <w:ilvl w:val="0"/>
          <w:numId w:val="16"/>
        </w:numPr>
        <w:spacing w:after="80" w:line="276"/>
      </w:pPr>
      <w:r>
        <w:rPr>
          <w:rFonts w:ascii="Arial" w:cs="Arial" w:eastAsia="Arial" w:hAnsi="Arial"/>
          <w:sz w:val="22"/>
          <w:szCs w:val="22"/>
        </w:rPr>
        <w:t xml:space="preserve">Are claims appropriately hedged given sample size?</w:t>
      </w:r>
    </w:p>
    <w:p>
      <w:pPr>
        <w:spacing w:after="160" w:line="276"/>
      </w:pPr>
      <w:r>
        <w:rPr>
          <w:rFonts w:ascii="Arial" w:cs="Arial" w:eastAsia="Arial" w:hAnsi="Arial"/>
          <w:b/>
          <w:bCs/>
          <w:sz w:val="22"/>
          <w:szCs w:val="22"/>
        </w:rPr>
        <w:t xml:space="preserve">Key standard: </w:t>
      </w:r>
      <w:r>
        <w:rPr>
          <w:rFonts w:ascii="Arial" w:cs="Arial" w:eastAsia="Arial" w:hAnsi="Arial"/>
          <w:sz w:val="22"/>
          <w:szCs w:val="22"/>
        </w:rPr>
        <w:t xml:space="preserve">APA reporting standards for correlational studies; Westfall &amp; Yarkoni (2016) on partial correlation caveats; bootstrap CI methodology (Efron &amp; Tibshirani 1993); Nature Human Behaviour (2025) on power in computational modeling studies.</w:t>
      </w:r>
    </w:p>
    <w:p>
      <w:pPr>
        <w:pStyle w:val="Heading2"/>
        <w:spacing w:before="280" w:after="200"/>
      </w:pPr>
      <w:r>
        <w:rPr>
          <w:rFonts w:ascii="Arial" w:cs="Arial" w:eastAsia="Arial" w:hAnsi="Arial"/>
          <w:b/>
          <w:bCs/>
          <w:color w:val="2B5C8A"/>
          <w:sz w:val="28"/>
          <w:szCs w:val="28"/>
        </w:rPr>
        <w:t xml:space="preserve">Dimension 4: Philosophical Framing and Integration (25% weight)</w:t>
      </w:r>
    </w:p>
    <w:p>
      <w:pPr>
        <w:spacing w:after="160" w:line="276"/>
      </w:pPr>
      <w:r>
        <w:rPr>
          <w:rFonts w:ascii="Arial" w:cs="Arial" w:eastAsia="Arial" w:hAnsi="Arial"/>
          <w:b/>
          <w:bCs/>
          <w:sz w:val="22"/>
          <w:szCs w:val="22"/>
        </w:rPr>
        <w:t xml:space="preserve">Conceptual Precision</w:t>
      </w:r>
    </w:p>
    <w:p>
      <w:pPr>
        <w:pStyle w:val="ListParagraph"/>
        <w:numPr>
          <w:ilvl w:val="0"/>
          <w:numId w:val="3"/>
        </w:numPr>
        <w:spacing w:after="80" w:line="276"/>
      </w:pPr>
      <w:r>
        <w:rPr>
          <w:rFonts w:ascii="Arial" w:cs="Arial" w:eastAsia="Arial" w:hAnsi="Arial"/>
          <w:sz w:val="22"/>
          <w:szCs w:val="22"/>
        </w:rPr>
        <w:t xml:space="preserve">Are key philosophical concepts (constitutive vs. causal embodiment, Woodwardian intervention, causal patterns) defined precisely and used consistently?</w:t>
      </w:r>
    </w:p>
    <w:p>
      <w:pPr>
        <w:pStyle w:val="ListParagraph"/>
        <w:numPr>
          <w:ilvl w:val="0"/>
          <w:numId w:val="3"/>
        </w:numPr>
        <w:spacing w:after="80" w:line="276"/>
      </w:pPr>
      <w:r>
        <w:rPr>
          <w:rFonts w:ascii="Arial" w:cs="Arial" w:eastAsia="Arial" w:hAnsi="Arial"/>
          <w:sz w:val="22"/>
          <w:szCs w:val="22"/>
        </w:rPr>
        <w:t xml:space="preserve">Does the paper acknowledge competing definitions where they exist?</w:t>
      </w:r>
    </w:p>
    <w:p>
      <w:pPr>
        <w:pStyle w:val="ListParagraph"/>
        <w:numPr>
          <w:ilvl w:val="0"/>
          <w:numId w:val="3"/>
        </w:numPr>
        <w:spacing w:after="80" w:line="276"/>
      </w:pPr>
      <w:r>
        <w:rPr>
          <w:rFonts w:ascii="Arial" w:cs="Arial" w:eastAsia="Arial" w:hAnsi="Arial"/>
          <w:sz w:val="22"/>
          <w:szCs w:val="22"/>
        </w:rPr>
        <w:t xml:space="preserve">Are the operationalizations faithful to the philosophical concepts they’re meant to capture?</w:t>
      </w:r>
    </w:p>
    <w:p>
      <w:pPr>
        <w:spacing w:after="160" w:line="276"/>
      </w:pPr>
      <w:r>
        <w:rPr>
          <w:rFonts w:ascii="Arial" w:cs="Arial" w:eastAsia="Arial" w:hAnsi="Arial"/>
          <w:b/>
          <w:bCs/>
          <w:sz w:val="22"/>
          <w:szCs w:val="22"/>
        </w:rPr>
        <w:t xml:space="preserve">Dialectical Positioning</w:t>
      </w:r>
    </w:p>
    <w:p>
      <w:pPr>
        <w:pStyle w:val="ListParagraph"/>
        <w:numPr>
          <w:ilvl w:val="0"/>
          <w:numId w:val="4"/>
        </w:numPr>
        <w:spacing w:after="80" w:line="276"/>
      </w:pPr>
      <w:r>
        <w:rPr>
          <w:rFonts w:ascii="Arial" w:cs="Arial" w:eastAsia="Arial" w:hAnsi="Arial"/>
          <w:sz w:val="22"/>
          <w:szCs w:val="22"/>
        </w:rPr>
        <w:t xml:space="preserve">Is the paper’s relationship to the embodied/enactive cognition debate clear?</w:t>
      </w:r>
    </w:p>
    <w:p>
      <w:pPr>
        <w:pStyle w:val="ListParagraph"/>
        <w:numPr>
          <w:ilvl w:val="0"/>
          <w:numId w:val="4"/>
        </w:numPr>
        <w:spacing w:after="80" w:line="276"/>
      </w:pPr>
      <w:r>
        <w:rPr>
          <w:rFonts w:ascii="Arial" w:cs="Arial" w:eastAsia="Arial" w:hAnsi="Arial"/>
          <w:sz w:val="22"/>
          <w:szCs w:val="22"/>
        </w:rPr>
        <w:t xml:space="preserve">Are the interlocutors identified? (Who would disagree with the paper’s claims, and why?)</w:t>
      </w:r>
    </w:p>
    <w:p>
      <w:pPr>
        <w:pStyle w:val="ListParagraph"/>
        <w:numPr>
          <w:ilvl w:val="0"/>
          <w:numId w:val="4"/>
        </w:numPr>
        <w:spacing w:after="80" w:line="276"/>
      </w:pPr>
      <w:r>
        <w:rPr>
          <w:rFonts w:ascii="Arial" w:cs="Arial" w:eastAsia="Arial" w:hAnsi="Arial"/>
          <w:sz w:val="22"/>
          <w:szCs w:val="22"/>
        </w:rPr>
        <w:t xml:space="preserve">Does the paper advance the philosophical debate or merely illustrate a pre-existing position?</w:t>
      </w:r>
    </w:p>
    <w:p>
      <w:pPr>
        <w:spacing w:after="160" w:line="276"/>
      </w:pPr>
      <w:r>
        <w:rPr>
          <w:rFonts w:ascii="Arial" w:cs="Arial" w:eastAsia="Arial" w:hAnsi="Arial"/>
          <w:b/>
          <w:bCs/>
          <w:sz w:val="22"/>
          <w:szCs w:val="22"/>
        </w:rPr>
        <w:t xml:space="preserve">Adequacy-for-Purpose</w:t>
      </w:r>
    </w:p>
    <w:p>
      <w:pPr>
        <w:pStyle w:val="ListParagraph"/>
        <w:numPr>
          <w:ilvl w:val="0"/>
          <w:numId w:val="5"/>
        </w:numPr>
        <w:spacing w:after="80" w:line="276"/>
      </w:pPr>
      <w:r>
        <w:rPr>
          <w:rFonts w:ascii="Arial" w:cs="Arial" w:eastAsia="Arial" w:hAnsi="Arial"/>
          <w:sz w:val="22"/>
          <w:szCs w:val="22"/>
        </w:rPr>
        <w:t xml:space="preserve">Does the paper address the adequacy-for-purpose question? (What can a minimal computational model tell us about real cognition?)</w:t>
      </w:r>
    </w:p>
    <w:p>
      <w:pPr>
        <w:pStyle w:val="ListParagraph"/>
        <w:numPr>
          <w:ilvl w:val="0"/>
          <w:numId w:val="5"/>
        </w:numPr>
        <w:spacing w:after="80" w:line="276"/>
      </w:pPr>
      <w:r>
        <w:rPr>
          <w:rFonts w:ascii="Arial" w:cs="Arial" w:eastAsia="Arial" w:hAnsi="Arial"/>
          <w:sz w:val="22"/>
          <w:szCs w:val="22"/>
        </w:rPr>
        <w:t xml:space="preserve">Is the paper aware of the idealization objection? (Potochnik 2017: idealizations reveal causal patterns only if the idealized-away features are genuinely irrelevant to the target phenomenon.)</w:t>
      </w:r>
    </w:p>
    <w:p>
      <w:pPr>
        <w:pStyle w:val="ListParagraph"/>
        <w:numPr>
          <w:ilvl w:val="0"/>
          <w:numId w:val="5"/>
        </w:numPr>
        <w:spacing w:after="80" w:line="276"/>
      </w:pPr>
      <w:r>
        <w:rPr>
          <w:rFonts w:ascii="Arial" w:cs="Arial" w:eastAsia="Arial" w:hAnsi="Arial"/>
          <w:sz w:val="22"/>
          <w:szCs w:val="22"/>
        </w:rPr>
        <w:t xml:space="preserve">Does the paper invoke robustness analysis (Wimsatt 1981, Levins 1966) or explain why its specific findings are not artifacts of the specific model?</w:t>
      </w:r>
    </w:p>
    <w:p>
      <w:pPr>
        <w:spacing w:after="160" w:line="276"/>
      </w:pPr>
      <w:r>
        <w:rPr>
          <w:rFonts w:ascii="Arial" w:cs="Arial" w:eastAsia="Arial" w:hAnsi="Arial"/>
          <w:b/>
          <w:bCs/>
          <w:sz w:val="22"/>
          <w:szCs w:val="22"/>
        </w:rPr>
        <w:t xml:space="preserve">Philosophy-Computation Integration</w:t>
      </w:r>
    </w:p>
    <w:p>
      <w:pPr>
        <w:pStyle w:val="ListParagraph"/>
        <w:numPr>
          <w:ilvl w:val="0"/>
          <w:numId w:val="6"/>
        </w:numPr>
        <w:spacing w:after="80" w:line="276"/>
      </w:pPr>
      <w:r>
        <w:rPr>
          <w:rFonts w:ascii="Arial" w:cs="Arial" w:eastAsia="Arial" w:hAnsi="Arial"/>
          <w:sz w:val="22"/>
          <w:szCs w:val="22"/>
        </w:rPr>
        <w:t xml:space="preserve">Does the philosophical framing motivate specific computational experiments, or is it post-hoc rationalization?</w:t>
      </w:r>
    </w:p>
    <w:p>
      <w:pPr>
        <w:pStyle w:val="ListParagraph"/>
        <w:numPr>
          <w:ilvl w:val="0"/>
          <w:numId w:val="6"/>
        </w:numPr>
        <w:spacing w:after="80" w:line="276"/>
      </w:pPr>
      <w:r>
        <w:rPr>
          <w:rFonts w:ascii="Arial" w:cs="Arial" w:eastAsia="Arial" w:hAnsi="Arial"/>
          <w:sz w:val="22"/>
          <w:szCs w:val="22"/>
        </w:rPr>
        <w:t xml:space="preserve">Do the computational results genuinely bear on the philosophical question, or is the connection merely analogical?</w:t>
      </w:r>
    </w:p>
    <w:p>
      <w:pPr>
        <w:pStyle w:val="ListParagraph"/>
        <w:numPr>
          <w:ilvl w:val="0"/>
          <w:numId w:val="6"/>
        </w:numPr>
        <w:spacing w:after="80" w:line="276"/>
      </w:pPr>
      <w:r>
        <w:rPr>
          <w:rFonts w:ascii="Arial" w:cs="Arial" w:eastAsia="Arial" w:hAnsi="Arial"/>
          <w:sz w:val="22"/>
          <w:szCs w:val="22"/>
        </w:rPr>
        <w:t xml:space="preserve">Could the paper’s philosophical conclusions be reached without the computational work? If so, the computation is decorative.</w:t>
      </w:r>
    </w:p>
    <w:p>
      <w:pPr>
        <w:pStyle w:val="ListParagraph"/>
        <w:numPr>
          <w:ilvl w:val="0"/>
          <w:numId w:val="6"/>
        </w:numPr>
        <w:spacing w:after="80" w:line="276"/>
      </w:pPr>
      <w:r>
        <w:rPr>
          <w:rFonts w:ascii="Arial" w:cs="Arial" w:eastAsia="Arial" w:hAnsi="Arial"/>
          <w:sz w:val="22"/>
          <w:szCs w:val="22"/>
        </w:rPr>
        <w:t xml:space="preserve">Could the paper’s computational results be published without the philosophical framing? If so, the philosophy is decorative.</w:t>
      </w:r>
    </w:p>
    <w:p>
      <w:pPr>
        <w:pStyle w:val="ListParagraph"/>
        <w:numPr>
          <w:ilvl w:val="0"/>
          <w:numId w:val="6"/>
        </w:numPr>
        <w:spacing w:after="80" w:line="276"/>
      </w:pPr>
      <w:r>
        <w:rPr>
          <w:rFonts w:ascii="Arial" w:cs="Arial" w:eastAsia="Arial" w:hAnsi="Arial"/>
          <w:sz w:val="22"/>
          <w:szCs w:val="22"/>
        </w:rPr>
      </w:r>
      <w:r>
        <w:rPr>
          <w:rFonts w:ascii="Arial" w:cs="Arial" w:eastAsia="Arial" w:hAnsi="Arial"/>
          <w:sz w:val="22"/>
          <w:szCs w:val="22"/>
        </w:rPr>
      </w:r>
    </w:p>
    <w:p>
      <w:pPr>
        <w:spacing w:after="160" w:line="276"/>
      </w:pPr>
      <w:r>
        <w:rPr>
          <w:rFonts w:ascii="Arial" w:cs="Arial" w:eastAsia="Arial" w:hAnsi="Arial"/>
          <w:b/>
          <w:bCs/>
          <w:sz w:val="22"/>
          <w:szCs w:val="22"/>
        </w:rPr>
        <w:t xml:space="preserve">Key standard: </w:t>
      </w:r>
      <w:r>
        <w:rPr>
          <w:rFonts w:ascii="Arial" w:cs="Arial" w:eastAsia="Arial" w:hAnsi="Arial"/>
          <w:sz w:val="22"/>
          <w:szCs w:val="22"/>
        </w:rPr>
        <w:t xml:space="preserve">Woodward (2003) on interventionism; Potochnik (2017) on idealization; Weisberg (2013) on simulation models; Parker (2020) on adequacy-for-purpose; Chemero &amp; Silberstein (2008) on dynamical explanation.</w:t>
      </w:r>
    </w:p>
    <w:p>
      <w:r>
        <w:br w:type="page"/>
      </w:r>
    </w:p>
    <w:p>
      <w:pPr>
        <w:pStyle w:val="Heading1"/>
        <w:spacing w:before="360" w:after="240"/>
      </w:pPr>
      <w:r>
        <w:rPr>
          <w:rFonts w:ascii="Arial" w:cs="Arial" w:eastAsia="Arial" w:hAnsi="Arial"/>
          <w:b/>
          <w:bCs/>
          <w:color w:val="2B5C8A"/>
          <w:sz w:val="32"/>
          <w:szCs w:val="32"/>
        </w:rPr>
        <w:t xml:space="preserve">Part V: Objection Realism Protocol</w:t>
      </w:r>
    </w:p>
    <w:p>
      <w:pPr>
        <w:spacing w:after="160" w:line="276"/>
      </w:pPr>
      <w:r>
        <w:rPr>
          <w:rFonts w:ascii="Arial" w:cs="Arial" w:eastAsia="Arial" w:hAnsi="Arial"/>
          <w:sz w:val="22"/>
          <w:szCs w:val="22"/>
        </w:rPr>
        <w:t xml:space="preserve">Adapted for computational cognitive science: objections must be realistic given that referees may come from computational, philosophical, or methodological backgrounds. The same paper will face different objections depending on which community the referee inhabits.</w:t>
      </w:r>
    </w:p>
    <w:p>
      <w:pPr>
        <w:pStyle w:val="Heading2"/>
        <w:spacing w:before="240" w:after="160"/>
      </w:pPr>
      <w:r>
        <w:rPr>
          <w:rFonts w:ascii="Arial" w:cs="Arial" w:eastAsia="Arial" w:hAnsi="Arial"/>
          <w:b/>
          <w:bCs/>
          <w:color w:val="2B5C8A"/>
          <w:sz w:val="26"/>
          <w:szCs w:val="26"/>
        </w:rPr>
        <w:t xml:space="preserve">Section 1: Objection Provenance Typology</w:t>
      </w:r>
    </w:p>
    <w:p>
      <w:pPr>
        <w:spacing w:after="160" w:line="276"/>
      </w:pPr>
      <w:r>
        <w:rPr>
          <w:rFonts w:ascii="Arial" w:cs="Arial" w:eastAsia="Arial" w:hAnsi="Arial"/>
          <w:b/>
          <w:bCs/>
          <w:sz w:val="22"/>
          <w:szCs w:val="22"/>
        </w:rPr>
        <w:t xml:space="preserve">Type L: Literature-Sourced. </w:t>
      </w:r>
      <w:r>
        <w:rPr>
          <w:rFonts w:ascii="Arial" w:cs="Arial" w:eastAsia="Arial" w:hAnsi="Arial"/>
          <w:sz w:val="22"/>
          <w:szCs w:val="22"/>
        </w:rPr>
        <w:t xml:space="preserve">Objections explicitly raised in print against this approach, methodology, or claim. Verification: can you cite a paper where this objection appears? Example: the “simplistic model” objection to CTRNNs has been raised repeatedly and has standard responses (Beer 2003, Di Paolo 2003).</w:t>
      </w:r>
    </w:p>
    <w:p>
      <w:pPr>
        <w:spacing w:after="160" w:line="276"/>
      </w:pPr>
      <w:r>
        <w:rPr>
          <w:rFonts w:ascii="Arial" w:cs="Arial" w:eastAsia="Arial" w:hAnsi="Arial"/>
          <w:b/>
          <w:bCs/>
          <w:sz w:val="22"/>
          <w:szCs w:val="22"/>
        </w:rPr>
        <w:t xml:space="preserve">Type C: Camp-Generated. </w:t>
      </w:r>
      <w:r>
        <w:rPr>
          <w:rFonts w:ascii="Arial" w:cs="Arial" w:eastAsia="Arial" w:hAnsi="Arial"/>
          <w:sz w:val="22"/>
          <w:szCs w:val="22"/>
        </w:rPr>
        <w:t xml:space="preserve">Objections flowing from the commitments of an identifiable research tradition. Verification: can you name the camp and explain why their commitments generate this objection? Example: a representationalist cognitive scientist will object that CTRNN analyses tell us nothing about cognition because the models lack representational structure. An anti-representationalist will object that the analysis “sneaks in” representational assumptions.</w:t>
      </w:r>
    </w:p>
    <w:p>
      <w:pPr>
        <w:spacing w:after="160" w:line="276"/>
      </w:pPr>
      <w:r>
        <w:rPr>
          <w:rFonts w:ascii="Arial" w:cs="Arial" w:eastAsia="Arial" w:hAnsi="Arial"/>
          <w:b/>
          <w:bCs/>
          <w:sz w:val="22"/>
          <w:szCs w:val="22"/>
        </w:rPr>
        <w:t xml:space="preserve">Type S: Structural. </w:t>
      </w:r>
      <w:r>
        <w:rPr>
          <w:rFonts w:ascii="Arial" w:cs="Arial" w:eastAsia="Arial" w:hAnsi="Arial"/>
          <w:sz w:val="22"/>
          <w:szCs w:val="22"/>
        </w:rPr>
        <w:t xml:space="preserve">Objections arising from the logical or methodological structure of the work itself: gaps in the analysis, unjustified statistical inferences, computational design flaws. Verification: would any careful reader notice this problem regardless of their theoretical commitments?</w:t>
      </w:r>
    </w:p>
    <w:p>
      <w:pPr>
        <w:spacing w:after="160" w:line="276"/>
      </w:pPr>
      <w:r>
        <w:rPr>
          <w:rFonts w:ascii="Arial" w:cs="Arial" w:eastAsia="Arial" w:hAnsi="Arial"/>
          <w:b/>
          <w:bCs/>
          <w:sz w:val="22"/>
          <w:szCs w:val="22"/>
        </w:rPr>
        <w:t xml:space="preserve">Type M: Methodological. </w:t>
      </w:r>
      <w:r>
        <w:rPr>
          <w:rFonts w:ascii="Arial" w:cs="Arial" w:eastAsia="Arial" w:hAnsi="Arial"/>
          <w:sz w:val="22"/>
          <w:szCs w:val="22"/>
        </w:rPr>
        <w:t xml:space="preserve">Objections about the paper’s specific analytical methods: choice of statistical tests, adequacy of dynamical analysis, evolutionary search parameters, intervention design. Verification: is this about how the research was done rather than what it claims?</w:t>
      </w:r>
    </w:p>
    <w:p>
      <w:pPr>
        <w:spacing w:after="160" w:line="276"/>
      </w:pPr>
      <w:r>
        <w:rPr>
          <w:rFonts w:ascii="Arial" w:cs="Arial" w:eastAsia="Arial" w:hAnsi="Arial"/>
          <w:b/>
          <w:bCs/>
          <w:i/>
          <w:iCs/>
          <w:sz w:val="22"/>
          <w:szCs w:val="22"/>
        </w:rPr>
        <w:t xml:space="preserve">Realism filter: </w:t>
      </w:r>
      <w:r>
        <w:rPr>
          <w:rFonts w:ascii="Arial" w:cs="Arial" w:eastAsia="Arial" w:hAnsi="Arial"/>
          <w:sz w:val="22"/>
          <w:szCs w:val="22"/>
        </w:rPr>
        <w:t xml:space="preserve">If an objection cannot be classified as L, C, S, or M, it is likely unrealistic. Ask: who would actually raise this in a referee report, and from what disciplinary standpoint? If you cannot answer, discard.</w:t>
      </w:r>
    </w:p>
    <w:p>
      <w:pPr>
        <w:pStyle w:val="Heading2"/>
        <w:spacing w:before="240" w:after="160"/>
      </w:pPr>
      <w:r>
        <w:rPr>
          <w:rFonts w:ascii="Arial" w:cs="Arial" w:eastAsia="Arial" w:hAnsi="Arial"/>
          <w:b/>
          <w:bCs/>
          <w:color w:val="2B5C8A"/>
          <w:sz w:val="26"/>
          <w:szCs w:val="26"/>
        </w:rPr>
        <w:t xml:space="preserve">Section 2: Referee Persona Profiles</w:t>
      </w:r>
    </w:p>
    <w:p>
      <w:pPr>
        <w:spacing w:after="160" w:line="276"/>
      </w:pPr>
      <w:r>
        <w:rPr>
          <w:rFonts w:ascii="Arial" w:cs="Arial" w:eastAsia="Arial" w:hAnsi="Arial"/>
          <w:sz w:val="22"/>
          <w:szCs w:val="22"/>
        </w:rPr>
        <w:t xml:space="preserve">Real referees for papers in this niche come from identifiable disciplinary backgrounds. Construct objections from specific personas, not from the ether.</w:t>
      </w:r>
    </w:p>
    <w:p>
      <w:pPr>
        <w:spacing w:after="160" w:line="276"/>
      </w:pPr>
      <w:r>
        <w:rPr>
          <w:rFonts w:ascii="Arial" w:cs="Arial" w:eastAsia="Arial" w:hAnsi="Arial"/>
          <w:b/>
          <w:bCs/>
          <w:sz w:val="22"/>
          <w:szCs w:val="22"/>
        </w:rPr>
        <w:t xml:space="preserve">Dimension 1: Disciplinary Home</w:t>
      </w:r>
    </w:p>
    <w:p>
      <w:pPr>
        <w:pStyle w:val="ListParagraph"/>
        <w:numPr>
          <w:ilvl w:val="0"/>
          <w:numId w:val="7"/>
        </w:numPr>
        <w:spacing w:after="80" w:line="276"/>
      </w:pPr>
      <w:r>
        <w:rPr>
          <w:rFonts w:ascii="Arial" w:cs="Arial" w:eastAsia="Arial" w:hAnsi="Arial"/>
          <w:b/>
          <w:bCs/>
          <w:sz w:val="22"/>
          <w:szCs w:val="22"/>
        </w:rPr>
        <w:t xml:space="preserve">Evolutionary roboticist: </w:t>
      </w:r>
      <w:r>
        <w:rPr>
          <w:rFonts w:ascii="Arial" w:cs="Arial" w:eastAsia="Arial" w:hAnsi="Arial"/>
          <w:sz w:val="22"/>
          <w:szCs w:val="22"/>
        </w:rPr>
        <w:t xml:space="preserve">Cares about computational methodology, evolutionary search quality, agent-environment coupling design. May be indifferent to philosophical framing.</w:t>
      </w:r>
    </w:p>
    <w:p>
      <w:pPr>
        <w:pStyle w:val="ListParagraph"/>
        <w:numPr>
          <w:ilvl w:val="0"/>
          <w:numId w:val="7"/>
        </w:numPr>
        <w:spacing w:after="80" w:line="276"/>
      </w:pPr>
      <w:r>
        <w:rPr>
          <w:rFonts w:ascii="Arial" w:cs="Arial" w:eastAsia="Arial" w:hAnsi="Arial"/>
          <w:b/>
          <w:bCs/>
          <w:sz w:val="22"/>
          <w:szCs w:val="22"/>
        </w:rPr>
        <w:t xml:space="preserve">Philosopher of cognitive science: </w:t>
      </w:r>
      <w:r>
        <w:rPr>
          <w:rFonts w:ascii="Arial" w:cs="Arial" w:eastAsia="Arial" w:hAnsi="Arial"/>
          <w:sz w:val="22"/>
          <w:szCs w:val="22"/>
        </w:rPr>
        <w:t xml:space="preserve">Cares about conceptual precision, dialectical positioning, the adequacy-for-purpose question. May be suspicious of computational modeling claims.</w:t>
      </w:r>
    </w:p>
    <w:p>
      <w:pPr>
        <w:pStyle w:val="ListParagraph"/>
        <w:numPr>
          <w:ilvl w:val="0"/>
          <w:numId w:val="7"/>
        </w:numPr>
        <w:spacing w:after="80" w:line="276"/>
      </w:pPr>
      <w:r>
        <w:rPr>
          <w:rFonts w:ascii="Arial" w:cs="Arial" w:eastAsia="Arial" w:hAnsi="Arial"/>
          <w:b/>
          <w:bCs/>
          <w:sz w:val="22"/>
          <w:szCs w:val="22"/>
        </w:rPr>
        <w:t xml:space="preserve">Dynamical systems theorist: </w:t>
      </w:r>
      <w:r>
        <w:rPr>
          <w:rFonts w:ascii="Arial" w:cs="Arial" w:eastAsia="Arial" w:hAnsi="Arial"/>
          <w:sz w:val="22"/>
          <w:szCs w:val="22"/>
        </w:rPr>
        <w:t xml:space="preserve">Cares about mathematical rigor of the dynamical analysis, correctness of bifurcation classification, adequacy of stability analysis. May be indifferent to both the philosophy and the evolutionary methodology.</w:t>
      </w:r>
    </w:p>
    <w:p>
      <w:pPr>
        <w:pStyle w:val="ListParagraph"/>
        <w:numPr>
          <w:ilvl w:val="0"/>
          <w:numId w:val="7"/>
        </w:numPr>
        <w:spacing w:after="80" w:line="276"/>
      </w:pPr>
      <w:r>
        <w:rPr>
          <w:rFonts w:ascii="Arial" w:cs="Arial" w:eastAsia="Arial" w:hAnsi="Arial"/>
          <w:b/>
          <w:bCs/>
          <w:sz w:val="22"/>
          <w:szCs w:val="22"/>
        </w:rPr>
        <w:t xml:space="preserve">Cognitive scientist (broadly): </w:t>
      </w:r>
      <w:r>
        <w:rPr>
          <w:rFonts w:ascii="Arial" w:cs="Arial" w:eastAsia="Arial" w:hAnsi="Arial"/>
          <w:sz w:val="22"/>
          <w:szCs w:val="22"/>
        </w:rPr>
        <w:t xml:space="preserve">Cares about cognitive relevance, statistical methodology, connection to empirical cognitive science. May question the relevance of minimal models.</w:t>
      </w:r>
    </w:p>
    <w:p>
      <w:pPr>
        <w:pStyle w:val="ListParagraph"/>
        <w:numPr>
          <w:ilvl w:val="0"/>
          <w:numId w:val="7"/>
        </w:numPr>
        <w:spacing w:after="80" w:line="276"/>
      </w:pPr>
      <w:r>
        <w:rPr>
          <w:rFonts w:ascii="Arial" w:cs="Arial" w:eastAsia="Arial" w:hAnsi="Arial"/>
          <w:b/>
          <w:bCs/>
          <w:sz w:val="22"/>
          <w:szCs w:val="22"/>
        </w:rPr>
        <w:t xml:space="preserve">Quantitative methodologist: </w:t>
      </w:r>
      <w:r>
        <w:rPr>
          <w:rFonts w:ascii="Arial" w:cs="Arial" w:eastAsia="Arial" w:hAnsi="Arial"/>
          <w:sz w:val="22"/>
          <w:szCs w:val="22"/>
        </w:rPr>
        <w:t xml:space="preserve">Cares about statistical reporting, sample sizes, effect sizes, multiple comparisons. May be indifferent to the specific computational or philosophical content.</w:t>
      </w:r>
    </w:p>
    <w:p>
      <w:pPr>
        <w:spacing w:after="160" w:line="276"/>
      </w:pPr>
      <w:r>
        <w:rPr>
          <w:rFonts w:ascii="Arial" w:cs="Arial" w:eastAsia="Arial" w:hAnsi="Arial"/>
          <w:b/>
          <w:bCs/>
          <w:sz w:val="22"/>
          <w:szCs w:val="22"/>
        </w:rPr>
        <w:t xml:space="preserve">Dimension 2: Temperament</w:t>
      </w:r>
    </w:p>
    <w:p>
      <w:pPr>
        <w:pStyle w:val="ListParagraph"/>
        <w:numPr>
          <w:ilvl w:val="0"/>
          <w:numId w:val="8"/>
        </w:numPr>
        <w:spacing w:after="80" w:line="276"/>
      </w:pPr>
      <w:r>
        <w:rPr>
          <w:rFonts w:ascii="Arial" w:cs="Arial" w:eastAsia="Arial" w:hAnsi="Arial"/>
          <w:b/>
          <w:bCs/>
          <w:sz w:val="22"/>
          <w:szCs w:val="22"/>
        </w:rPr>
        <w:t xml:space="preserve">Enthusiast: </w:t>
      </w:r>
      <w:r>
        <w:rPr>
          <w:rFonts w:ascii="Arial" w:cs="Arial" w:eastAsia="Arial" w:hAnsi="Arial"/>
          <w:sz w:val="22"/>
          <w:szCs w:val="22"/>
        </w:rPr>
        <w:t xml:space="preserve">Sympathetic to the general approach, will try to help improve the paper, raises constructive objections.</w:t>
      </w:r>
    </w:p>
    <w:p>
      <w:pPr>
        <w:pStyle w:val="ListParagraph"/>
        <w:numPr>
          <w:ilvl w:val="0"/>
          <w:numId w:val="8"/>
        </w:numPr>
        <w:spacing w:after="80" w:line="276"/>
      </w:pPr>
      <w:r>
        <w:rPr>
          <w:rFonts w:ascii="Arial" w:cs="Arial" w:eastAsia="Arial" w:hAnsi="Arial"/>
          <w:b/>
          <w:bCs/>
          <w:sz w:val="22"/>
          <w:szCs w:val="22"/>
        </w:rPr>
        <w:t xml:space="preserve">Skeptic: </w:t>
      </w:r>
      <w:r>
        <w:rPr>
          <w:rFonts w:ascii="Arial" w:cs="Arial" w:eastAsia="Arial" w:hAnsi="Arial"/>
          <w:sz w:val="22"/>
          <w:szCs w:val="22"/>
        </w:rPr>
        <w:t xml:space="preserve">Doubts the general approach, will look for fundamental flaws, raises challenges to the enterprise itself.</w:t>
      </w:r>
    </w:p>
    <w:p>
      <w:pPr>
        <w:pStyle w:val="ListParagraph"/>
        <w:numPr>
          <w:ilvl w:val="0"/>
          <w:numId w:val="8"/>
        </w:numPr>
        <w:spacing w:after="80" w:line="276"/>
      </w:pPr>
      <w:r>
        <w:rPr>
          <w:rFonts w:ascii="Arial" w:cs="Arial" w:eastAsia="Arial" w:hAnsi="Arial"/>
          <w:b/>
          <w:bCs/>
          <w:sz w:val="22"/>
          <w:szCs w:val="22"/>
        </w:rPr>
        <w:t xml:space="preserve">Technician: </w:t>
      </w:r>
      <w:r>
        <w:rPr>
          <w:rFonts w:ascii="Arial" w:cs="Arial" w:eastAsia="Arial" w:hAnsi="Arial"/>
          <w:sz w:val="22"/>
          <w:szCs w:val="22"/>
        </w:rPr>
        <w:t xml:space="preserve">Focused on correctness, will check every equation, table, and statistical test. Indifferent to big-picture framing.</w:t>
      </w:r>
    </w:p>
    <w:p>
      <w:pPr>
        <w:spacing w:after="160" w:line="276"/>
      </w:pPr>
      <w:r>
        <w:rPr>
          <w:rFonts w:ascii="Arial" w:cs="Arial" w:eastAsia="Arial" w:hAnsi="Arial"/>
          <w:b/>
          <w:bCs/>
          <w:sz w:val="22"/>
          <w:szCs w:val="22"/>
        </w:rPr>
        <w:t xml:space="preserve">Persona Construction</w:t>
      </w:r>
    </w:p>
    <w:p>
      <w:pPr>
        <w:spacing w:after="160" w:line="276"/>
      </w:pPr>
      <w:r>
        <w:rPr>
          <w:rFonts w:ascii="Arial" w:cs="Arial" w:eastAsia="Arial" w:hAnsi="Arial"/>
          <w:sz w:val="22"/>
          <w:szCs w:val="22"/>
        </w:rPr>
        <w:t xml:space="preserve">Combine one element from each dimension. Then generate 2–4 objections per persona. For a paper targeting Adaptive Behavior, likely personas include:</w:t>
      </w:r>
    </w:p>
    <w:p>
      <w:pPr>
        <w:pStyle w:val="ListParagraph"/>
        <w:numPr>
          <w:ilvl w:val="0"/>
          <w:numId w:val="9"/>
        </w:numPr>
        <w:spacing w:after="80" w:line="276"/>
      </w:pPr>
      <w:r>
        <w:rPr>
          <w:rFonts w:ascii="Arial" w:cs="Arial" w:eastAsia="Arial" w:hAnsi="Arial"/>
          <w:b/>
          <w:bCs/>
          <w:sz w:val="22"/>
          <w:szCs w:val="22"/>
        </w:rPr>
        <w:t xml:space="preserve">Evolutionary roboticist + Enthusiast: </w:t>
      </w:r>
      <w:r>
        <w:rPr>
          <w:rFonts w:ascii="Arial" w:cs="Arial" w:eastAsia="Arial" w:hAnsi="Arial"/>
          <w:sz w:val="22"/>
          <w:szCs w:val="22"/>
        </w:rPr>
        <w:t xml:space="preserve">Will focus on whether the evolutionary search is adequate and whether the intervention conditions are well-designed. Constructive but demanding on computational methodology.</w:t>
      </w:r>
    </w:p>
    <w:p>
      <w:pPr>
        <w:pStyle w:val="ListParagraph"/>
        <w:numPr>
          <w:ilvl w:val="0"/>
          <w:numId w:val="9"/>
        </w:numPr>
        <w:spacing w:after="80" w:line="276"/>
      </w:pPr>
      <w:r>
        <w:rPr>
          <w:rFonts w:ascii="Arial" w:cs="Arial" w:eastAsia="Arial" w:hAnsi="Arial"/>
          <w:b/>
          <w:bCs/>
          <w:sz w:val="22"/>
          <w:szCs w:val="22"/>
        </w:rPr>
        <w:t xml:space="preserve">Philosopher of cognitive science + Skeptic: </w:t>
      </w:r>
      <w:r>
        <w:rPr>
          <w:rFonts w:ascii="Arial" w:cs="Arial" w:eastAsia="Arial" w:hAnsi="Arial"/>
          <w:sz w:val="22"/>
          <w:szCs w:val="22"/>
        </w:rPr>
        <w:t xml:space="preserve">Will question whether the minimal model can really illuminate the embodied cognition debate. May object that the philosophical framing is too thin or that the operationalization doesn’t capture the real distinction.</w:t>
      </w:r>
    </w:p>
    <w:p>
      <w:pPr>
        <w:pStyle w:val="ListParagraph"/>
        <w:numPr>
          <w:ilvl w:val="0"/>
          <w:numId w:val="9"/>
        </w:numPr>
        <w:spacing w:after="80" w:line="276"/>
      </w:pPr>
      <w:r>
        <w:rPr>
          <w:rFonts w:ascii="Arial" w:cs="Arial" w:eastAsia="Arial" w:hAnsi="Arial"/>
          <w:b/>
          <w:bCs/>
          <w:sz w:val="22"/>
          <w:szCs w:val="22"/>
        </w:rPr>
        <w:t xml:space="preserve">Dynamical systems theorist + Technician: </w:t>
      </w:r>
      <w:r>
        <w:rPr>
          <w:rFonts w:ascii="Arial" w:cs="Arial" w:eastAsia="Arial" w:hAnsi="Arial"/>
          <w:sz w:val="22"/>
          <w:szCs w:val="22"/>
        </w:rPr>
        <w:t xml:space="preserve">Will check every eigenvalue computation, bifurcation classification, and stability claim. May find technical errors or demand more rigorous analysis.</w:t>
      </w:r>
    </w:p>
    <w:p>
      <w:pPr>
        <w:pStyle w:val="Heading2"/>
        <w:spacing w:before="240" w:after="160"/>
      </w:pPr>
      <w:r>
        <w:rPr>
          <w:rFonts w:ascii="Arial" w:cs="Arial" w:eastAsia="Arial" w:hAnsi="Arial"/>
          <w:b/>
          <w:bCs/>
          <w:color w:val="2B5C8A"/>
          <w:sz w:val="26"/>
          <w:szCs w:val="26"/>
        </w:rPr>
        <w:t xml:space="preserve">Section 3: Dialectical Liveness Test</w:t>
      </w:r>
    </w:p>
    <w:p>
      <w:pPr>
        <w:spacing w:after="160" w:line="276"/>
      </w:pPr>
      <w:r>
        <w:rPr>
          <w:rFonts w:ascii="Arial" w:cs="Arial" w:eastAsia="Arial" w:hAnsi="Arial"/>
          <w:sz w:val="22"/>
          <w:szCs w:val="22"/>
        </w:rPr>
        <w:t xml:space="preserve">An objection is dialectically live if it is actively operative in the current discourse. Dead objections waste space and signal to referees that the paper doesn’t understand its field.</w:t>
      </w:r>
    </w:p>
    <w:p>
      <w:pPr>
        <w:spacing w:after="160" w:line="276"/>
      </w:pPr>
      <w:r>
        <w:rPr>
          <w:rFonts w:ascii="Arial" w:cs="Arial" w:eastAsia="Arial" w:hAnsi="Arial"/>
          <w:b/>
          <w:bCs/>
          <w:sz w:val="22"/>
          <w:szCs w:val="22"/>
        </w:rPr>
        <w:t xml:space="preserve">Liveness Criteria</w:t>
      </w:r>
    </w:p>
    <w:p>
      <w:pPr>
        <w:pStyle w:val="ListParagraph"/>
        <w:numPr>
          <w:ilvl w:val="0"/>
          <w:numId w:val="17"/>
        </w:numPr>
        <w:spacing w:after="80" w:line="276"/>
      </w:pPr>
      <w:r>
        <w:rPr>
          <w:rFonts w:ascii="Arial" w:cs="Arial" w:eastAsia="Arial" w:hAnsi="Arial"/>
          <w:sz w:val="22"/>
          <w:szCs w:val="22"/>
        </w:rPr>
        <w:t xml:space="preserve">Has this objection (or its type) appeared in the literature in the last 10 years?</w:t>
      </w:r>
    </w:p>
    <w:p>
      <w:pPr>
        <w:pStyle w:val="ListParagraph"/>
        <w:numPr>
          <w:ilvl w:val="0"/>
          <w:numId w:val="17"/>
        </w:numPr>
        <w:spacing w:after="80" w:line="276"/>
      </w:pPr>
      <w:r>
        <w:rPr>
          <w:rFonts w:ascii="Arial" w:cs="Arial" w:eastAsia="Arial" w:hAnsi="Arial"/>
          <w:sz w:val="22"/>
          <w:szCs w:val="22"/>
        </w:rPr>
        <w:t xml:space="preserve">Is there an active research group that holds the commitments generating this objection?</w:t>
      </w:r>
    </w:p>
    <w:p>
      <w:pPr>
        <w:pStyle w:val="ListParagraph"/>
        <w:numPr>
          <w:ilvl w:val="0"/>
          <w:numId w:val="17"/>
        </w:numPr>
        <w:spacing w:after="80" w:line="276"/>
      </w:pPr>
      <w:r>
        <w:rPr>
          <w:rFonts w:ascii="Arial" w:cs="Arial" w:eastAsia="Arial" w:hAnsi="Arial"/>
          <w:sz w:val="22"/>
          <w:szCs w:val="22"/>
        </w:rPr>
        <w:t xml:space="preserve">Has this objection been decisively answered in a way the field accepts? If so, don’t defend against it—cite the defense.</w:t>
      </w:r>
    </w:p>
    <w:p>
      <w:pPr>
        <w:pStyle w:val="ListParagraph"/>
        <w:numPr>
          <w:ilvl w:val="0"/>
          <w:numId w:val="17"/>
        </w:numPr>
        <w:spacing w:after="80" w:line="276"/>
      </w:pPr>
      <w:r>
        <w:rPr>
          <w:rFonts w:ascii="Arial" w:cs="Arial" w:eastAsia="Arial" w:hAnsi="Arial"/>
          <w:sz w:val="22"/>
          <w:szCs w:val="22"/>
        </w:rPr>
        <w:t xml:space="preserve">Is this objection targeted at what the paper actually claims, or at a stronger claim it doesn’t make?</w:t>
      </w:r>
    </w:p>
    <w:p>
      <w:pPr>
        <w:spacing w:after="160" w:line="276"/>
      </w:pPr>
      <w:r>
        <w:rPr>
          <w:rFonts w:ascii="Arial" w:cs="Arial" w:eastAsia="Arial" w:hAnsi="Arial"/>
          <w:b/>
          <w:bCs/>
          <w:sz w:val="22"/>
          <w:szCs w:val="22"/>
        </w:rPr>
        <w:t xml:space="preserve">Liveness Red Flags Specific to This Niche</w:t>
      </w:r>
    </w:p>
    <w:p>
      <w:pPr>
        <w:pStyle w:val="ListParagraph"/>
        <w:numPr>
          <w:ilvl w:val="0"/>
          <w:numId w:val="10"/>
        </w:numPr>
        <w:spacing w:after="80" w:line="276"/>
      </w:pPr>
      <w:r>
        <w:rPr>
          <w:rFonts w:ascii="Arial" w:cs="Arial" w:eastAsia="Arial" w:hAnsi="Arial"/>
          <w:sz w:val="22"/>
          <w:szCs w:val="22"/>
        </w:rPr>
        <w:t xml:space="preserve">The “models aren’t brains” objection: nearly universal, well-answered by Beer, Di Paolo, and the philosophy-of-models literature. Don’t spend space on it unless the paper makes specific claims about biological neural systems.</w:t>
      </w:r>
    </w:p>
    <w:p>
      <w:pPr>
        <w:pStyle w:val="ListParagraph"/>
        <w:numPr>
          <w:ilvl w:val="0"/>
          <w:numId w:val="10"/>
        </w:numPr>
        <w:spacing w:after="80" w:line="276"/>
      </w:pPr>
      <w:r>
        <w:rPr>
          <w:rFonts w:ascii="Arial" w:cs="Arial" w:eastAsia="Arial" w:hAnsi="Arial"/>
          <w:sz w:val="22"/>
          <w:szCs w:val="22"/>
        </w:rPr>
        <w:t xml:space="preserve">The “evolution isn’t learning” objection: sometimes relevant, but only if the paper conflates the two. If it’s clear about using evolution as a design methodology, this objection is dead.</w:t>
      </w:r>
    </w:p>
    <w:p>
      <w:pPr>
        <w:pStyle w:val="ListParagraph"/>
        <w:numPr>
          <w:ilvl w:val="0"/>
          <w:numId w:val="10"/>
        </w:numPr>
        <w:spacing w:after="80" w:line="276"/>
      </w:pPr>
      <w:r>
        <w:rPr>
          <w:rFonts w:ascii="Arial" w:cs="Arial" w:eastAsia="Arial" w:hAnsi="Arial"/>
          <w:sz w:val="22"/>
          <w:szCs w:val="22"/>
        </w:rPr>
        <w:t xml:space="preserve">The “insufficient complexity” objection: live and serious. Must be addressed via the adequacy-for-purpose framework, not dismissed.</w:t>
      </w:r>
    </w:p>
    <w:p>
      <w:pPr>
        <w:pStyle w:val="ListParagraph"/>
        <w:numPr>
          <w:ilvl w:val="0"/>
          <w:numId w:val="10"/>
        </w:numPr>
        <w:spacing w:after="80" w:line="276"/>
      </w:pPr>
      <w:r>
        <w:rPr>
          <w:rFonts w:ascii="Arial" w:cs="Arial" w:eastAsia="Arial" w:hAnsi="Arial"/>
          <w:sz w:val="22"/>
          <w:szCs w:val="22"/>
        </w:rPr>
        <w:t xml:space="preserve">The “statistical methodology” objection: increasingly live as the field matures. Bootstrap CIs, effect sizes, and multiple comparison corrections are now expected.</w:t>
      </w:r>
    </w:p>
    <w:p>
      <w:pPr>
        <w:pStyle w:val="Heading2"/>
        <w:spacing w:before="240" w:after="160"/>
      </w:pPr>
      <w:r>
        <w:rPr>
          <w:rFonts w:ascii="Arial" w:cs="Arial" w:eastAsia="Arial" w:hAnsi="Arial"/>
          <w:b/>
          <w:bCs/>
          <w:color w:val="2B5C8A"/>
          <w:sz w:val="26"/>
          <w:szCs w:val="26"/>
        </w:rPr>
        <w:t xml:space="preserve">Section 4: Common Patterns of Unrealistic Objections</w:t>
      </w:r>
    </w:p>
    <w:p>
      <w:pPr>
        <w:spacing w:after="160" w:line="276"/>
      </w:pPr>
      <w:r>
        <w:rPr>
          <w:rFonts w:ascii="Arial" w:cs="Arial" w:eastAsia="Arial" w:hAnsi="Arial"/>
          <w:b/>
          <w:bCs/>
          <w:sz w:val="22"/>
          <w:szCs w:val="22"/>
        </w:rPr>
        <w:t xml:space="preserve">The Biological Realism Objection. </w:t>
      </w:r>
      <w:r>
        <w:rPr>
          <w:rFonts w:ascii="Arial" w:cs="Arial" w:eastAsia="Arial" w:hAnsi="Arial"/>
          <w:sz w:val="22"/>
          <w:szCs w:val="22"/>
        </w:rPr>
        <w:t xml:space="preserve">Pattern: “Real neurons don’t work like CTRNNs.” Problem: no one in this field claims they do. The whole point is minimal modeling. Fix: address via adequacy-for-purpose, don’t defend biological realism you never claimed.</w:t>
      </w:r>
    </w:p>
    <w:p>
      <w:pPr>
        <w:spacing w:after="160" w:line="276"/>
      </w:pPr>
      <w:r>
        <w:rPr>
          <w:rFonts w:ascii="Arial" w:cs="Arial" w:eastAsia="Arial" w:hAnsi="Arial"/>
          <w:b/>
          <w:bCs/>
          <w:sz w:val="22"/>
          <w:szCs w:val="22"/>
        </w:rPr>
        <w:t xml:space="preserve">The Scaling Objection. </w:t>
      </w:r>
      <w:r>
        <w:rPr>
          <w:rFonts w:ascii="Arial" w:cs="Arial" w:eastAsia="Arial" w:hAnsi="Arial"/>
          <w:sz w:val="22"/>
          <w:szCs w:val="22"/>
        </w:rPr>
        <w:t xml:space="preserve">Pattern: “This won’t scale to real cognitive tasks.” Problem: sometimes legitimate, but often raised against papers that explicitly disclaim scaling ambitions. Fix: if the paper is about understanding principles, not building systems, this objection misses the point.</w:t>
      </w:r>
    </w:p>
    <w:p>
      <w:pPr>
        <w:spacing w:after="160" w:line="276"/>
      </w:pPr>
      <w:r>
        <w:rPr>
          <w:rFonts w:ascii="Arial" w:cs="Arial" w:eastAsia="Arial" w:hAnsi="Arial"/>
          <w:b/>
          <w:bCs/>
          <w:sz w:val="22"/>
          <w:szCs w:val="22"/>
        </w:rPr>
        <w:t xml:space="preserve">The Missing Neuroscience Objection. </w:t>
      </w:r>
      <w:r>
        <w:rPr>
          <w:rFonts w:ascii="Arial" w:cs="Arial" w:eastAsia="Arial" w:hAnsi="Arial"/>
          <w:sz w:val="22"/>
          <w:szCs w:val="22"/>
        </w:rPr>
        <w:t xml:space="preserve">Pattern: “This should be compared to neuroscience data.” Problem: legitimate for some papers, but not for papers doing conceptual clarification via minimal models. Fix: distinguish papers that claim neural relevance from those that claim conceptual relevance.</w:t>
      </w:r>
    </w:p>
    <w:p>
      <w:pPr>
        <w:spacing w:after="160" w:line="276"/>
      </w:pPr>
      <w:r>
        <w:rPr>
          <w:rFonts w:ascii="Arial" w:cs="Arial" w:eastAsia="Arial" w:hAnsi="Arial"/>
          <w:b/>
          <w:bCs/>
          <w:sz w:val="22"/>
          <w:szCs w:val="22"/>
        </w:rPr>
        <w:t xml:space="preserve">The Omnibus Philosophy Objection. </w:t>
      </w:r>
      <w:r>
        <w:rPr>
          <w:rFonts w:ascii="Arial" w:cs="Arial" w:eastAsia="Arial" w:hAnsi="Arial"/>
          <w:sz w:val="22"/>
          <w:szCs w:val="22"/>
        </w:rPr>
        <w:t xml:space="preserve">Pattern: “The paper doesn’t engage with [entire philosophical literature X].” Problem: no paper can engage with everything. Fix: ensure the paper engages with the specific philosophical interlocutors relevant to its claim. A paper about embodied cognition doesn’t need to engage with philosophy of mathematics.</w:t>
      </w:r>
    </w:p>
    <w:p>
      <w:r>
        <w:br w:type="page"/>
      </w:r>
    </w:p>
    <w:p>
      <w:pPr>
        <w:pStyle w:val="Heading1"/>
        <w:spacing w:before="360" w:after="240"/>
      </w:pPr>
      <w:r>
        <w:rPr>
          <w:rFonts w:ascii="Arial" w:cs="Arial" w:eastAsia="Arial" w:hAnsi="Arial"/>
          <w:b/>
          <w:bCs/>
          <w:color w:val="2B5C8A"/>
          <w:sz w:val="32"/>
          <w:szCs w:val="32"/>
        </w:rPr>
        <w:t xml:space="preserve">Part VI: Semantic Consistency Audit Protocol</w:t>
      </w:r>
    </w:p>
    <w:p>
      <w:pPr>
        <w:spacing w:after="160" w:line="276"/>
      </w:pPr>
      <w:r>
        <w:rPr>
          <w:rFonts w:ascii="Arial" w:cs="Arial" w:eastAsia="Arial" w:hAnsi="Arial"/>
          <w:sz w:val="22"/>
          <w:szCs w:val="22"/>
        </w:rPr>
        <w:t xml:space="preserve">Semantic drift is especially dangerous in interdisciplinary work because the same term often means different things in different disciplines. This protocol targets the specific terminological pitfalls of computational cognitive science.</w:t>
      </w:r>
    </w:p>
    <w:p>
      <w:pPr>
        <w:spacing w:after="160" w:line="276"/>
      </w:pPr>
      <w:r>
        <w:rPr>
          <w:rFonts w:ascii="Arial" w:cs="Arial" w:eastAsia="Arial" w:hAnsi="Arial"/>
          <w:b/>
          <w:bCs/>
          <w:sz w:val="22"/>
          <w:szCs w:val="22"/>
        </w:rPr>
        <w:t xml:space="preserve">Step 1: Key Term Identification</w:t>
      </w:r>
    </w:p>
    <w:p>
      <w:pPr>
        <w:spacing w:after="160" w:line="276"/>
      </w:pPr>
      <w:r>
        <w:rPr>
          <w:rFonts w:ascii="Arial" w:cs="Arial" w:eastAsia="Arial" w:hAnsi="Arial"/>
          <w:sz w:val="22"/>
          <w:szCs w:val="22"/>
        </w:rPr>
        <w:t xml:space="preserve">Identify the 3–7 terms bearing the most argumentative weight. In this niche, these typically include:</w:t>
      </w:r>
    </w:p>
    <w:p>
      <w:pPr>
        <w:pStyle w:val="ListParagraph"/>
        <w:numPr>
          <w:ilvl w:val="0"/>
          <w:numId w:val="11"/>
        </w:numPr>
        <w:spacing w:after="80" w:line="276"/>
      </w:pPr>
      <w:r>
        <w:rPr>
          <w:rFonts w:ascii="Arial" w:cs="Arial" w:eastAsia="Arial" w:hAnsi="Arial"/>
          <w:sz w:val="22"/>
          <w:szCs w:val="22"/>
        </w:rPr>
        <w:t xml:space="preserve">Terms from philosophy (e.g., “constitutive,” “causal,” “embodiment,” “intervention,” “causal pattern”)</w:t>
      </w:r>
    </w:p>
    <w:p>
      <w:pPr>
        <w:pStyle w:val="ListParagraph"/>
        <w:numPr>
          <w:ilvl w:val="0"/>
          <w:numId w:val="11"/>
        </w:numPr>
        <w:spacing w:after="80" w:line="276"/>
      </w:pPr>
      <w:r>
        <w:rPr>
          <w:rFonts w:ascii="Arial" w:cs="Arial" w:eastAsia="Arial" w:hAnsi="Arial"/>
          <w:sz w:val="22"/>
          <w:szCs w:val="22"/>
        </w:rPr>
        <w:t xml:space="preserve">Terms from dynamical systems theory (e.g., “attractor,” “bifurcation,” “stability,” “mechanism”)</w:t>
      </w:r>
    </w:p>
    <w:p>
      <w:pPr>
        <w:pStyle w:val="ListParagraph"/>
        <w:numPr>
          <w:ilvl w:val="0"/>
          <w:numId w:val="11"/>
        </w:numPr>
        <w:spacing w:after="80" w:line="276"/>
      </w:pPr>
      <w:r>
        <w:rPr>
          <w:rFonts w:ascii="Arial" w:cs="Arial" w:eastAsia="Arial" w:hAnsi="Arial"/>
          <w:sz w:val="22"/>
          <w:szCs w:val="22"/>
        </w:rPr>
        <w:t xml:space="preserve">Terms from evolutionary computation (e.g., “fitness,” “evolved,” “optimal”)</w:t>
      </w:r>
    </w:p>
    <w:p>
      <w:pPr>
        <w:pStyle w:val="ListParagraph"/>
        <w:numPr>
          <w:ilvl w:val="0"/>
          <w:numId w:val="11"/>
        </w:numPr>
        <w:spacing w:after="80" w:line="276"/>
      </w:pPr>
      <w:r>
        <w:rPr>
          <w:rFonts w:ascii="Arial" w:cs="Arial" w:eastAsia="Arial" w:hAnsi="Arial"/>
          <w:sz w:val="22"/>
          <w:szCs w:val="22"/>
        </w:rPr>
        <w:t xml:space="preserve">Terms from the agent-environment interface (e.g., “sensorimotor,” “coupling,” “ghost condition”)</w:t>
      </w:r>
    </w:p>
    <w:p>
      <w:pPr>
        <w:spacing w:after="160" w:line="276"/>
      </w:pPr>
      <w:r>
        <w:rPr>
          <w:rFonts w:ascii="Arial" w:cs="Arial" w:eastAsia="Arial" w:hAnsi="Arial"/>
          <w:b/>
          <w:bCs/>
          <w:sz w:val="22"/>
          <w:szCs w:val="22"/>
        </w:rPr>
        <w:t xml:space="preserve">Step 2: Cross-Disciplinary Definition Check</w:t>
      </w:r>
    </w:p>
    <w:p>
      <w:pPr>
        <w:spacing w:after="160" w:line="276"/>
      </w:pPr>
      <w:r>
        <w:rPr>
          <w:rFonts w:ascii="Arial" w:cs="Arial" w:eastAsia="Arial" w:hAnsi="Arial"/>
          <w:sz w:val="22"/>
          <w:szCs w:val="22"/>
        </w:rPr>
        <w:t xml:space="preserve">For each key term, verify that the paper’s usage is consistent with or explicitly distinguished from the term’s usage in each relevant discipline.</w:t>
      </w:r>
    </w:p>
    <w:p>
      <w:pPr>
        <w:spacing w:after="160" w:line="276"/>
      </w:pPr>
      <w:r>
        <w:rPr>
          <w:rFonts w:ascii="Arial" w:cs="Arial" w:eastAsia="Arial" w:hAnsi="Arial"/>
          <w:b/>
          <w:bCs/>
          <w:sz w:val="22"/>
          <w:szCs w:val="22"/>
        </w:rPr>
        <w:t xml:space="preserve">Step 3: Especially Dangerous Terms in This Niche</w:t>
      </w:r>
    </w:p>
    <w:p>
      <w:pPr>
        <w:spacing w:after="160" w:line="276"/>
      </w:pPr>
      <w:r>
        <w:rPr>
          <w:rFonts w:ascii="Arial" w:cs="Arial" w:eastAsia="Arial" w:hAnsi="Arial"/>
          <w:b/>
          <w:bCs/>
          <w:sz w:val="22"/>
          <w:szCs w:val="22"/>
        </w:rPr>
        <w:t xml:space="preserve">“Embodiment”: </w:t>
      </w:r>
      <w:r>
        <w:rPr>
          <w:rFonts w:ascii="Arial" w:cs="Arial" w:eastAsia="Arial" w:hAnsi="Arial"/>
          <w:sz w:val="22"/>
          <w:szCs w:val="22"/>
        </w:rPr>
        <w:t xml:space="preserve">Shifts between (a) trivial embodiment (cognition occurs in a body), (b) body-schematic influence on processing, (c) constitutive embodiment (the body partly constitutes cognition), (d) radical embodiment (no representations, dynamical coupling only). Many papers equivocate across these, especially between (b) and (c).</w:t>
      </w:r>
    </w:p>
    <w:p>
      <w:pPr>
        <w:spacing w:after="160" w:line="276"/>
      </w:pPr>
      <w:r>
        <w:rPr>
          <w:rFonts w:ascii="Arial" w:cs="Arial" w:eastAsia="Arial" w:hAnsi="Arial"/>
          <w:b/>
          <w:bCs/>
          <w:sz w:val="22"/>
          <w:szCs w:val="22"/>
        </w:rPr>
        <w:t xml:space="preserve">“Mechanism”: </w:t>
      </w:r>
      <w:r>
        <w:rPr>
          <w:rFonts w:ascii="Arial" w:cs="Arial" w:eastAsia="Arial" w:hAnsi="Arial"/>
          <w:sz w:val="22"/>
          <w:szCs w:val="22"/>
        </w:rPr>
        <w:t xml:space="preserve">Shifts between (a) new mechanical philosophy sense (organized entities and activities), (b) dynamical systems sense (the equations governing a system’s evolution), (c) informal sense (how something works). Papers that claim “mechanistic explanation” via dynamical analysis may equivocate between (a) and (b).</w:t>
      </w:r>
    </w:p>
    <w:p>
      <w:pPr>
        <w:spacing w:after="160" w:line="276"/>
      </w:pPr>
      <w:r>
        <w:rPr>
          <w:rFonts w:ascii="Arial" w:cs="Arial" w:eastAsia="Arial" w:hAnsi="Arial"/>
          <w:b/>
          <w:bCs/>
          <w:sz w:val="22"/>
          <w:szCs w:val="22"/>
        </w:rPr>
        <w:t xml:space="preserve">“Constitutive” vs. “Causal”: </w:t>
      </w:r>
      <w:r>
        <w:rPr>
          <w:rFonts w:ascii="Arial" w:cs="Arial" w:eastAsia="Arial" w:hAnsi="Arial"/>
          <w:sz w:val="22"/>
          <w:szCs w:val="22"/>
        </w:rPr>
        <w:t xml:space="preserve">The paper’s central distinction. Must be defined with precision. “Constitutive” in philosophy typically means part-whole or realization; “causal” means efficient causation. But in practice, the boundary is contested (Craver, Kirchhoff, Di Paolo). Check that the paper’s operationalization tracks the intended distinction and that it doesn’t shift between readings.</w:t>
      </w:r>
    </w:p>
    <w:p>
      <w:pPr>
        <w:spacing w:after="160" w:line="276"/>
      </w:pPr>
      <w:r>
        <w:rPr>
          <w:rFonts w:ascii="Arial" w:cs="Arial" w:eastAsia="Arial" w:hAnsi="Arial"/>
          <w:b/>
          <w:bCs/>
          <w:sz w:val="22"/>
          <w:szCs w:val="22"/>
        </w:rPr>
        <w:t xml:space="preserve">“Intervention”: </w:t>
      </w:r>
      <w:r>
        <w:rPr>
          <w:rFonts w:ascii="Arial" w:cs="Arial" w:eastAsia="Arial" w:hAnsi="Arial"/>
          <w:sz w:val="22"/>
          <w:szCs w:val="22"/>
        </w:rPr>
        <w:t xml:space="preserve">Woodwardian interventions have specific formal requirements (surgical, exogenous, not affecting the outcome variable through other paths). Computational “interventions” (parameter freezing, lesions, ghost conditions) must be checked against these requirements. A ghost condition that disrupts multiple causal pathways simultaneously is not a Woodwardian intervention.</w:t>
      </w:r>
    </w:p>
    <w:p>
      <w:pPr>
        <w:spacing w:after="160" w:line="276"/>
      </w:pPr>
      <w:r>
        <w:rPr>
          <w:rFonts w:ascii="Arial" w:cs="Arial" w:eastAsia="Arial" w:hAnsi="Arial"/>
          <w:b/>
          <w:bCs/>
          <w:sz w:val="22"/>
          <w:szCs w:val="22"/>
        </w:rPr>
        <w:t xml:space="preserve">“Capacity”: </w:t>
      </w:r>
      <w:r>
        <w:rPr>
          <w:rFonts w:ascii="Arial" w:cs="Arial" w:eastAsia="Arial" w:hAnsi="Arial"/>
          <w:sz w:val="22"/>
          <w:szCs w:val="22"/>
        </w:rPr>
        <w:t xml:space="preserve">Shifts between (a) a system’s ability to perform a task, (b) a specific computational or dynamical feature that enables performance, (c) a dispositional property. The “capacity-dependence” relationship must specify which sense is intended.</w:t>
      </w:r>
    </w:p>
    <w:p>
      <w:pPr>
        <w:spacing w:after="160" w:line="276"/>
      </w:pPr>
      <w:r>
        <w:rPr>
          <w:rFonts w:ascii="Arial" w:cs="Arial" w:eastAsia="Arial" w:hAnsi="Arial"/>
          <w:b/>
          <w:bCs/>
          <w:sz w:val="22"/>
          <w:szCs w:val="22"/>
        </w:rPr>
        <w:t xml:space="preserve">“Robustness”: </w:t>
      </w:r>
      <w:r>
        <w:rPr>
          <w:rFonts w:ascii="Arial" w:cs="Arial" w:eastAsia="Arial" w:hAnsi="Arial"/>
          <w:sz w:val="22"/>
          <w:szCs w:val="22"/>
        </w:rPr>
        <w:t xml:space="preserve">Shifts between (a) Wimsatt’s sense (convergent results across independent models/methods), (b) engineering sense (insensitivity to perturbation), (c) statistical sense (insensitivity to outliers or model assumptions). Papers should specify which sense they intend.</w:t>
      </w:r>
    </w:p>
    <w:p>
      <w:r>
        <w:br w:type="page"/>
      </w:r>
    </w:p>
    <w:p>
      <w:pPr>
        <w:pStyle w:val="Heading1"/>
        <w:spacing w:before="360" w:after="240"/>
      </w:pPr>
      <w:r>
        <w:rPr>
          <w:rFonts w:ascii="Arial" w:cs="Arial" w:eastAsia="Arial" w:hAnsi="Arial"/>
          <w:b/>
          <w:bCs/>
          <w:color w:val="2B5C8A"/>
          <w:sz w:val="32"/>
          <w:szCs w:val="32"/>
        </w:rPr>
        <w:t xml:space="preserve">Part VII: Common Failure Modes in Computational Cognitive Science Papers</w:t>
      </w:r>
    </w:p>
    <w:p>
      <w:pPr>
        <w:spacing w:after="160" w:line="276"/>
      </w:pPr>
      <w:r>
        <w:rPr>
          <w:rFonts w:ascii="Arial" w:cs="Arial" w:eastAsia="Arial" w:hAnsi="Arial"/>
          <w:b/>
          <w:bCs/>
          <w:sz w:val="22"/>
          <w:szCs w:val="22"/>
        </w:rPr>
        <w:t xml:space="preserve">Failure Mode 1: Philosophy-Computation Integration Failure</w:t>
      </w:r>
    </w:p>
    <w:p>
      <w:pPr>
        <w:spacing w:after="160" w:line="276"/>
      </w:pPr>
      <w:r>
        <w:rPr>
          <w:rFonts w:ascii="Arial" w:cs="Arial" w:eastAsia="Arial" w:hAnsi="Arial"/>
          <w:b/>
          <w:bCs/>
          <w:i/>
          <w:iCs/>
          <w:sz w:val="22"/>
          <w:szCs w:val="22"/>
        </w:rPr>
        <w:t xml:space="preserve">Symptom: </w:t>
      </w:r>
      <w:r>
        <w:rPr>
          <w:rFonts w:ascii="Arial" w:cs="Arial" w:eastAsia="Arial" w:hAnsi="Arial"/>
          <w:sz w:val="22"/>
          <w:szCs w:val="22"/>
        </w:rPr>
        <w:t xml:space="preserve">Paper reads as two separate papers glued together: a philosophical introduction and a computational study that would work fine without it. Or conversely: a philosophical argument illustrated by a computation that doesn’t actually test anything.</w:t>
      </w:r>
    </w:p>
    <w:p>
      <w:pPr>
        <w:spacing w:after="160" w:line="276"/>
      </w:pPr>
      <w:r>
        <w:rPr>
          <w:rFonts w:ascii="Arial" w:cs="Arial" w:eastAsia="Arial" w:hAnsi="Arial"/>
          <w:b/>
          <w:bCs/>
          <w:i/>
          <w:iCs/>
          <w:sz w:val="22"/>
          <w:szCs w:val="22"/>
        </w:rPr>
        <w:t xml:space="preserve">Risk: </w:t>
      </w:r>
      <w:r>
        <w:rPr>
          <w:rFonts w:ascii="Arial" w:cs="Arial" w:eastAsia="Arial" w:hAnsi="Arial"/>
          <w:sz w:val="22"/>
          <w:szCs w:val="22"/>
        </w:rPr>
        <w:t xml:space="preserve">Most common rejection reason for papers in this niche. Referees from both sides detect the seam.</w:t>
      </w:r>
    </w:p>
    <w:p>
      <w:pPr>
        <w:spacing w:after="160" w:line="276"/>
      </w:pPr>
      <w:r>
        <w:rPr>
          <w:rFonts w:ascii="Arial" w:cs="Arial" w:eastAsia="Arial" w:hAnsi="Arial"/>
          <w:b/>
          <w:bCs/>
          <w:i/>
          <w:iCs/>
          <w:sz w:val="22"/>
          <w:szCs w:val="22"/>
        </w:rPr>
        <w:t xml:space="preserve">Fix: </w:t>
      </w:r>
      <w:r>
        <w:rPr>
          <w:rFonts w:ascii="Arial" w:cs="Arial" w:eastAsia="Arial" w:hAnsi="Arial"/>
          <w:sz w:val="22"/>
          <w:szCs w:val="22"/>
        </w:rPr>
        <w:t xml:space="preserve">Apply the mutual indispensability test (Part IV, Dimension 4). The philosophical framing should motivate specific computational design choices. The computational results should reshape philosophical understanding. If either direction is missing, the integration has failed.</w:t>
      </w:r>
    </w:p>
    <w:p>
      <w:pPr>
        <w:spacing w:after="80"/>
      </w:pPr>
    </w:p>
    <w:p>
      <w:pPr>
        <w:spacing w:after="160" w:line="276"/>
      </w:pPr>
      <w:r>
        <w:rPr>
          <w:rFonts w:ascii="Arial" w:cs="Arial" w:eastAsia="Arial" w:hAnsi="Arial"/>
          <w:b/>
          <w:bCs/>
          <w:sz w:val="22"/>
          <w:szCs w:val="22"/>
        </w:rPr>
        <w:t xml:space="preserve">Failure Mode 2: Inadequate Evolutionary Search</w:t>
      </w:r>
    </w:p>
    <w:p>
      <w:pPr>
        <w:spacing w:after="160" w:line="276"/>
      </w:pPr>
      <w:r>
        <w:rPr>
          <w:rFonts w:ascii="Arial" w:cs="Arial" w:eastAsia="Arial" w:hAnsi="Arial"/>
          <w:b/>
          <w:bCs/>
          <w:i/>
          <w:iCs/>
          <w:sz w:val="22"/>
          <w:szCs w:val="22"/>
        </w:rPr>
        <w:t xml:space="preserve">Symptom: </w:t>
      </w:r>
      <w:r>
        <w:rPr>
          <w:rFonts w:ascii="Arial" w:cs="Arial" w:eastAsia="Arial" w:hAnsi="Arial"/>
          <w:sz w:val="22"/>
          <w:szCs w:val="22"/>
        </w:rPr>
        <w:t xml:space="preserve">Too few evolutionary runs. No convergence evidence. Results may be artifacts of specific initial conditions or lucky evolutionary trajectories.</w:t>
      </w:r>
    </w:p>
    <w:p>
      <w:pPr>
        <w:spacing w:after="160" w:line="276"/>
      </w:pPr>
      <w:r>
        <w:rPr>
          <w:rFonts w:ascii="Arial" w:cs="Arial" w:eastAsia="Arial" w:hAnsi="Arial"/>
          <w:b/>
          <w:bCs/>
          <w:i/>
          <w:iCs/>
          <w:sz w:val="22"/>
          <w:szCs w:val="22"/>
        </w:rPr>
        <w:t xml:space="preserve">Risk: </w:t>
      </w:r>
      <w:r>
        <w:rPr>
          <w:rFonts w:ascii="Arial" w:cs="Arial" w:eastAsia="Arial" w:hAnsi="Arial"/>
          <w:sz w:val="22"/>
          <w:szCs w:val="22"/>
        </w:rPr>
        <w:t xml:space="preserve">Methodological rejection, especially from evolutionary robotics referees who know what adequate search looks like.</w:t>
      </w:r>
    </w:p>
    <w:p>
      <w:pPr>
        <w:spacing w:after="160" w:line="276"/>
      </w:pPr>
      <w:r>
        <w:rPr>
          <w:rFonts w:ascii="Arial" w:cs="Arial" w:eastAsia="Arial" w:hAnsi="Arial"/>
          <w:b/>
          <w:bCs/>
          <w:i/>
          <w:iCs/>
          <w:sz w:val="22"/>
          <w:szCs w:val="22"/>
        </w:rPr>
        <w:t xml:space="preserve">Fix: </w:t>
      </w:r>
      <w:r>
        <w:rPr>
          <w:rFonts w:ascii="Arial" w:cs="Arial" w:eastAsia="Arial" w:hAnsi="Arial"/>
          <w:sz w:val="22"/>
          <w:szCs w:val="22"/>
        </w:rPr>
        <w:t xml:space="preserve">Multiple independent runs (50–100 minimum for statistical claims). Report convergence statistics. Provide fitness distribution data. Consider sensitivity to evolutionary parameters.</w:t>
      </w:r>
    </w:p>
    <w:p>
      <w:pPr>
        <w:spacing w:after="80"/>
      </w:pPr>
    </w:p>
    <w:p>
      <w:pPr>
        <w:spacing w:after="160" w:line="276"/>
      </w:pPr>
      <w:r>
        <w:rPr>
          <w:rFonts w:ascii="Arial" w:cs="Arial" w:eastAsia="Arial" w:hAnsi="Arial"/>
          <w:b/>
          <w:bCs/>
          <w:sz w:val="22"/>
          <w:szCs w:val="22"/>
        </w:rPr>
        <w:t xml:space="preserve">Failure Mode 3: Dynamical Analysis That Doesn’t Support Claims</w:t>
      </w:r>
    </w:p>
    <w:p>
      <w:pPr>
        <w:spacing w:after="160" w:line="276"/>
      </w:pPr>
      <w:r>
        <w:rPr>
          <w:rFonts w:ascii="Arial" w:cs="Arial" w:eastAsia="Arial" w:hAnsi="Arial"/>
          <w:b/>
          <w:bCs/>
          <w:i/>
          <w:iCs/>
          <w:sz w:val="22"/>
          <w:szCs w:val="22"/>
        </w:rPr>
        <w:t xml:space="preserve">Symptom: </w:t>
      </w:r>
      <w:r>
        <w:rPr>
          <w:rFonts w:ascii="Arial" w:cs="Arial" w:eastAsia="Arial" w:hAnsi="Arial"/>
          <w:sz w:val="22"/>
          <w:szCs w:val="22"/>
        </w:rPr>
        <w:t xml:space="preserve">Paper presents dynamical analysis (attractors, bifurcations, eigenvalues) but the analysis doesn’t actually support the claims made. Common variant: showing that dynamics exist without showing they matter for behavior.</w:t>
      </w:r>
    </w:p>
    <w:p>
      <w:pPr>
        <w:spacing w:after="160" w:line="276"/>
      </w:pPr>
      <w:r>
        <w:rPr>
          <w:rFonts w:ascii="Arial" w:cs="Arial" w:eastAsia="Arial" w:hAnsi="Arial"/>
          <w:b/>
          <w:bCs/>
          <w:i/>
          <w:iCs/>
          <w:sz w:val="22"/>
          <w:szCs w:val="22"/>
        </w:rPr>
        <w:t xml:space="preserve">Risk: </w:t>
      </w:r>
      <w:r>
        <w:rPr>
          <w:rFonts w:ascii="Arial" w:cs="Arial" w:eastAsia="Arial" w:hAnsi="Arial"/>
          <w:sz w:val="22"/>
          <w:szCs w:val="22"/>
        </w:rPr>
        <w:t xml:space="preserve">The analysis reads as descriptive rather than explanatory. Referees ask “so what?”</w:t>
      </w:r>
    </w:p>
    <w:p>
      <w:pPr>
        <w:spacing w:after="160" w:line="276"/>
      </w:pPr>
      <w:r>
        <w:rPr>
          <w:rFonts w:ascii="Arial" w:cs="Arial" w:eastAsia="Arial" w:hAnsi="Arial"/>
          <w:b/>
          <w:bCs/>
          <w:i/>
          <w:iCs/>
          <w:sz w:val="22"/>
          <w:szCs w:val="22"/>
        </w:rPr>
        <w:t xml:space="preserve">Fix: </w:t>
      </w:r>
      <w:r>
        <w:rPr>
          <w:rFonts w:ascii="Arial" w:cs="Arial" w:eastAsia="Arial" w:hAnsi="Arial"/>
          <w:sz w:val="22"/>
          <w:szCs w:val="22"/>
        </w:rPr>
        <w:t xml:space="preserve">Every element of the dynamical analysis must connect to a specific claim. If you identify a bifurcation, explain what behavioral transition it corresponds to. If you classify attractor types, show that the types predict behavioral differences.</w:t>
      </w:r>
    </w:p>
    <w:p>
      <w:pPr>
        <w:spacing w:after="80"/>
      </w:pPr>
    </w:p>
    <w:p>
      <w:pPr>
        <w:spacing w:after="160" w:line="276"/>
      </w:pPr>
      <w:r>
        <w:rPr>
          <w:rFonts w:ascii="Arial" w:cs="Arial" w:eastAsia="Arial" w:hAnsi="Arial"/>
          <w:b/>
          <w:bCs/>
          <w:sz w:val="22"/>
          <w:szCs w:val="22"/>
        </w:rPr>
        <w:t xml:space="preserve">Failure Mode 4: Ghost Condition Failures</w:t>
      </w:r>
    </w:p>
    <w:p>
      <w:pPr>
        <w:spacing w:after="160" w:line="276"/>
      </w:pPr>
      <w:r>
        <w:rPr>
          <w:rFonts w:ascii="Arial" w:cs="Arial" w:eastAsia="Arial" w:hAnsi="Arial"/>
          <w:b/>
          <w:bCs/>
          <w:i/>
          <w:iCs/>
          <w:sz w:val="22"/>
          <w:szCs w:val="22"/>
        </w:rPr>
        <w:t xml:space="preserve">Symptom: </w:t>
      </w:r>
      <w:r>
        <w:rPr>
          <w:rFonts w:ascii="Arial" w:cs="Arial" w:eastAsia="Arial" w:hAnsi="Arial"/>
          <w:sz w:val="22"/>
          <w:szCs w:val="22"/>
        </w:rPr>
        <w:t xml:space="preserve">Ghost conditions (or other intervention conditions) are poorly designed—they disrupt more than the target variable, or they don’t actually isolate the intended causal factor.</w:t>
      </w:r>
    </w:p>
    <w:p>
      <w:pPr>
        <w:spacing w:after="160" w:line="276"/>
      </w:pPr>
      <w:r>
        <w:rPr>
          <w:rFonts w:ascii="Arial" w:cs="Arial" w:eastAsia="Arial" w:hAnsi="Arial"/>
          <w:b/>
          <w:bCs/>
          <w:i/>
          <w:iCs/>
          <w:sz w:val="22"/>
          <w:szCs w:val="22"/>
        </w:rPr>
        <w:t xml:space="preserve">Risk: </w:t>
      </w:r>
      <w:r>
        <w:rPr>
          <w:rFonts w:ascii="Arial" w:cs="Arial" w:eastAsia="Arial" w:hAnsi="Arial"/>
          <w:sz w:val="22"/>
          <w:szCs w:val="22"/>
        </w:rPr>
        <w:t xml:space="preserve">Fatal if the paper claims to be using Woodwardian interventionism. The methodology undermines its own philosophical framework.</w:t>
      </w:r>
    </w:p>
    <w:p>
      <w:pPr>
        <w:spacing w:after="160" w:line="276"/>
      </w:pPr>
      <w:r>
        <w:rPr>
          <w:rFonts w:ascii="Arial" w:cs="Arial" w:eastAsia="Arial" w:hAnsi="Arial"/>
          <w:b/>
          <w:bCs/>
          <w:i/>
          <w:iCs/>
          <w:sz w:val="22"/>
          <w:szCs w:val="22"/>
        </w:rPr>
        <w:t xml:space="preserve">Fix: </w:t>
      </w:r>
      <w:r>
        <w:rPr>
          <w:rFonts w:ascii="Arial" w:cs="Arial" w:eastAsia="Arial" w:hAnsi="Arial"/>
          <w:sz w:val="22"/>
          <w:szCs w:val="22"/>
        </w:rPr>
        <w:t xml:space="preserve">Verify each intervention condition against Woodwardian criteria explicitly. Document what is held fixed, what varies, and what alternative causal pathways exist. Consider multiple intervention conditions to triangulate.</w:t>
      </w:r>
    </w:p>
    <w:p>
      <w:pPr>
        <w:spacing w:after="80"/>
      </w:pPr>
    </w:p>
    <w:p>
      <w:pPr>
        <w:spacing w:after="160" w:line="276"/>
      </w:pPr>
      <w:r>
        <w:rPr>
          <w:rFonts w:ascii="Arial" w:cs="Arial" w:eastAsia="Arial" w:hAnsi="Arial"/>
          <w:b/>
          <w:bCs/>
          <w:sz w:val="22"/>
          <w:szCs w:val="22"/>
        </w:rPr>
        <w:t xml:space="preserve">Failure Mode 5: Statistical Reporting Gaps</w:t>
      </w:r>
    </w:p>
    <w:p>
      <w:pPr>
        <w:spacing w:after="160" w:line="276"/>
      </w:pPr>
      <w:r>
        <w:rPr>
          <w:rFonts w:ascii="Arial" w:cs="Arial" w:eastAsia="Arial" w:hAnsi="Arial"/>
          <w:b/>
          <w:bCs/>
          <w:i/>
          <w:iCs/>
          <w:sz w:val="22"/>
          <w:szCs w:val="22"/>
        </w:rPr>
        <w:t xml:space="preserve">Symptom: </w:t>
      </w:r>
      <w:r>
        <w:rPr>
          <w:rFonts w:ascii="Arial" w:cs="Arial" w:eastAsia="Arial" w:hAnsi="Arial"/>
          <w:sz w:val="22"/>
          <w:szCs w:val="22"/>
        </w:rPr>
        <w:t xml:space="preserve">P-values without effect sizes. No confidence intervals. No multiple comparison correction. Sample sizes unjustified. Correlations reported without scatter plots.</w:t>
      </w:r>
    </w:p>
    <w:p>
      <w:pPr>
        <w:spacing w:after="160" w:line="276"/>
      </w:pPr>
      <w:r>
        <w:rPr>
          <w:rFonts w:ascii="Arial" w:cs="Arial" w:eastAsia="Arial" w:hAnsi="Arial"/>
          <w:b/>
          <w:bCs/>
          <w:i/>
          <w:iCs/>
          <w:sz w:val="22"/>
          <w:szCs w:val="22"/>
        </w:rPr>
        <w:t xml:space="preserve">Risk: </w:t>
      </w:r>
      <w:r>
        <w:rPr>
          <w:rFonts w:ascii="Arial" w:cs="Arial" w:eastAsia="Arial" w:hAnsi="Arial"/>
          <w:sz w:val="22"/>
          <w:szCs w:val="22"/>
        </w:rPr>
        <w:t xml:space="preserve">Increasingly fatal as statistical literacy improves in the field. Reviewers at Cognitive Science and PLOS Computational Biology will catch these.</w:t>
      </w:r>
    </w:p>
    <w:p>
      <w:pPr>
        <w:spacing w:after="160" w:line="276"/>
      </w:pPr>
      <w:r>
        <w:rPr>
          <w:rFonts w:ascii="Arial" w:cs="Arial" w:eastAsia="Arial" w:hAnsi="Arial"/>
          <w:b/>
          <w:bCs/>
          <w:i/>
          <w:iCs/>
          <w:sz w:val="22"/>
          <w:szCs w:val="22"/>
        </w:rPr>
        <w:t xml:space="preserve">Fix: </w:t>
      </w:r>
      <w:r>
        <w:rPr>
          <w:rFonts w:ascii="Arial" w:cs="Arial" w:eastAsia="Arial" w:hAnsi="Arial"/>
          <w:sz w:val="22"/>
          <w:szCs w:val="22"/>
        </w:rPr>
        <w:t xml:space="preserve">Follow APA reporting standards. Report effect sizes with CIs. Use bootstrap BCa for non-parametric distributions. Document and correct for multiple comparisons. Provide visualizations.</w:t>
      </w:r>
    </w:p>
    <w:p>
      <w:pPr>
        <w:spacing w:after="80"/>
      </w:pPr>
    </w:p>
    <w:p>
      <w:pPr>
        <w:spacing w:after="160" w:line="276"/>
      </w:pPr>
      <w:r>
        <w:rPr>
          <w:rFonts w:ascii="Arial" w:cs="Arial" w:eastAsia="Arial" w:hAnsi="Arial"/>
          <w:b/>
          <w:bCs/>
          <w:sz w:val="22"/>
          <w:szCs w:val="22"/>
        </w:rPr>
        <w:t xml:space="preserve">Failure Mode 6: Operationalization Doesn’t Capture the Concept</w:t>
      </w:r>
    </w:p>
    <w:p>
      <w:pPr>
        <w:spacing w:after="160" w:line="276"/>
      </w:pPr>
      <w:r>
        <w:rPr>
          <w:rFonts w:ascii="Arial" w:cs="Arial" w:eastAsia="Arial" w:hAnsi="Arial"/>
          <w:b/>
          <w:bCs/>
          <w:i/>
          <w:iCs/>
          <w:sz w:val="22"/>
          <w:szCs w:val="22"/>
        </w:rPr>
        <w:t xml:space="preserve">Symptom: </w:t>
      </w:r>
      <w:r>
        <w:rPr>
          <w:rFonts w:ascii="Arial" w:cs="Arial" w:eastAsia="Arial" w:hAnsi="Arial"/>
          <w:sz w:val="22"/>
          <w:szCs w:val="22"/>
        </w:rPr>
        <w:t xml:space="preserve">The paper claims to operationalize a philosophical distinction (e.g., constitutive vs. causal embodiment), but the computational proxy doesn’t actually capture what philosophers mean by the distinction.</w:t>
      </w:r>
    </w:p>
    <w:p>
      <w:pPr>
        <w:spacing w:after="160" w:line="276"/>
      </w:pPr>
      <w:r>
        <w:rPr>
          <w:rFonts w:ascii="Arial" w:cs="Arial" w:eastAsia="Arial" w:hAnsi="Arial"/>
          <w:b/>
          <w:bCs/>
          <w:i/>
          <w:iCs/>
          <w:sz w:val="22"/>
          <w:szCs w:val="22"/>
        </w:rPr>
        <w:t xml:space="preserve">Risk: </w:t>
      </w:r>
      <w:r>
        <w:rPr>
          <w:rFonts w:ascii="Arial" w:cs="Arial" w:eastAsia="Arial" w:hAnsi="Arial"/>
          <w:sz w:val="22"/>
          <w:szCs w:val="22"/>
        </w:rPr>
        <w:t xml:space="preserve">Philosophers reject the paper because the operationalization is a caricature. Computationalists don’t notice but the philosophical contribution is hollow.</w:t>
      </w:r>
    </w:p>
    <w:p>
      <w:pPr>
        <w:spacing w:after="160" w:line="276"/>
      </w:pPr>
      <w:r>
        <w:rPr>
          <w:rFonts w:ascii="Arial" w:cs="Arial" w:eastAsia="Arial" w:hAnsi="Arial"/>
          <w:b/>
          <w:bCs/>
          <w:i/>
          <w:iCs/>
          <w:sz w:val="22"/>
          <w:szCs w:val="22"/>
        </w:rPr>
        <w:t xml:space="preserve">Fix: </w:t>
      </w:r>
      <w:r>
        <w:rPr>
          <w:rFonts w:ascii="Arial" w:cs="Arial" w:eastAsia="Arial" w:hAnsi="Arial"/>
          <w:sz w:val="22"/>
          <w:szCs w:val="22"/>
        </w:rPr>
        <w:t xml:space="preserve">Justify the operationalization explicitly. Acknowledge alternative operationalizations. Address the strongest objection to your particular operationalization. Consider multiple operationalizations as a robustness check.</w:t>
      </w:r>
    </w:p>
    <w:p>
      <w:pPr>
        <w:spacing w:after="80"/>
      </w:pPr>
    </w:p>
    <w:p>
      <w:pPr>
        <w:spacing w:after="160" w:line="276"/>
      </w:pPr>
      <w:r>
        <w:rPr>
          <w:rFonts w:ascii="Arial" w:cs="Arial" w:eastAsia="Arial" w:hAnsi="Arial"/>
          <w:b/>
          <w:bCs/>
          <w:sz w:val="22"/>
          <w:szCs w:val="22"/>
        </w:rPr>
        <w:t xml:space="preserve">Failure Mode 7: Overclaiming from Minimal Models</w:t>
      </w:r>
    </w:p>
    <w:p>
      <w:pPr>
        <w:spacing w:after="160" w:line="276"/>
      </w:pPr>
      <w:r>
        <w:rPr>
          <w:rFonts w:ascii="Arial" w:cs="Arial" w:eastAsia="Arial" w:hAnsi="Arial"/>
          <w:b/>
          <w:bCs/>
          <w:i/>
          <w:iCs/>
          <w:sz w:val="22"/>
          <w:szCs w:val="22"/>
        </w:rPr>
        <w:t xml:space="preserve">Symptom: </w:t>
      </w:r>
      <w:r>
        <w:rPr>
          <w:rFonts w:ascii="Arial" w:cs="Arial" w:eastAsia="Arial" w:hAnsi="Arial"/>
          <w:sz w:val="22"/>
          <w:szCs w:val="22"/>
        </w:rPr>
        <w:t xml:space="preserve">Paper draws strong conclusions about real cognition from highly idealized computational models without adequate hedging or adequacy-for-purpose discussion.</w:t>
      </w:r>
    </w:p>
    <w:p>
      <w:pPr>
        <w:spacing w:after="160" w:line="276"/>
      </w:pPr>
      <w:r>
        <w:rPr>
          <w:rFonts w:ascii="Arial" w:cs="Arial" w:eastAsia="Arial" w:hAnsi="Arial"/>
          <w:b/>
          <w:bCs/>
          <w:i/>
          <w:iCs/>
          <w:sz w:val="22"/>
          <w:szCs w:val="22"/>
        </w:rPr>
        <w:t xml:space="preserve">Risk: </w:t>
      </w:r>
      <w:r>
        <w:rPr>
          <w:rFonts w:ascii="Arial" w:cs="Arial" w:eastAsia="Arial" w:hAnsi="Arial"/>
          <w:sz w:val="22"/>
          <w:szCs w:val="22"/>
        </w:rPr>
        <w:t xml:space="preserve">Referees invoke the idealization objection. Paper appears naïve about the limits of minimal modeling.</w:t>
      </w:r>
    </w:p>
    <w:p>
      <w:pPr>
        <w:spacing w:after="160" w:line="276"/>
      </w:pPr>
      <w:r>
        <w:rPr>
          <w:rFonts w:ascii="Arial" w:cs="Arial" w:eastAsia="Arial" w:hAnsi="Arial"/>
          <w:b/>
          <w:bCs/>
          <w:i/>
          <w:iCs/>
          <w:sz w:val="22"/>
          <w:szCs w:val="22"/>
        </w:rPr>
        <w:t xml:space="preserve">Fix: </w:t>
      </w:r>
      <w:r>
        <w:rPr>
          <w:rFonts w:ascii="Arial" w:cs="Arial" w:eastAsia="Arial" w:hAnsi="Arial"/>
          <w:sz w:val="22"/>
          <w:szCs w:val="22"/>
        </w:rPr>
        <w:t xml:space="preserve">Engage with the philosophy of idealization (Potochnik 2017, Weisberg 2013). Explain what the model can and cannot show. Frame conclusions as about the space of possible mechanisms, not about any specific biological system. Invoke Levins’ tradeoff explicitly.</w:t>
      </w:r>
    </w:p>
    <w:p>
      <w:pPr>
        <w:spacing w:after="80"/>
      </w:pPr>
    </w:p>
    <w:p>
      <w:pPr>
        <w:spacing w:after="160" w:line="276"/>
      </w:pPr>
      <w:r>
        <w:rPr>
          <w:rFonts w:ascii="Arial" w:cs="Arial" w:eastAsia="Arial" w:hAnsi="Arial"/>
          <w:b/>
          <w:bCs/>
          <w:sz w:val="22"/>
          <w:szCs w:val="22"/>
        </w:rPr>
        <w:t xml:space="preserve">Failure Mode 8: Model Specificity Without Generality Argument</w:t>
      </w:r>
    </w:p>
    <w:p>
      <w:pPr>
        <w:spacing w:after="160" w:line="276"/>
      </w:pPr>
      <w:r>
        <w:rPr>
          <w:rFonts w:ascii="Arial" w:cs="Arial" w:eastAsia="Arial" w:hAnsi="Arial"/>
          <w:b/>
          <w:bCs/>
          <w:i/>
          <w:iCs/>
          <w:sz w:val="22"/>
          <w:szCs w:val="22"/>
        </w:rPr>
        <w:t xml:space="preserve">Symptom: </w:t>
      </w:r>
      <w:r>
        <w:rPr>
          <w:rFonts w:ascii="Arial" w:cs="Arial" w:eastAsia="Arial" w:hAnsi="Arial"/>
          <w:sz w:val="22"/>
          <w:szCs w:val="22"/>
        </w:rPr>
        <w:t xml:space="preserve">Results are demonstrated for one specific CTRNN architecture, one specific task, one specific parameter range—with no argument that the findings would generalize.</w:t>
      </w:r>
    </w:p>
    <w:p>
      <w:pPr>
        <w:spacing w:after="160" w:line="276"/>
      </w:pPr>
      <w:r>
        <w:rPr>
          <w:rFonts w:ascii="Arial" w:cs="Arial" w:eastAsia="Arial" w:hAnsi="Arial"/>
          <w:b/>
          <w:bCs/>
          <w:i/>
          <w:iCs/>
          <w:sz w:val="22"/>
          <w:szCs w:val="22"/>
        </w:rPr>
        <w:t xml:space="preserve">Risk: </w:t>
      </w:r>
      <w:r>
        <w:rPr>
          <w:rFonts w:ascii="Arial" w:cs="Arial" w:eastAsia="Arial" w:hAnsi="Arial"/>
          <w:sz w:val="22"/>
          <w:szCs w:val="22"/>
        </w:rPr>
        <w:t xml:space="preserve">Referees ask: “Is this just an artifact of this particular setup?”</w:t>
      </w:r>
    </w:p>
    <w:p>
      <w:pPr>
        <w:spacing w:after="160" w:line="276"/>
      </w:pPr>
      <w:r>
        <w:rPr>
          <w:rFonts w:ascii="Arial" w:cs="Arial" w:eastAsia="Arial" w:hAnsi="Arial"/>
          <w:b/>
          <w:bCs/>
          <w:i/>
          <w:iCs/>
          <w:sz w:val="22"/>
          <w:szCs w:val="22"/>
        </w:rPr>
        <w:t xml:space="preserve">Fix: </w:t>
      </w:r>
      <w:r>
        <w:rPr>
          <w:rFonts w:ascii="Arial" w:cs="Arial" w:eastAsia="Arial" w:hAnsi="Arial"/>
          <w:sz w:val="22"/>
          <w:szCs w:val="22"/>
        </w:rPr>
        <w:t xml:space="preserve">Robustness analysis: vary the architecture, task, or parameters. If this isn’t feasible, provide a theoretical argument for why the results should generalize. Invoke Wimsatt’s robustness analysis framework. At minimum, acknowledge the limitation.</w:t>
      </w:r>
    </w:p>
    <w:p>
      <w:pPr>
        <w:spacing w:after="80"/>
      </w:pPr>
    </w:p>
    <w:p>
      <w:pPr>
        <w:spacing w:after="160" w:line="276"/>
      </w:pPr>
      <w:r>
        <w:rPr>
          <w:rFonts w:ascii="Arial" w:cs="Arial" w:eastAsia="Arial" w:hAnsi="Arial"/>
          <w:b/>
          <w:bCs/>
          <w:sz w:val="22"/>
          <w:szCs w:val="22"/>
        </w:rPr>
        <w:t xml:space="preserve">Failure Mode 9: Scope Mismatch Between Methods and Claims</w:t>
      </w:r>
    </w:p>
    <w:p>
      <w:pPr>
        <w:spacing w:after="160" w:line="276"/>
      </w:pPr>
      <w:r>
        <w:rPr>
          <w:rFonts w:ascii="Arial" w:cs="Arial" w:eastAsia="Arial" w:hAnsi="Arial"/>
          <w:b/>
          <w:bCs/>
          <w:i/>
          <w:iCs/>
          <w:sz w:val="22"/>
          <w:szCs w:val="22"/>
        </w:rPr>
        <w:t xml:space="preserve">Symptom: </w:t>
      </w:r>
      <w:r>
        <w:rPr>
          <w:rFonts w:ascii="Arial" w:cs="Arial" w:eastAsia="Arial" w:hAnsi="Arial"/>
          <w:sz w:val="22"/>
          <w:szCs w:val="22"/>
        </w:rPr>
        <w:t xml:space="preserve">Paper’s claims are broader or narrower than what the methods support. Common variant: detailed computational analysis supporting a very specific finding, but the paper frames it as a general contribution to embodied cognition theory.</w:t>
      </w:r>
    </w:p>
    <w:p>
      <w:pPr>
        <w:spacing w:after="160" w:line="276"/>
      </w:pPr>
      <w:r>
        <w:rPr>
          <w:rFonts w:ascii="Arial" w:cs="Arial" w:eastAsia="Arial" w:hAnsi="Arial"/>
          <w:b/>
          <w:bCs/>
          <w:i/>
          <w:iCs/>
          <w:sz w:val="22"/>
          <w:szCs w:val="22"/>
        </w:rPr>
        <w:t xml:space="preserve">Risk: </w:t>
      </w:r>
      <w:r>
        <w:rPr>
          <w:rFonts w:ascii="Arial" w:cs="Arial" w:eastAsia="Arial" w:hAnsi="Arial"/>
          <w:sz w:val="22"/>
          <w:szCs w:val="22"/>
        </w:rPr>
        <w:t xml:space="preserve">Referees note the mismatch and lose trust in the paper’s judgment.</w:t>
      </w:r>
    </w:p>
    <w:p>
      <w:pPr>
        <w:spacing w:after="160" w:line="276"/>
      </w:pPr>
      <w:r>
        <w:rPr>
          <w:rFonts w:ascii="Arial" w:cs="Arial" w:eastAsia="Arial" w:hAnsi="Arial"/>
          <w:b/>
          <w:bCs/>
          <w:i/>
          <w:iCs/>
          <w:sz w:val="22"/>
          <w:szCs w:val="22"/>
        </w:rPr>
        <w:t xml:space="preserve">Fix: </w:t>
      </w:r>
      <w:r>
        <w:rPr>
          <w:rFonts w:ascii="Arial" w:cs="Arial" w:eastAsia="Arial" w:hAnsi="Arial"/>
          <w:sz w:val="22"/>
          <w:szCs w:val="22"/>
        </w:rPr>
        <w:t xml:space="preserve">Match the scope of claims to the scope of evidence. If the computational evidence is specific, frame the contribution as specific but gesturing at generality. If you want to make general claims, provide general evidence.</w:t>
      </w:r>
    </w:p>
    <w:p>
      <w:pPr>
        <w:spacing w:after="80"/>
      </w:pPr>
    </w:p>
    <w:p>
      <w:pPr>
        <w:spacing w:after="160" w:line="276"/>
      </w:pPr>
      <w:r>
        <w:rPr>
          <w:rFonts w:ascii="Arial" w:cs="Arial" w:eastAsia="Arial" w:hAnsi="Arial"/>
          <w:b/>
          <w:bCs/>
          <w:sz w:val="22"/>
          <w:szCs w:val="22"/>
        </w:rPr>
        <w:t xml:space="preserve">Failure Mode 10: Missing Engagement with the Computational Modeling Literature</w:t>
      </w:r>
    </w:p>
    <w:p>
      <w:pPr>
        <w:spacing w:after="160" w:line="276"/>
      </w:pPr>
      <w:r>
        <w:rPr>
          <w:rFonts w:ascii="Arial" w:cs="Arial" w:eastAsia="Arial" w:hAnsi="Arial"/>
          <w:b/>
          <w:bCs/>
          <w:i/>
          <w:iCs/>
          <w:sz w:val="22"/>
          <w:szCs w:val="22"/>
        </w:rPr>
        <w:t xml:space="preserve">Symptom: </w:t>
      </w:r>
      <w:r>
        <w:rPr>
          <w:rFonts w:ascii="Arial" w:cs="Arial" w:eastAsia="Arial" w:hAnsi="Arial"/>
          <w:sz w:val="22"/>
          <w:szCs w:val="22"/>
        </w:rPr>
        <w:t xml:space="preserve">Paper treats its computational methodology as transparent—as if evolving a CTRNN and analyzing its dynamics required no methodological justification or comparison to alternatives.</w:t>
      </w:r>
    </w:p>
    <w:p>
      <w:pPr>
        <w:spacing w:after="160" w:line="276"/>
      </w:pPr>
      <w:r>
        <w:rPr>
          <w:rFonts w:ascii="Arial" w:cs="Arial" w:eastAsia="Arial" w:hAnsi="Arial"/>
          <w:b/>
          <w:bCs/>
          <w:i/>
          <w:iCs/>
          <w:sz w:val="22"/>
          <w:szCs w:val="22"/>
        </w:rPr>
        <w:t xml:space="preserve">Risk: </w:t>
      </w:r>
      <w:r>
        <w:rPr>
          <w:rFonts w:ascii="Arial" w:cs="Arial" w:eastAsia="Arial" w:hAnsi="Arial"/>
          <w:sz w:val="22"/>
          <w:szCs w:val="22"/>
        </w:rPr>
        <w:t xml:space="preserve">Referees familiar with Wilson &amp; Collins (2019), Guest &amp; Martin (2021), or Palminteri et al. (2017) will note the absence.</w:t>
      </w:r>
    </w:p>
    <w:p>
      <w:pPr>
        <w:spacing w:after="160" w:line="276"/>
      </w:pPr>
      <w:r>
        <w:rPr>
          <w:rFonts w:ascii="Arial" w:cs="Arial" w:eastAsia="Arial" w:hAnsi="Arial"/>
          <w:b/>
          <w:bCs/>
          <w:i/>
          <w:iCs/>
          <w:sz w:val="22"/>
          <w:szCs w:val="22"/>
        </w:rPr>
        <w:t xml:space="preserve">Fix: </w:t>
      </w:r>
      <w:r>
        <w:rPr>
          <w:rFonts w:ascii="Arial" w:cs="Arial" w:eastAsia="Arial" w:hAnsi="Arial"/>
          <w:sz w:val="22"/>
          <w:szCs w:val="22"/>
        </w:rPr>
        <w:t xml:space="preserve">Position the computational methodology within the broader modeling literature. Justify the choice of model architecture, evolutionary strategy, and analysis methods by reference to the computational modeling standards.</w:t>
      </w:r>
    </w:p>
    <w:p>
      <w:pPr>
        <w:spacing w:after="80"/>
      </w:pPr>
    </w:p>
    <w:p>
      <w:pPr>
        <w:spacing w:after="160" w:line="276"/>
      </w:pPr>
      <w:r>
        <w:rPr>
          <w:rFonts w:ascii="Arial" w:cs="Arial" w:eastAsia="Arial" w:hAnsi="Arial"/>
          <w:b/>
          <w:bCs/>
          <w:sz w:val="22"/>
          <w:szCs w:val="22"/>
        </w:rPr>
        <w:t xml:space="preserve">Failure Mode 11: Semantic Drift Across Disciplines</w:t>
      </w:r>
    </w:p>
    <w:p>
      <w:pPr>
        <w:spacing w:after="160" w:line="276"/>
      </w:pPr>
      <w:r>
        <w:rPr>
          <w:rFonts w:ascii="Arial" w:cs="Arial" w:eastAsia="Arial" w:hAnsi="Arial"/>
          <w:b/>
          <w:bCs/>
          <w:i/>
          <w:iCs/>
          <w:sz w:val="22"/>
          <w:szCs w:val="22"/>
        </w:rPr>
        <w:t xml:space="preserve">Symptom: </w:t>
      </w:r>
      <w:r>
        <w:rPr>
          <w:rFonts w:ascii="Arial" w:cs="Arial" w:eastAsia="Arial" w:hAnsi="Arial"/>
          <w:sz w:val="22"/>
          <w:szCs w:val="22"/>
        </w:rPr>
        <w:t xml:space="preserve">Key terms shift meaning when the paper moves between philosophical discussion and computational analysis. Common example: “embodiment” means something different in the philosophy section than in the results section.</w:t>
      </w:r>
    </w:p>
    <w:p>
      <w:pPr>
        <w:spacing w:after="160" w:line="276"/>
      </w:pPr>
      <w:r>
        <w:rPr>
          <w:rFonts w:ascii="Arial" w:cs="Arial" w:eastAsia="Arial" w:hAnsi="Arial"/>
          <w:b/>
          <w:bCs/>
          <w:i/>
          <w:iCs/>
          <w:sz w:val="22"/>
          <w:szCs w:val="22"/>
        </w:rPr>
        <w:t xml:space="preserve">Risk: </w:t>
      </w:r>
      <w:r>
        <w:rPr>
          <w:rFonts w:ascii="Arial" w:cs="Arial" w:eastAsia="Arial" w:hAnsi="Arial"/>
          <w:sz w:val="22"/>
          <w:szCs w:val="22"/>
        </w:rPr>
        <w:t xml:space="preserve">Undermines the paper’s central argument by equivocation. Often caught by interdisciplinary referees.</w:t>
      </w:r>
    </w:p>
    <w:p>
      <w:pPr>
        <w:spacing w:after="160" w:line="276"/>
      </w:pPr>
      <w:r>
        <w:rPr>
          <w:rFonts w:ascii="Arial" w:cs="Arial" w:eastAsia="Arial" w:hAnsi="Arial"/>
          <w:b/>
          <w:bCs/>
          <w:i/>
          <w:iCs/>
          <w:sz w:val="22"/>
          <w:szCs w:val="22"/>
        </w:rPr>
        <w:t xml:space="preserve">Fix: </w:t>
      </w:r>
      <w:r>
        <w:rPr>
          <w:rFonts w:ascii="Arial" w:cs="Arial" w:eastAsia="Arial" w:hAnsi="Arial"/>
          <w:sz w:val="22"/>
          <w:szCs w:val="22"/>
        </w:rPr>
        <w:t xml:space="preserve">Apply the Semantic Consistency Audit Protocol (Part VI). Define terms at the outset and verify consistent usage. Flag where the paper’s usage differs from standard usage in any of the relevant disciplines.</w:t>
      </w:r>
    </w:p>
    <w:p>
      <w:pPr>
        <w:spacing w:after="80"/>
      </w:pPr>
    </w:p>
    <w:p>
      <w:pPr>
        <w:spacing w:after="160" w:line="276"/>
      </w:pPr>
      <w:r>
        <w:rPr>
          <w:rFonts w:ascii="Arial" w:cs="Arial" w:eastAsia="Arial" w:hAnsi="Arial"/>
          <w:b/>
          <w:bCs/>
          <w:sz w:val="22"/>
          <w:szCs w:val="22"/>
        </w:rPr>
        <w:t xml:space="preserve">Failure Mode 12: Reproducibility Failures</w:t>
      </w:r>
    </w:p>
    <w:p>
      <w:pPr>
        <w:spacing w:after="160" w:line="276"/>
      </w:pPr>
      <w:r>
        <w:rPr>
          <w:rFonts w:ascii="Arial" w:cs="Arial" w:eastAsia="Arial" w:hAnsi="Arial"/>
          <w:b/>
          <w:bCs/>
          <w:i/>
          <w:iCs/>
          <w:sz w:val="22"/>
          <w:szCs w:val="22"/>
        </w:rPr>
        <w:t xml:space="preserve">Symptom: </w:t>
      </w:r>
      <w:r>
        <w:rPr>
          <w:rFonts w:ascii="Arial" w:cs="Arial" w:eastAsia="Arial" w:hAnsi="Arial"/>
          <w:sz w:val="22"/>
          <w:szCs w:val="22"/>
        </w:rPr>
        <w:t xml:space="preserve">Insufficient detail to reproduce results. Code not available. Random seeds not documented. Integration methods not specified.</w:t>
      </w:r>
    </w:p>
    <w:p>
      <w:pPr>
        <w:spacing w:after="160" w:line="276"/>
      </w:pPr>
      <w:r>
        <w:rPr>
          <w:rFonts w:ascii="Arial" w:cs="Arial" w:eastAsia="Arial" w:hAnsi="Arial"/>
          <w:b/>
          <w:bCs/>
          <w:i/>
          <w:iCs/>
          <w:sz w:val="22"/>
          <w:szCs w:val="22"/>
        </w:rPr>
        <w:t xml:space="preserve">Risk: </w:t>
      </w:r>
      <w:r>
        <w:rPr>
          <w:rFonts w:ascii="Arial" w:cs="Arial" w:eastAsia="Arial" w:hAnsi="Arial"/>
          <w:sz w:val="22"/>
          <w:szCs w:val="22"/>
        </w:rPr>
        <w:t xml:space="preserve">Increasingly fatal as open science norms spread. Artificial Life and PLOS Computational Biology explicitly require code/data availability.</w:t>
      </w:r>
    </w:p>
    <w:p>
      <w:pPr>
        <w:spacing w:after="160" w:line="276"/>
      </w:pPr>
      <w:r>
        <w:rPr>
          <w:rFonts w:ascii="Arial" w:cs="Arial" w:eastAsia="Arial" w:hAnsi="Arial"/>
          <w:b/>
          <w:bCs/>
          <w:i/>
          <w:iCs/>
          <w:sz w:val="22"/>
          <w:szCs w:val="22"/>
        </w:rPr>
        <w:t xml:space="preserve">Fix: </w:t>
      </w:r>
      <w:r>
        <w:rPr>
          <w:rFonts w:ascii="Arial" w:cs="Arial" w:eastAsia="Arial" w:hAnsi="Arial"/>
          <w:sz w:val="22"/>
          <w:szCs w:val="22"/>
        </w:rPr>
        <w:t xml:space="preserve">Follow Sandve et al. (2013). Provide code (GitHub/Zenodo with DOI). Document all parameters, seeds, and computational environment. Specify integration methods and timesteps.</w:t>
      </w:r>
    </w:p>
    <w:p>
      <w:pPr>
        <w:spacing w:after="80"/>
      </w:pPr>
    </w:p>
    <w:p>
      <w:r>
        <w:br w:type="page"/>
      </w:r>
    </w:p>
    <w:p>
      <w:pPr>
        <w:pStyle w:val="Heading1"/>
        <w:spacing w:before="360" w:after="240"/>
      </w:pPr>
      <w:r>
        <w:rPr>
          <w:rFonts w:ascii="Arial" w:cs="Arial" w:eastAsia="Arial" w:hAnsi="Arial"/>
          <w:b/>
          <w:bCs/>
          <w:color w:val="2B5C8A"/>
          <w:sz w:val="32"/>
          <w:szCs w:val="32"/>
        </w:rPr>
        <w:t xml:space="preserve">Part VIII: Venue-Specific Guidance</w:t>
      </w:r>
    </w:p>
    <w:p>
      <w:pPr>
        <w:pStyle w:val="Heading2"/>
        <w:spacing w:before="240" w:after="160"/>
      </w:pPr>
      <w:r>
        <w:rPr>
          <w:rFonts w:ascii="Arial" w:cs="Arial" w:eastAsia="Arial" w:hAnsi="Arial"/>
          <w:b/>
          <w:bCs/>
          <w:color w:val="2B5C8A"/>
          <w:sz w:val="26"/>
          <w:szCs w:val="26"/>
        </w:rPr>
        <w:t xml:space="preserve">Primary Venues</w:t>
      </w:r>
    </w:p>
    <w:p>
      <w:pPr>
        <w:spacing w:after="160" w:line="276"/>
      </w:pPr>
      <w:r>
        <w:rPr>
          <w:rFonts w:ascii="Arial" w:cs="Arial" w:eastAsia="Arial" w:hAnsi="Arial"/>
          <w:b/>
          <w:bCs/>
          <w:sz w:val="22"/>
          <w:szCs w:val="22"/>
        </w:rPr>
        <w:t xml:space="preserve">Adaptive Behavior</w:t>
      </w:r>
    </w:p>
    <w:p>
      <w:pPr>
        <w:spacing w:after="160" w:line="276"/>
      </w:pPr>
      <w:r>
        <w:rPr>
          <w:rFonts w:ascii="Arial" w:cs="Arial" w:eastAsia="Arial" w:hAnsi="Arial"/>
          <w:sz w:val="22"/>
          <w:szCs w:val="22"/>
        </w:rPr>
        <w:t xml:space="preserve">Official journal of the International Society for Adaptive Behavior. The natural home for this kind of work. Publishes evolutionary robotics, computational neuroethology, and related computational approaches to behavior. Expects computational rigor and clear relevance to adaptive behavior. Philosophical framing is welcome but must serve the empirical contribution. Typical length: 8,000–12,000 words.</w:t>
      </w:r>
    </w:p>
    <w:p>
      <w:pPr>
        <w:spacing w:after="160" w:line="276"/>
      </w:pPr>
      <w:r>
        <w:rPr>
          <w:rFonts w:ascii="Arial" w:cs="Arial" w:eastAsia="Arial" w:hAnsi="Arial"/>
          <w:b/>
          <w:bCs/>
          <w:i/>
          <w:iCs/>
          <w:sz w:val="22"/>
          <w:szCs w:val="22"/>
        </w:rPr>
        <w:t xml:space="preserve">Referee profile: </w:t>
      </w:r>
      <w:r>
        <w:rPr>
          <w:rFonts w:ascii="Arial" w:cs="Arial" w:eastAsia="Arial" w:hAnsi="Arial"/>
          <w:sz w:val="22"/>
          <w:szCs w:val="22"/>
        </w:rPr>
        <w:t xml:space="preserve">Likely to be evolutionary roboticists or computational neuroscientists with some philosophical awareness. Will prioritize computational methodology. May be less critical of philosophical framing if the computation is strong.</w:t>
      </w:r>
    </w:p>
    <w:p>
      <w:pPr>
        <w:spacing w:after="80"/>
      </w:pPr>
    </w:p>
    <w:p>
      <w:pPr>
        <w:spacing w:after="160" w:line="276"/>
      </w:pPr>
      <w:r>
        <w:rPr>
          <w:rFonts w:ascii="Arial" w:cs="Arial" w:eastAsia="Arial" w:hAnsi="Arial"/>
          <w:b/>
          <w:bCs/>
          <w:sz w:val="22"/>
          <w:szCs w:val="22"/>
        </w:rPr>
        <w:t xml:space="preserve">Artificial Life</w:t>
      </w:r>
    </w:p>
    <w:p>
      <w:pPr>
        <w:spacing w:after="160" w:line="276"/>
      </w:pPr>
      <w:r>
        <w:rPr>
          <w:rFonts w:ascii="Arial" w:cs="Arial" w:eastAsia="Arial" w:hAnsi="Arial"/>
          <w:sz w:val="22"/>
          <w:szCs w:val="22"/>
        </w:rPr>
        <w:t xml:space="preserve">MIT Press. Covers artificial life broadly, including evolved systems, self-organization, origins of life, and synthetic biology. Welcomes philosophical contributions if computationally grounded. Strong code/data availability expectations. Supports Fast Track publications. Typical length: 8,000–12,000 words.</w:t>
      </w:r>
    </w:p>
    <w:p>
      <w:pPr>
        <w:spacing w:after="160" w:line="276"/>
      </w:pPr>
      <w:r>
        <w:rPr>
          <w:rFonts w:ascii="Arial" w:cs="Arial" w:eastAsia="Arial" w:hAnsi="Arial"/>
          <w:b/>
          <w:bCs/>
          <w:i/>
          <w:iCs/>
          <w:sz w:val="22"/>
          <w:szCs w:val="22"/>
        </w:rPr>
        <w:t xml:space="preserve">Referee profile: </w:t>
      </w:r>
      <w:r>
        <w:rPr>
          <w:rFonts w:ascii="Arial" w:cs="Arial" w:eastAsia="Arial" w:hAnsi="Arial"/>
          <w:sz w:val="22"/>
          <w:szCs w:val="22"/>
        </w:rPr>
        <w:t xml:space="preserve">Diverse: artificial life researchers, computational biologists, philosophers of biology. More tolerant of speculative framing than Adaptive Behavior. Strong on reproducibility expectations.</w:t>
      </w:r>
    </w:p>
    <w:p>
      <w:pPr>
        <w:spacing w:after="80"/>
      </w:pPr>
    </w:p>
    <w:p>
      <w:pPr>
        <w:spacing w:after="160" w:line="276"/>
      </w:pPr>
      <w:r>
        <w:rPr>
          <w:rFonts w:ascii="Arial" w:cs="Arial" w:eastAsia="Arial" w:hAnsi="Arial"/>
          <w:b/>
          <w:bCs/>
          <w:sz w:val="22"/>
          <w:szCs w:val="22"/>
        </w:rPr>
        <w:t xml:space="preserve">Cognitive Science</w:t>
      </w:r>
    </w:p>
    <w:p>
      <w:pPr>
        <w:spacing w:after="160" w:line="276"/>
      </w:pPr>
      <w:r>
        <w:rPr>
          <w:rFonts w:ascii="Arial" w:cs="Arial" w:eastAsia="Arial" w:hAnsi="Arial"/>
          <w:sz w:val="22"/>
          <w:szCs w:val="22"/>
        </w:rPr>
        <w:t xml:space="preserve">Wiley. Flagship journal of the Cognitive Science Society. Double-anonymized review. Requires code/data sharing before acceptance. Multidisciplinary audience: psychologists, linguists, computer scientists, philosophers, neuroscientists. The philosophical contribution must be accessible to non-philosophers. Typical length: 10,000–15,000 words.</w:t>
      </w:r>
    </w:p>
    <w:p>
      <w:pPr>
        <w:spacing w:after="160" w:line="276"/>
      </w:pPr>
      <w:r>
        <w:rPr>
          <w:rFonts w:ascii="Arial" w:cs="Arial" w:eastAsia="Arial" w:hAnsi="Arial"/>
          <w:b/>
          <w:bCs/>
          <w:i/>
          <w:iCs/>
          <w:sz w:val="22"/>
          <w:szCs w:val="22"/>
        </w:rPr>
        <w:t xml:space="preserve">Referee profile: </w:t>
      </w:r>
      <w:r>
        <w:rPr>
          <w:rFonts w:ascii="Arial" w:cs="Arial" w:eastAsia="Arial" w:hAnsi="Arial"/>
          <w:sz w:val="22"/>
          <w:szCs w:val="22"/>
        </w:rPr>
        <w:t xml:space="preserve">May include cognitive psychologists who are unfamiliar with evolutionary robotics. Paper must explain the methodology clearly enough for a non-specialist. Philosophical contribution must be clear and non-trivial.</w:t>
      </w:r>
    </w:p>
    <w:p>
      <w:pPr>
        <w:spacing w:after="80"/>
      </w:pPr>
    </w:p>
    <w:p>
      <w:pPr>
        <w:spacing w:after="160" w:line="276"/>
      </w:pPr>
      <w:r>
        <w:rPr>
          <w:rFonts w:ascii="Arial" w:cs="Arial" w:eastAsia="Arial" w:hAnsi="Arial"/>
          <w:b/>
          <w:bCs/>
          <w:sz w:val="22"/>
          <w:szCs w:val="22"/>
        </w:rPr>
        <w:t xml:space="preserve">Topics in Cognitive Science</w:t>
      </w:r>
    </w:p>
    <w:p>
      <w:pPr>
        <w:spacing w:after="160" w:line="276"/>
      </w:pPr>
      <w:r>
        <w:rPr>
          <w:rFonts w:ascii="Arial" w:cs="Arial" w:eastAsia="Arial" w:hAnsi="Arial"/>
          <w:sz w:val="22"/>
          <w:szCs w:val="22"/>
        </w:rPr>
        <w:t xml:space="preserve">Wiley. Thematic issues on specific topics in cognitive science. Minimum 3 reviewers per paper, including at least one external to the specific topic. Good for papers that bridge computational and philosophical approaches to a specific cognitive phenomenon. Typical length: 8,000–12,000 words.</w:t>
      </w:r>
    </w:p>
    <w:p>
      <w:pPr>
        <w:spacing w:after="160" w:line="276"/>
      </w:pPr>
      <w:r>
        <w:rPr>
          <w:rFonts w:ascii="Arial" w:cs="Arial" w:eastAsia="Arial" w:hAnsi="Arial"/>
          <w:b/>
          <w:bCs/>
          <w:i/>
          <w:iCs/>
          <w:sz w:val="22"/>
          <w:szCs w:val="22"/>
        </w:rPr>
        <w:t xml:space="preserve">Referee profile: </w:t>
      </w:r>
      <w:r>
        <w:rPr>
          <w:rFonts w:ascii="Arial" w:cs="Arial" w:eastAsia="Arial" w:hAnsi="Arial"/>
          <w:sz w:val="22"/>
          <w:szCs w:val="22"/>
        </w:rPr>
        <w:t xml:space="preserve">Will include at least one reviewer from outside your specific area. Paper must be accessible across disciplines.</w:t>
      </w:r>
    </w:p>
    <w:p>
      <w:pPr>
        <w:spacing w:after="80"/>
      </w:pPr>
    </w:p>
    <w:p>
      <w:pPr>
        <w:spacing w:after="160" w:line="276"/>
      </w:pPr>
      <w:r>
        <w:rPr>
          <w:rFonts w:ascii="Arial" w:cs="Arial" w:eastAsia="Arial" w:hAnsi="Arial"/>
          <w:b/>
          <w:bCs/>
          <w:sz w:val="22"/>
          <w:szCs w:val="22"/>
        </w:rPr>
        <w:t xml:space="preserve">Connection Science</w:t>
      </w:r>
    </w:p>
    <w:p>
      <w:pPr>
        <w:spacing w:after="160" w:line="276"/>
      </w:pPr>
      <w:r>
        <w:rPr>
          <w:rFonts w:ascii="Arial" w:cs="Arial" w:eastAsia="Arial" w:hAnsi="Arial"/>
          <w:sz w:val="22"/>
          <w:szCs w:val="22"/>
        </w:rPr>
        <w:t xml:space="preserve">Taylor &amp; Francis. Focuses on the intersection of connectionism, cognitive science, and AI. Appropriate for papers emphasizing the neural network modeling aspects. Less philosophically oriented than Adaptive Behavior. Typical length: 8,000–10,000 words.</w:t>
      </w:r>
    </w:p>
    <w:p>
      <w:pPr>
        <w:spacing w:after="160" w:line="276"/>
      </w:pPr>
      <w:r>
        <w:rPr>
          <w:rFonts w:ascii="Arial" w:cs="Arial" w:eastAsia="Arial" w:hAnsi="Arial"/>
          <w:b/>
          <w:bCs/>
          <w:i/>
          <w:iCs/>
          <w:sz w:val="22"/>
          <w:szCs w:val="22"/>
        </w:rPr>
        <w:t xml:space="preserve">Referee profile: </w:t>
      </w:r>
      <w:r>
        <w:rPr>
          <w:rFonts w:ascii="Arial" w:cs="Arial" w:eastAsia="Arial" w:hAnsi="Arial"/>
          <w:sz w:val="22"/>
          <w:szCs w:val="22"/>
        </w:rPr>
        <w:t xml:space="preserve">Likely to be connectionist modelers or computational cognitive scientists. Will prioritize network analysis and modeling methodology.</w:t>
      </w:r>
    </w:p>
    <w:p>
      <w:pPr>
        <w:spacing w:after="80"/>
      </w:pPr>
    </w:p>
    <w:p>
      <w:pPr>
        <w:spacing w:after="160" w:line="276"/>
      </w:pPr>
      <w:r>
        <w:rPr>
          <w:rFonts w:ascii="Arial" w:cs="Arial" w:eastAsia="Arial" w:hAnsi="Arial"/>
          <w:b/>
          <w:bCs/>
          <w:sz w:val="22"/>
          <w:szCs w:val="22"/>
        </w:rPr>
        <w:t xml:space="preserve">Biological Cybernetics</w:t>
      </w:r>
    </w:p>
    <w:p>
      <w:pPr>
        <w:spacing w:after="160" w:line="276"/>
      </w:pPr>
      <w:r>
        <w:rPr>
          <w:rFonts w:ascii="Arial" w:cs="Arial" w:eastAsia="Arial" w:hAnsi="Arial"/>
          <w:sz w:val="22"/>
          <w:szCs w:val="22"/>
        </w:rPr>
        <w:t xml:space="preserve">Springer. Focuses on the intersection of biology, neuroscience, and control theory. Strong emphasis on mathematical rigor. Member of Neuroscience Peer Review Consortium (reviews can be shared across member journals). Appropriate for papers with strong dynamical systems analysis. Typical length: variable.</w:t>
      </w:r>
    </w:p>
    <w:p>
      <w:pPr>
        <w:spacing w:after="160" w:line="276"/>
      </w:pPr>
      <w:r>
        <w:rPr>
          <w:rFonts w:ascii="Arial" w:cs="Arial" w:eastAsia="Arial" w:hAnsi="Arial"/>
          <w:b/>
          <w:bCs/>
          <w:i/>
          <w:iCs/>
          <w:sz w:val="22"/>
          <w:szCs w:val="22"/>
        </w:rPr>
        <w:t xml:space="preserve">Referee profile: </w:t>
      </w:r>
      <w:r>
        <w:rPr>
          <w:rFonts w:ascii="Arial" w:cs="Arial" w:eastAsia="Arial" w:hAnsi="Arial"/>
          <w:sz w:val="22"/>
          <w:szCs w:val="22"/>
        </w:rPr>
        <w:t xml:space="preserve">Likely to be mathematically sophisticated. Will scrutinize dynamical analysis closely. May be less interested in philosophical framing.</w:t>
      </w:r>
    </w:p>
    <w:p>
      <w:pPr>
        <w:spacing w:after="80"/>
      </w:pPr>
    </w:p>
    <w:p>
      <w:pPr>
        <w:spacing w:after="160" w:line="276"/>
      </w:pPr>
      <w:r>
        <w:rPr>
          <w:rFonts w:ascii="Arial" w:cs="Arial" w:eastAsia="Arial" w:hAnsi="Arial"/>
          <w:b/>
          <w:bCs/>
          <w:sz w:val="22"/>
          <w:szCs w:val="22"/>
        </w:rPr>
        <w:t xml:space="preserve">Neural Computation</w:t>
      </w:r>
    </w:p>
    <w:p>
      <w:pPr>
        <w:spacing w:after="160" w:line="276"/>
      </w:pPr>
      <w:r>
        <w:rPr>
          <w:rFonts w:ascii="Arial" w:cs="Arial" w:eastAsia="Arial" w:hAnsi="Arial"/>
          <w:sz w:val="22"/>
          <w:szCs w:val="22"/>
        </w:rPr>
        <w:t xml:space="preserve">MIT Press. Top-tier venue for computational neuroscience and neural network theory. Appropriate for papers with strong dynamical analysis contributions. Less focused on philosophical questions. Typical length: variable.</w:t>
      </w:r>
    </w:p>
    <w:p>
      <w:pPr>
        <w:spacing w:after="160" w:line="276"/>
      </w:pPr>
      <w:r>
        <w:rPr>
          <w:rFonts w:ascii="Arial" w:cs="Arial" w:eastAsia="Arial" w:hAnsi="Arial"/>
          <w:b/>
          <w:bCs/>
          <w:i/>
          <w:iCs/>
          <w:sz w:val="22"/>
          <w:szCs w:val="22"/>
        </w:rPr>
        <w:t xml:space="preserve">Referee profile: </w:t>
      </w:r>
      <w:r>
        <w:rPr>
          <w:rFonts w:ascii="Arial" w:cs="Arial" w:eastAsia="Arial" w:hAnsi="Arial"/>
          <w:sz w:val="22"/>
          <w:szCs w:val="22"/>
        </w:rPr>
        <w:t xml:space="preserve">Mathematically demanding. Will expect rigorous dynamical analysis. Philosophical framing must be lean and well-motivated.</w:t>
      </w:r>
    </w:p>
    <w:p>
      <w:pPr>
        <w:spacing w:after="80"/>
      </w:pPr>
    </w:p>
    <w:p>
      <w:pPr>
        <w:pStyle w:val="Heading2"/>
        <w:spacing w:before="240" w:after="160"/>
      </w:pPr>
      <w:r>
        <w:rPr>
          <w:rFonts w:ascii="Arial" w:cs="Arial" w:eastAsia="Arial" w:hAnsi="Arial"/>
          <w:b/>
          <w:bCs/>
          <w:color w:val="2B5C8A"/>
          <w:sz w:val="26"/>
          <w:szCs w:val="26"/>
        </w:rPr>
        <w:t xml:space="preserve">Secondary Venues</w:t>
      </w:r>
    </w:p>
    <w:p>
      <w:pPr>
        <w:spacing w:after="160" w:line="276"/>
      </w:pPr>
      <w:r>
        <w:rPr>
          <w:rFonts w:ascii="Arial" w:cs="Arial" w:eastAsia="Arial" w:hAnsi="Arial"/>
          <w:b/>
          <w:bCs/>
          <w:sz w:val="22"/>
          <w:szCs w:val="22"/>
        </w:rPr>
        <w:t xml:space="preserve">Phenomenology and the Cognitive Sciences. </w:t>
      </w:r>
      <w:r>
        <w:rPr>
          <w:rFonts w:ascii="Arial" w:cs="Arial" w:eastAsia="Arial" w:hAnsi="Arial"/>
          <w:sz w:val="22"/>
          <w:szCs w:val="22"/>
        </w:rPr>
        <w:t xml:space="preserve">Strong on embodied/enactive cognition topics. Good fit if the paper emphasizes the enactive philosophical contribution. May be less demanding on computational methodology but more demanding on philosophical rigor.</w:t>
      </w:r>
    </w:p>
    <w:p>
      <w:pPr>
        <w:spacing w:after="160" w:line="276"/>
      </w:pPr>
      <w:r>
        <w:rPr>
          <w:rFonts w:ascii="Arial" w:cs="Arial" w:eastAsia="Arial" w:hAnsi="Arial"/>
          <w:b/>
          <w:bCs/>
          <w:sz w:val="22"/>
          <w:szCs w:val="22"/>
        </w:rPr>
        <w:t xml:space="preserve">Frontiers in Computational Neuroscience. </w:t>
      </w:r>
      <w:r>
        <w:rPr>
          <w:rFonts w:ascii="Arial" w:cs="Arial" w:eastAsia="Arial" w:hAnsi="Arial"/>
          <w:sz w:val="22"/>
          <w:szCs w:val="22"/>
        </w:rPr>
        <w:t xml:space="preserve">Open access. Single-anonymized review. Rapid publication. Lower bar than Neural Computation or Biological Cybernetics. Good for solid computational work that needs wider dissemination.</w:t>
      </w:r>
    </w:p>
    <w:p>
      <w:pPr>
        <w:spacing w:after="160" w:line="276"/>
      </w:pPr>
      <w:r>
        <w:rPr>
          <w:rFonts w:ascii="Arial" w:cs="Arial" w:eastAsia="Arial" w:hAnsi="Arial"/>
          <w:b/>
          <w:bCs/>
          <w:sz w:val="22"/>
          <w:szCs w:val="22"/>
        </w:rPr>
        <w:t xml:space="preserve">PLOS Computational Biology. </w:t>
      </w:r>
      <w:r>
        <w:rPr>
          <w:rFonts w:ascii="Arial" w:cs="Arial" w:eastAsia="Arial" w:hAnsi="Arial"/>
          <w:sz w:val="22"/>
          <w:szCs w:val="22"/>
        </w:rPr>
        <w:t xml:space="preserve">Open access. Strong reproducibility standards. Requires code availability. Good for papers with strong empirical contributions and clear methodological innovations. Explicit reviewer guidelines for computational reproducibility.</w:t>
      </w:r>
    </w:p>
    <w:p>
      <w:pPr>
        <w:spacing w:after="160" w:line="276"/>
      </w:pPr>
      <w:r>
        <w:rPr>
          <w:rFonts w:ascii="Arial" w:cs="Arial" w:eastAsia="Arial" w:hAnsi="Arial"/>
          <w:b/>
          <w:bCs/>
          <w:sz w:val="22"/>
          <w:szCs w:val="22"/>
        </w:rPr>
        <w:t xml:space="preserve">Synthese. </w:t>
      </w:r>
      <w:r>
        <w:rPr>
          <w:rFonts w:ascii="Arial" w:cs="Arial" w:eastAsia="Arial" w:hAnsi="Arial"/>
          <w:sz w:val="22"/>
          <w:szCs w:val="22"/>
        </w:rPr>
        <w:t xml:space="preserve">Broad philosophy of science. Higher acceptance rate than top specialist journals. Good if the paper’s contribution is primarily philosophical and the computation serves as evidence for a philosophical claim.</w:t>
      </w:r>
    </w:p>
    <w:p>
      <w:pPr>
        <w:spacing w:after="160" w:line="276"/>
      </w:pPr>
      <w:r>
        <w:rPr>
          <w:rFonts w:ascii="Arial" w:cs="Arial" w:eastAsia="Arial" w:hAnsi="Arial"/>
          <w:b/>
          <w:bCs/>
          <w:sz w:val="22"/>
          <w:szCs w:val="22"/>
        </w:rPr>
        <w:t xml:space="preserve">Mind &amp; Language / Philosophical Psychology. </w:t>
      </w:r>
      <w:r>
        <w:rPr>
          <w:rFonts w:ascii="Arial" w:cs="Arial" w:eastAsia="Arial" w:hAnsi="Arial"/>
          <w:sz w:val="22"/>
          <w:szCs w:val="22"/>
        </w:rPr>
        <w:t xml:space="preserve">Philosophy journals that accept computationally informed work. Demanding on philosophical rigor. Computational methodology must be explained accessibly. Good if the paper’s primary contribution is to the embodied cognition debate.</w:t>
      </w:r>
    </w:p>
    <w:p>
      <w:r>
        <w:br w:type="page"/>
      </w:r>
    </w:p>
    <w:p>
      <w:pPr>
        <w:pStyle w:val="Heading1"/>
        <w:spacing w:before="360" w:after="240"/>
      </w:pPr>
      <w:r>
        <w:rPr>
          <w:rFonts w:ascii="Arial" w:cs="Arial" w:eastAsia="Arial" w:hAnsi="Arial"/>
          <w:b/>
          <w:bCs/>
          <w:color w:val="2B5C8A"/>
          <w:sz w:val="32"/>
          <w:szCs w:val="32"/>
        </w:rPr>
        <w:t xml:space="preserve">Part IX: Abstract and First-Page Workshop Protocol</w:t>
      </w:r>
    </w:p>
    <w:p>
      <w:pPr>
        <w:spacing w:after="160" w:line="276"/>
      </w:pPr>
      <w:r>
        <w:rPr>
          <w:rFonts w:ascii="Arial" w:cs="Arial" w:eastAsia="Arial" w:hAnsi="Arial"/>
          <w:sz w:val="22"/>
          <w:szCs w:val="22"/>
        </w:rPr>
        <w:t xml:space="preserve">The abstract and first page must communicate to a multidisciplinary audience. A philosopher, an evolutionary roboticist, and a dynamical systems theorist must all be able to understand what the paper contributes and why it matters.</w:t>
      </w:r>
    </w:p>
    <w:p>
      <w:pPr>
        <w:pStyle w:val="Heading2"/>
        <w:spacing w:before="240" w:after="160"/>
      </w:pPr>
      <w:r>
        <w:rPr>
          <w:rFonts w:ascii="Arial" w:cs="Arial" w:eastAsia="Arial" w:hAnsi="Arial"/>
          <w:b/>
          <w:bCs/>
          <w:color w:val="2B5C8A"/>
          <w:sz w:val="26"/>
          <w:szCs w:val="26"/>
        </w:rPr>
        <w:t xml:space="preserve">Abstract Requirements (150–250 words)</w:t>
      </w:r>
    </w:p>
    <w:p>
      <w:pPr>
        <w:spacing w:after="160" w:line="276"/>
      </w:pPr>
      <w:r>
        <w:rPr>
          <w:rFonts w:ascii="Arial" w:cs="Arial" w:eastAsia="Arial" w:hAnsi="Arial"/>
          <w:sz w:val="22"/>
          <w:szCs w:val="22"/>
        </w:rPr>
        <w:t xml:space="preserve">An effective abstract for a paper in this niche accomplishes five things:</w:t>
      </w:r>
    </w:p>
    <w:p>
      <w:pPr>
        <w:pStyle w:val="ListParagraph"/>
        <w:numPr>
          <w:ilvl w:val="0"/>
          <w:numId w:val="18"/>
        </w:numPr>
        <w:spacing w:after="80" w:line="276"/>
      </w:pPr>
      <w:r>
        <w:rPr>
          <w:rFonts w:ascii="Arial" w:cs="Arial" w:eastAsia="Arial" w:hAnsi="Arial"/>
          <w:b/>
          <w:bCs/>
          <w:sz w:val="22"/>
          <w:szCs w:val="22"/>
        </w:rPr>
        <w:t xml:space="preserve">Context: </w:t>
      </w:r>
      <w:r>
        <w:rPr>
          <w:rFonts w:ascii="Arial" w:cs="Arial" w:eastAsia="Arial" w:hAnsi="Arial"/>
          <w:sz w:val="22"/>
          <w:szCs w:val="22"/>
        </w:rPr>
        <w:t xml:space="preserve">Situates the paper in an ongoing debate or methodological problem (1–2 sentences).</w:t>
      </w:r>
    </w:p>
    <w:p>
      <w:pPr>
        <w:pStyle w:val="ListParagraph"/>
        <w:numPr>
          <w:ilvl w:val="0"/>
          <w:numId w:val="18"/>
        </w:numPr>
        <w:spacing w:after="80" w:line="276"/>
      </w:pPr>
      <w:r>
        <w:rPr>
          <w:rFonts w:ascii="Arial" w:cs="Arial" w:eastAsia="Arial" w:hAnsi="Arial"/>
          <w:b/>
          <w:bCs/>
          <w:sz w:val="22"/>
          <w:szCs w:val="22"/>
        </w:rPr>
        <w:t xml:space="preserve">Gap/Problem: </w:t>
      </w:r>
      <w:r>
        <w:rPr>
          <w:rFonts w:ascii="Arial" w:cs="Arial" w:eastAsia="Arial" w:hAnsi="Arial"/>
          <w:sz w:val="22"/>
          <w:szCs w:val="22"/>
        </w:rPr>
        <w:t xml:space="preserve">Identifies the specific gap, flaw, or question the paper addresses (1 sentence).</w:t>
      </w:r>
    </w:p>
    <w:p>
      <w:pPr>
        <w:pStyle w:val="ListParagraph"/>
        <w:numPr>
          <w:ilvl w:val="0"/>
          <w:numId w:val="18"/>
        </w:numPr>
        <w:spacing w:after="80" w:line="276"/>
      </w:pPr>
      <w:r>
        <w:rPr>
          <w:rFonts w:ascii="Arial" w:cs="Arial" w:eastAsia="Arial" w:hAnsi="Arial"/>
          <w:b/>
          <w:bCs/>
          <w:sz w:val="22"/>
          <w:szCs w:val="22"/>
        </w:rPr>
        <w:t xml:space="preserve">Method: </w:t>
      </w:r>
      <w:r>
        <w:rPr>
          <w:rFonts w:ascii="Arial" w:cs="Arial" w:eastAsia="Arial" w:hAnsi="Arial"/>
          <w:sz w:val="22"/>
          <w:szCs w:val="22"/>
        </w:rPr>
        <w:t xml:space="preserve">States the computational approach (1 sentence, accessible to non-specialists).</w:t>
      </w:r>
    </w:p>
    <w:p>
      <w:pPr>
        <w:pStyle w:val="ListParagraph"/>
        <w:numPr>
          <w:ilvl w:val="0"/>
          <w:numId w:val="18"/>
        </w:numPr>
        <w:spacing w:after="80" w:line="276"/>
      </w:pPr>
      <w:r>
        <w:rPr>
          <w:rFonts w:ascii="Arial" w:cs="Arial" w:eastAsia="Arial" w:hAnsi="Arial"/>
          <w:b/>
          <w:bCs/>
          <w:sz w:val="22"/>
          <w:szCs w:val="22"/>
        </w:rPr>
        <w:t xml:space="preserve">Finding: </w:t>
      </w:r>
      <w:r>
        <w:rPr>
          <w:rFonts w:ascii="Arial" w:cs="Arial" w:eastAsia="Arial" w:hAnsi="Arial"/>
          <w:sz w:val="22"/>
          <w:szCs w:val="22"/>
        </w:rPr>
        <w:t xml:space="preserve">States the main result(s) (1–2 sentences, specific and quantitative where possible).</w:t>
      </w:r>
    </w:p>
    <w:p>
      <w:pPr>
        <w:pStyle w:val="ListParagraph"/>
        <w:numPr>
          <w:ilvl w:val="0"/>
          <w:numId w:val="18"/>
        </w:numPr>
        <w:spacing w:after="80" w:line="276"/>
      </w:pPr>
      <w:r>
        <w:rPr>
          <w:rFonts w:ascii="Arial" w:cs="Arial" w:eastAsia="Arial" w:hAnsi="Arial"/>
          <w:b/>
          <w:bCs/>
          <w:sz w:val="22"/>
          <w:szCs w:val="22"/>
        </w:rPr>
        <w:t xml:space="preserve">Significance: </w:t>
      </w:r>
      <w:r>
        <w:rPr>
          <w:rFonts w:ascii="Arial" w:cs="Arial" w:eastAsia="Arial" w:hAnsi="Arial"/>
          <w:sz w:val="22"/>
          <w:szCs w:val="22"/>
        </w:rPr>
        <w:t xml:space="preserve">Explains the implications for the debate or methodology (1 sentence).</w:t>
      </w:r>
    </w:p>
    <w:p>
      <w:pPr>
        <w:spacing w:after="160" w:line="276"/>
      </w:pPr>
      <w:r>
        <w:rPr>
          <w:rFonts w:ascii="Arial" w:cs="Arial" w:eastAsia="Arial" w:hAnsi="Arial"/>
          <w:b/>
          <w:bCs/>
          <w:sz w:val="22"/>
          <w:szCs w:val="22"/>
        </w:rPr>
        <w:t xml:space="preserve">Abstract Failure Patterns</w:t>
      </w:r>
    </w:p>
    <w:p>
      <w:pPr>
        <w:spacing w:after="160" w:line="276"/>
      </w:pPr>
      <w:r>
        <w:rPr>
          <w:rFonts w:ascii="Arial" w:cs="Arial" w:eastAsia="Arial" w:hAnsi="Arial"/>
          <w:b/>
          <w:bCs/>
          <w:sz w:val="22"/>
          <w:szCs w:val="22"/>
        </w:rPr>
        <w:t xml:space="preserve">The Philosophy-Only Abstract: </w:t>
      </w:r>
      <w:r>
        <w:rPr>
          <w:rFonts w:ascii="Arial" w:cs="Arial" w:eastAsia="Arial" w:hAnsi="Arial"/>
          <w:sz w:val="22"/>
          <w:szCs w:val="22"/>
        </w:rPr>
        <w:t xml:space="preserve">Describes the philosophical question and claims a computational contribution but never states the actual result. Referee doesn’t know what the paper found.</w:t>
      </w:r>
    </w:p>
    <w:p>
      <w:pPr>
        <w:spacing w:after="160" w:line="276"/>
      </w:pPr>
      <w:r>
        <w:rPr>
          <w:rFonts w:ascii="Arial" w:cs="Arial" w:eastAsia="Arial" w:hAnsi="Arial"/>
          <w:b/>
          <w:bCs/>
          <w:sz w:val="22"/>
          <w:szCs w:val="22"/>
        </w:rPr>
        <w:t xml:space="preserve">The Methods-Only Abstract: </w:t>
      </w:r>
      <w:r>
        <w:rPr>
          <w:rFonts w:ascii="Arial" w:cs="Arial" w:eastAsia="Arial" w:hAnsi="Arial"/>
          <w:sz w:val="22"/>
          <w:szCs w:val="22"/>
        </w:rPr>
        <w:t xml:space="preserve">Describes the computational setup in detail but never explains why it matters or what was learned. Referee doesn’t know why to read the paper.</w:t>
      </w:r>
    </w:p>
    <w:p>
      <w:pPr>
        <w:spacing w:after="160" w:line="276"/>
      </w:pPr>
      <w:r>
        <w:rPr>
          <w:rFonts w:ascii="Arial" w:cs="Arial" w:eastAsia="Arial" w:hAnsi="Arial"/>
          <w:b/>
          <w:bCs/>
          <w:sz w:val="22"/>
          <w:szCs w:val="22"/>
        </w:rPr>
        <w:t xml:space="preserve">The Jargon Abstract: </w:t>
      </w:r>
      <w:r>
        <w:rPr>
          <w:rFonts w:ascii="Arial" w:cs="Arial" w:eastAsia="Arial" w:hAnsi="Arial"/>
          <w:sz w:val="22"/>
          <w:szCs w:val="22"/>
        </w:rPr>
        <w:t xml:space="preserve">Accessible only to readers who already know CTRNNs, Woodwardian interventionism, and bifurcation theory. Alienates 80% of the potential audience.</w:t>
      </w:r>
    </w:p>
    <w:p>
      <w:pPr>
        <w:spacing w:after="160" w:line="276"/>
      </w:pPr>
      <w:r>
        <w:rPr>
          <w:rFonts w:ascii="Arial" w:cs="Arial" w:eastAsia="Arial" w:hAnsi="Arial"/>
          <w:b/>
          <w:bCs/>
          <w:sz w:val="22"/>
          <w:szCs w:val="22"/>
        </w:rPr>
        <w:t xml:space="preserve">The Underspecified Abstract: </w:t>
      </w:r>
      <w:r>
        <w:rPr>
          <w:rFonts w:ascii="Arial" w:cs="Arial" w:eastAsia="Arial" w:hAnsi="Arial"/>
          <w:sz w:val="22"/>
          <w:szCs w:val="22"/>
        </w:rPr>
        <w:t xml:space="preserve">“We find that embodiment matters for cognition.” Too vague. What specifically was found? What kind of embodiment? What kind of cognition? What was the evidence?</w:t>
      </w:r>
    </w:p>
    <w:p>
      <w:pPr>
        <w:pStyle w:val="Heading2"/>
        <w:spacing w:before="240" w:after="160"/>
      </w:pPr>
      <w:r>
        <w:rPr>
          <w:rFonts w:ascii="Arial" w:cs="Arial" w:eastAsia="Arial" w:hAnsi="Arial"/>
          <w:b/>
          <w:bCs/>
          <w:color w:val="2B5C8A"/>
          <w:sz w:val="26"/>
          <w:szCs w:val="26"/>
        </w:rPr>
        <w:t xml:space="preserve">First-Page Requirements</w:t>
      </w:r>
    </w:p>
    <w:p>
      <w:pPr>
        <w:spacing w:after="160" w:line="276"/>
      </w:pPr>
      <w:r>
        <w:rPr>
          <w:rFonts w:ascii="Arial" w:cs="Arial" w:eastAsia="Arial" w:hAnsi="Arial"/>
          <w:sz w:val="22"/>
          <w:szCs w:val="22"/>
        </w:rPr>
        <w:t xml:space="preserve">The first page must accomplish:</w:t>
      </w:r>
    </w:p>
    <w:p>
      <w:pPr>
        <w:pStyle w:val="ListParagraph"/>
        <w:numPr>
          <w:ilvl w:val="0"/>
          <w:numId w:val="19"/>
        </w:numPr>
        <w:spacing w:after="80" w:line="276"/>
      </w:pPr>
      <w:r>
        <w:rPr>
          <w:rFonts w:ascii="Arial" w:cs="Arial" w:eastAsia="Arial" w:hAnsi="Arial"/>
          <w:b/>
          <w:bCs/>
          <w:sz w:val="22"/>
          <w:szCs w:val="22"/>
        </w:rPr>
        <w:t xml:space="preserve">Create tension: </w:t>
      </w:r>
      <w:r>
        <w:rPr>
          <w:rFonts w:ascii="Arial" w:cs="Arial" w:eastAsia="Arial" w:hAnsi="Arial"/>
          <w:sz w:val="22"/>
          <w:szCs w:val="22"/>
        </w:rPr>
        <w:t xml:space="preserve">Present a puzzle, methodological problem, or unresolved question that demands resolution.</w:t>
      </w:r>
    </w:p>
    <w:p>
      <w:pPr>
        <w:pStyle w:val="ListParagraph"/>
        <w:numPr>
          <w:ilvl w:val="0"/>
          <w:numId w:val="19"/>
        </w:numPr>
        <w:spacing w:after="80" w:line="276"/>
      </w:pPr>
      <w:r>
        <w:rPr>
          <w:rFonts w:ascii="Arial" w:cs="Arial" w:eastAsia="Arial" w:hAnsi="Arial"/>
          <w:b/>
          <w:bCs/>
          <w:sz w:val="22"/>
          <w:szCs w:val="22"/>
        </w:rPr>
        <w:t xml:space="preserve">State the contribution: </w:t>
      </w:r>
      <w:r>
        <w:rPr>
          <w:rFonts w:ascii="Arial" w:cs="Arial" w:eastAsia="Arial" w:hAnsi="Arial"/>
          <w:sz w:val="22"/>
          <w:szCs w:val="22"/>
        </w:rPr>
        <w:t xml:space="preserve">Make clear what the paper does—computationally and philosophically.</w:t>
      </w:r>
    </w:p>
    <w:p>
      <w:pPr>
        <w:pStyle w:val="ListParagraph"/>
        <w:numPr>
          <w:ilvl w:val="0"/>
          <w:numId w:val="19"/>
        </w:numPr>
        <w:spacing w:after="80" w:line="276"/>
      </w:pPr>
      <w:r>
        <w:rPr>
          <w:rFonts w:ascii="Arial" w:cs="Arial" w:eastAsia="Arial" w:hAnsi="Arial"/>
          <w:b/>
          <w:bCs/>
          <w:sz w:val="22"/>
          <w:szCs w:val="22"/>
        </w:rPr>
        <w:t xml:space="preserve">Preview the finding: </w:t>
      </w:r>
      <w:r>
        <w:rPr>
          <w:rFonts w:ascii="Arial" w:cs="Arial" w:eastAsia="Arial" w:hAnsi="Arial"/>
          <w:sz w:val="22"/>
          <w:szCs w:val="22"/>
        </w:rPr>
        <w:t xml:space="preserve">Give the reader a reason to keep reading by stating (or strongly hinting at) the main result.</w:t>
      </w:r>
    </w:p>
    <w:p>
      <w:pPr>
        <w:pStyle w:val="ListParagraph"/>
        <w:numPr>
          <w:ilvl w:val="0"/>
          <w:numId w:val="19"/>
        </w:numPr>
        <w:spacing w:after="80" w:line="276"/>
      </w:pPr>
      <w:r>
        <w:rPr>
          <w:rFonts w:ascii="Arial" w:cs="Arial" w:eastAsia="Arial" w:hAnsi="Arial"/>
          <w:b/>
          <w:bCs/>
          <w:sz w:val="22"/>
          <w:szCs w:val="22"/>
        </w:rPr>
        <w:t xml:space="preserve">Signal accessibility: </w:t>
      </w:r>
      <w:r>
        <w:rPr>
          <w:rFonts w:ascii="Arial" w:cs="Arial" w:eastAsia="Arial" w:hAnsi="Arial"/>
          <w:sz w:val="22"/>
          <w:szCs w:val="22"/>
        </w:rPr>
        <w:t xml:space="preserve">Show that the paper will explain its methods clearly enough for a multidisciplinary audience.</w:t>
      </w:r>
    </w:p>
    <w:p>
      <w:pPr>
        <w:spacing w:after="160" w:line="276"/>
      </w:pPr>
      <w:r>
        <w:rPr>
          <w:rFonts w:ascii="Arial" w:cs="Arial" w:eastAsia="Arial" w:hAnsi="Arial"/>
          <w:b/>
          <w:bCs/>
          <w:sz w:val="22"/>
          <w:szCs w:val="22"/>
        </w:rPr>
        <w:t xml:space="preserve">First-Page Failure Patterns</w:t>
      </w:r>
    </w:p>
    <w:p>
      <w:pPr>
        <w:spacing w:after="160" w:line="276"/>
      </w:pPr>
      <w:r>
        <w:rPr>
          <w:rFonts w:ascii="Arial" w:cs="Arial" w:eastAsia="Arial" w:hAnsi="Arial"/>
          <w:b/>
          <w:bCs/>
          <w:sz w:val="22"/>
          <w:szCs w:val="22"/>
        </w:rPr>
        <w:t xml:space="preserve">The Literature Review Opening: </w:t>
      </w:r>
      <w:r>
        <w:rPr>
          <w:rFonts w:ascii="Arial" w:cs="Arial" w:eastAsia="Arial" w:hAnsi="Arial"/>
          <w:sz w:val="22"/>
          <w:szCs w:val="22"/>
        </w:rPr>
        <w:t xml:space="preserve">First two pages summarize the embodied cognition debate. No tension, no puzzle, no hint of what the paper contributes.</w:t>
      </w:r>
    </w:p>
    <w:p>
      <w:pPr>
        <w:spacing w:after="160" w:line="276"/>
      </w:pPr>
      <w:r>
        <w:rPr>
          <w:rFonts w:ascii="Arial" w:cs="Arial" w:eastAsia="Arial" w:hAnsi="Arial"/>
          <w:b/>
          <w:bCs/>
          <w:sz w:val="22"/>
          <w:szCs w:val="22"/>
        </w:rPr>
        <w:t xml:space="preserve">The Technical Opening: </w:t>
      </w:r>
      <w:r>
        <w:rPr>
          <w:rFonts w:ascii="Arial" w:cs="Arial" w:eastAsia="Arial" w:hAnsi="Arial"/>
          <w:sz w:val="22"/>
          <w:szCs w:val="22"/>
        </w:rPr>
        <w:t xml:space="preserve">First paragraph describes CTRNN architecture. Non-specialists immediately lose interest.</w:t>
      </w:r>
    </w:p>
    <w:p>
      <w:pPr>
        <w:spacing w:after="160" w:line="276"/>
      </w:pPr>
      <w:r>
        <w:rPr>
          <w:rFonts w:ascii="Arial" w:cs="Arial" w:eastAsia="Arial" w:hAnsi="Arial"/>
          <w:b/>
          <w:bCs/>
          <w:sz w:val="22"/>
          <w:szCs w:val="22"/>
        </w:rPr>
        <w:t xml:space="preserve">The Defensive Opening: </w:t>
      </w:r>
      <w:r>
        <w:rPr>
          <w:rFonts w:ascii="Arial" w:cs="Arial" w:eastAsia="Arial" w:hAnsi="Arial"/>
          <w:sz w:val="22"/>
          <w:szCs w:val="22"/>
        </w:rPr>
        <w:t xml:space="preserve">“Minimal computational models have been criticized for...” Starting with the weaknesses of your approach is a bad look.</w:t>
      </w:r>
    </w:p>
    <w:p>
      <w:pPr>
        <w:spacing w:after="160" w:line="276"/>
      </w:pPr>
      <w:r>
        <w:rPr>
          <w:rFonts w:ascii="Arial" w:cs="Arial" w:eastAsia="Arial" w:hAnsi="Arial"/>
          <w:b/>
          <w:bCs/>
          <w:sz w:val="22"/>
          <w:szCs w:val="22"/>
        </w:rPr>
        <w:t xml:space="preserve">The Missing Finding: </w:t>
      </w:r>
      <w:r>
        <w:rPr>
          <w:rFonts w:ascii="Arial" w:cs="Arial" w:eastAsia="Arial" w:hAnsi="Arial"/>
          <w:sz w:val="22"/>
          <w:szCs w:val="22"/>
        </w:rPr>
        <w:t xml:space="preserve">First page describes what the paper will do but not what it found. Referee doesn’t know if the work succeeded.</w:t>
      </w:r>
    </w:p>
    <w:p>
      <w:pPr>
        <w:pStyle w:val="Heading2"/>
        <w:spacing w:before="240" w:after="160"/>
      </w:pPr>
      <w:r>
        <w:rPr>
          <w:rFonts w:ascii="Arial" w:cs="Arial" w:eastAsia="Arial" w:hAnsi="Arial"/>
          <w:b/>
          <w:bCs/>
          <w:color w:val="2B5C8A"/>
          <w:sz w:val="26"/>
          <w:szCs w:val="26"/>
        </w:rPr>
        <w:t xml:space="preserve">Title Workshop</w:t>
      </w:r>
    </w:p>
    <w:p>
      <w:pPr>
        <w:spacing w:after="160" w:line="276"/>
      </w:pPr>
      <w:r>
        <w:rPr>
          <w:rFonts w:ascii="Arial" w:cs="Arial" w:eastAsia="Arial" w:hAnsi="Arial"/>
          <w:b/>
          <w:bCs/>
          <w:sz w:val="22"/>
          <w:szCs w:val="22"/>
        </w:rPr>
        <w:t xml:space="preserve">Title Patterns That Work in This Niche</w:t>
      </w:r>
    </w:p>
    <w:p>
      <w:pPr>
        <w:spacing w:after="160" w:line="276"/>
      </w:pPr>
      <w:r>
        <w:rPr>
          <w:rFonts w:ascii="Arial" w:cs="Arial" w:eastAsia="Arial" w:hAnsi="Arial"/>
          <w:b/>
          <w:bCs/>
          <w:sz w:val="22"/>
          <w:szCs w:val="22"/>
        </w:rPr>
        <w:t xml:space="preserve">Finding-indicating: </w:t>
      </w:r>
      <w:r>
        <w:rPr>
          <w:rFonts w:ascii="Arial" w:cs="Arial" w:eastAsia="Arial" w:hAnsi="Arial"/>
          <w:sz w:val="22"/>
          <w:szCs w:val="22"/>
        </w:rPr>
        <w:t xml:space="preserve">“Capacity-Dependent Embodiment in Evolved Sensorimotor Agents”</w:t>
      </w:r>
    </w:p>
    <w:p>
      <w:pPr>
        <w:spacing w:after="160" w:line="276"/>
      </w:pPr>
      <w:r>
        <w:rPr>
          <w:rFonts w:ascii="Arial" w:cs="Arial" w:eastAsia="Arial" w:hAnsi="Arial"/>
          <w:b/>
          <w:bCs/>
          <w:sz w:val="22"/>
          <w:szCs w:val="22"/>
        </w:rPr>
        <w:t xml:space="preserve">Method-and-finding: </w:t>
      </w:r>
      <w:r>
        <w:rPr>
          <w:rFonts w:ascii="Arial" w:cs="Arial" w:eastAsia="Arial" w:hAnsi="Arial"/>
          <w:sz w:val="22"/>
          <w:szCs w:val="22"/>
        </w:rPr>
        <w:t xml:space="preserve">“Correcting Ghost Conditions Reveals Constitutive Roles for Morphology in Evolved Behavior”</w:t>
      </w:r>
    </w:p>
    <w:p>
      <w:pPr>
        <w:spacing w:after="160" w:line="276"/>
      </w:pPr>
      <w:r>
        <w:rPr>
          <w:rFonts w:ascii="Arial" w:cs="Arial" w:eastAsia="Arial" w:hAnsi="Arial"/>
          <w:b/>
          <w:bCs/>
          <w:sz w:val="22"/>
          <w:szCs w:val="22"/>
        </w:rPr>
        <w:t xml:space="preserve">Phenomenon-describing: </w:t>
      </w:r>
      <w:r>
        <w:rPr>
          <w:rFonts w:ascii="Arial" w:cs="Arial" w:eastAsia="Arial" w:hAnsi="Arial"/>
          <w:sz w:val="22"/>
          <w:szCs w:val="22"/>
        </w:rPr>
        <w:t xml:space="preserve">“Mechanistic Diversity in Evolved Solutions to a Sensorimotor Task”</w:t>
      </w:r>
    </w:p>
    <w:p>
      <w:pPr>
        <w:spacing w:after="160" w:line="276"/>
      </w:pPr>
      <w:r>
        <w:rPr>
          <w:rFonts w:ascii="Arial" w:cs="Arial" w:eastAsia="Arial" w:hAnsi="Arial"/>
          <w:b/>
          <w:bCs/>
          <w:sz w:val="22"/>
          <w:szCs w:val="22"/>
        </w:rPr>
        <w:t xml:space="preserve">Title Patterns to Avoid</w:t>
      </w:r>
    </w:p>
    <w:p>
      <w:pPr>
        <w:spacing w:after="160" w:line="276"/>
      </w:pPr>
      <w:r>
        <w:rPr>
          <w:rFonts w:ascii="Arial" w:cs="Arial" w:eastAsia="Arial" w:hAnsi="Arial"/>
          <w:b/>
          <w:bCs/>
          <w:sz w:val="22"/>
          <w:szCs w:val="22"/>
        </w:rPr>
        <w:t xml:space="preserve">The Vague: </w:t>
      </w:r>
      <w:r>
        <w:rPr>
          <w:rFonts w:ascii="Arial" w:cs="Arial" w:eastAsia="Arial" w:hAnsi="Arial"/>
          <w:sz w:val="22"/>
          <w:szCs w:val="22"/>
        </w:rPr>
        <w:t xml:space="preserve">“On Embodiment and Computation”</w:t>
      </w:r>
    </w:p>
    <w:p>
      <w:pPr>
        <w:spacing w:after="160" w:line="276"/>
      </w:pPr>
      <w:r>
        <w:rPr>
          <w:rFonts w:ascii="Arial" w:cs="Arial" w:eastAsia="Arial" w:hAnsi="Arial"/>
          <w:b/>
          <w:bCs/>
          <w:sz w:val="22"/>
          <w:szCs w:val="22"/>
        </w:rPr>
        <w:t xml:space="preserve">The Overpromise: </w:t>
      </w:r>
      <w:r>
        <w:rPr>
          <w:rFonts w:ascii="Arial" w:cs="Arial" w:eastAsia="Arial" w:hAnsi="Arial"/>
          <w:sz w:val="22"/>
          <w:szCs w:val="22"/>
        </w:rPr>
        <w:t xml:space="preserve">“Solving the Embodiment Problem with Evolved Neural Networks”</w:t>
      </w:r>
    </w:p>
    <w:p>
      <w:pPr>
        <w:spacing w:after="160" w:line="276"/>
      </w:pPr>
      <w:r>
        <w:rPr>
          <w:rFonts w:ascii="Arial" w:cs="Arial" w:eastAsia="Arial" w:hAnsi="Arial"/>
          <w:b/>
          <w:bCs/>
          <w:sz w:val="22"/>
          <w:szCs w:val="22"/>
        </w:rPr>
        <w:t xml:space="preserve">The Jargon Stack: </w:t>
      </w:r>
      <w:r>
        <w:rPr>
          <w:rFonts w:ascii="Arial" w:cs="Arial" w:eastAsia="Arial" w:hAnsi="Arial"/>
          <w:sz w:val="22"/>
          <w:szCs w:val="22"/>
        </w:rPr>
        <w:t xml:space="preserve">“Bifurcation Analysis of CTRNN Dynamics Under Woodwardian Intervention in Ghost Conditions”</w:t>
      </w:r>
    </w:p>
    <w:p>
      <w:r>
        <w:br w:type="page"/>
      </w:r>
    </w:p>
    <w:p>
      <w:pPr>
        <w:pStyle w:val="Heading1"/>
        <w:spacing w:before="360" w:after="240"/>
      </w:pPr>
      <w:r>
        <w:rPr>
          <w:rFonts w:ascii="Arial" w:cs="Arial" w:eastAsia="Arial" w:hAnsi="Arial"/>
          <w:b/>
          <w:bCs/>
          <w:color w:val="2B5C8A"/>
          <w:sz w:val="32"/>
          <w:szCs w:val="32"/>
        </w:rPr>
        <w:t xml:space="preserve">Part X: Iterative Review Protocol</w:t>
      </w:r>
    </w:p>
    <w:p>
      <w:pPr>
        <w:pStyle w:val="Heading2"/>
        <w:spacing w:before="240" w:after="160"/>
      </w:pPr>
      <w:r>
        <w:rPr>
          <w:rFonts w:ascii="Arial" w:cs="Arial" w:eastAsia="Arial" w:hAnsi="Arial"/>
          <w:b/>
          <w:bCs/>
          <w:color w:val="2B5C8A"/>
          <w:sz w:val="26"/>
          <w:szCs w:val="26"/>
        </w:rPr>
        <w:t xml:space="preserve">First Review Iteration</w:t>
      </w:r>
    </w:p>
    <w:p>
      <w:pPr>
        <w:pStyle w:val="ListParagraph"/>
        <w:numPr>
          <w:ilvl w:val="0"/>
          <w:numId w:val="20"/>
        </w:numPr>
        <w:spacing w:after="80" w:line="276"/>
      </w:pPr>
      <w:r>
        <w:rPr>
          <w:rFonts w:ascii="Arial" w:cs="Arial" w:eastAsia="Arial" w:hAnsi="Arial"/>
          <w:sz w:val="22"/>
          <w:szCs w:val="22"/>
        </w:rPr>
        <w:t xml:space="preserve">Read paper once without note-taking, attending to overall impression</w:t>
      </w:r>
    </w:p>
    <w:p>
      <w:pPr>
        <w:pStyle w:val="ListParagraph"/>
        <w:numPr>
          <w:ilvl w:val="0"/>
          <w:numId w:val="20"/>
        </w:numPr>
        <w:spacing w:after="80" w:line="276"/>
      </w:pPr>
      <w:r>
        <w:rPr>
          <w:rFonts w:ascii="Arial" w:cs="Arial" w:eastAsia="Arial" w:hAnsi="Arial"/>
          <w:sz w:val="22"/>
          <w:szCs w:val="22"/>
        </w:rPr>
        <w:t xml:space="preserve">Identify contribution type (Part III)</w:t>
      </w:r>
    </w:p>
    <w:p>
      <w:pPr>
        <w:pStyle w:val="ListParagraph"/>
        <w:numPr>
          <w:ilvl w:val="0"/>
          <w:numId w:val="20"/>
        </w:numPr>
        <w:spacing w:after="80" w:line="276"/>
      </w:pPr>
      <w:r>
        <w:rPr>
          <w:rFonts w:ascii="Arial" w:cs="Arial" w:eastAsia="Arial" w:hAnsi="Arial"/>
          <w:sz w:val="22"/>
          <w:szCs w:val="22"/>
        </w:rPr>
        <w:t xml:space="preserve">Reconstruct the paper’s core claim: “By doing [computational work], we show [finding], which bears on [philosophical question] because [connection]”</w:t>
      </w:r>
    </w:p>
    <w:p>
      <w:pPr>
        <w:pStyle w:val="ListParagraph"/>
        <w:numPr>
          <w:ilvl w:val="0"/>
          <w:numId w:val="20"/>
        </w:numPr>
        <w:spacing w:after="80" w:line="276"/>
      </w:pPr>
      <w:r>
        <w:rPr>
          <w:rFonts w:ascii="Arial" w:cs="Arial" w:eastAsia="Arial" w:hAnsi="Arial"/>
          <w:sz w:val="22"/>
          <w:szCs w:val="22"/>
        </w:rPr>
        <w:t xml:space="preserve">Assess computational design adequacy (Dimension 1)</w:t>
      </w:r>
    </w:p>
    <w:p>
      <w:pPr>
        <w:pStyle w:val="ListParagraph"/>
        <w:numPr>
          <w:ilvl w:val="0"/>
          <w:numId w:val="20"/>
        </w:numPr>
        <w:spacing w:after="80" w:line="276"/>
      </w:pPr>
      <w:r>
        <w:rPr>
          <w:rFonts w:ascii="Arial" w:cs="Arial" w:eastAsia="Arial" w:hAnsi="Arial"/>
          <w:sz w:val="22"/>
          <w:szCs w:val="22"/>
        </w:rPr>
        <w:t xml:space="preserve">Assess dynamical analysis quality (Dimension 2)</w:t>
      </w:r>
    </w:p>
    <w:p>
      <w:pPr>
        <w:pStyle w:val="ListParagraph"/>
        <w:numPr>
          <w:ilvl w:val="0"/>
          <w:numId w:val="20"/>
        </w:numPr>
        <w:spacing w:after="80" w:line="276"/>
      </w:pPr>
      <w:r>
        <w:rPr>
          <w:rFonts w:ascii="Arial" w:cs="Arial" w:eastAsia="Arial" w:hAnsi="Arial"/>
          <w:sz w:val="22"/>
          <w:szCs w:val="22"/>
        </w:rPr>
        <w:t xml:space="preserve">Assess statistical reporting (Dimension 3)</w:t>
      </w:r>
    </w:p>
    <w:p>
      <w:pPr>
        <w:pStyle w:val="ListParagraph"/>
        <w:numPr>
          <w:ilvl w:val="0"/>
          <w:numId w:val="20"/>
        </w:numPr>
        <w:spacing w:after="80" w:line="276"/>
      </w:pPr>
      <w:r>
        <w:rPr>
          <w:rFonts w:ascii="Arial" w:cs="Arial" w:eastAsia="Arial" w:hAnsi="Arial"/>
          <w:sz w:val="22"/>
          <w:szCs w:val="22"/>
        </w:rPr>
        <w:t xml:space="preserve">Assess philosophical framing and integration (Dimension 4)</w:t>
      </w:r>
    </w:p>
    <w:p>
      <w:pPr>
        <w:pStyle w:val="ListParagraph"/>
        <w:numPr>
          <w:ilvl w:val="0"/>
          <w:numId w:val="20"/>
        </w:numPr>
        <w:spacing w:after="80" w:line="276"/>
      </w:pPr>
      <w:r>
        <w:rPr>
          <w:rFonts w:ascii="Arial" w:cs="Arial" w:eastAsia="Arial" w:hAnsi="Arial"/>
          <w:sz w:val="22"/>
          <w:szCs w:val="22"/>
        </w:rPr>
        <w:t xml:space="preserve">Apply mutual indispensability test</w:t>
      </w:r>
    </w:p>
    <w:p>
      <w:pPr>
        <w:pStyle w:val="ListParagraph"/>
        <w:numPr>
          <w:ilvl w:val="0"/>
          <w:numId w:val="20"/>
        </w:numPr>
        <w:spacing w:after="80" w:line="276"/>
      </w:pPr>
      <w:r>
        <w:rPr>
          <w:rFonts w:ascii="Arial" w:cs="Arial" w:eastAsia="Arial" w:hAnsi="Arial"/>
          <w:sz w:val="22"/>
          <w:szCs w:val="22"/>
        </w:rPr>
        <w:t xml:space="preserve">Conduct semantic audit on key terms (Part VI)</w:t>
      </w:r>
    </w:p>
    <w:p>
      <w:pPr>
        <w:pStyle w:val="ListParagraph"/>
        <w:numPr>
          <w:ilvl w:val="0"/>
          <w:numId w:val="20"/>
        </w:numPr>
        <w:spacing w:after="80" w:line="276"/>
      </w:pPr>
      <w:r>
        <w:rPr>
          <w:rFonts w:ascii="Arial" w:cs="Arial" w:eastAsia="Arial" w:hAnsi="Arial"/>
          <w:sz w:val="22"/>
          <w:szCs w:val="22"/>
        </w:rPr>
        <w:t xml:space="preserve">Generate realistic objections from 2–3 referee personas (Part V)</w:t>
      </w:r>
    </w:p>
    <w:p>
      <w:pPr>
        <w:pStyle w:val="ListParagraph"/>
        <w:numPr>
          <w:ilvl w:val="0"/>
          <w:numId w:val="20"/>
        </w:numPr>
        <w:spacing w:after="80" w:line="276"/>
      </w:pPr>
      <w:r>
        <w:rPr>
          <w:rFonts w:ascii="Arial" w:cs="Arial" w:eastAsia="Arial" w:hAnsi="Arial"/>
          <w:sz w:val="22"/>
          <w:szCs w:val="22"/>
        </w:rPr>
        <w:t xml:space="preserve">Produce revision priority list ranked by impact/effort ratio</w:t>
      </w:r>
    </w:p>
    <w:p>
      <w:pPr>
        <w:pStyle w:val="Heading2"/>
        <w:spacing w:before="240" w:after="160"/>
      </w:pPr>
      <w:r>
        <w:rPr>
          <w:rFonts w:ascii="Arial" w:cs="Arial" w:eastAsia="Arial" w:hAnsi="Arial"/>
          <w:b/>
          <w:bCs/>
          <w:color w:val="2B5C8A"/>
          <w:sz w:val="26"/>
          <w:szCs w:val="26"/>
        </w:rPr>
        <w:t xml:space="preserve">Subsequent Iterations</w:t>
      </w:r>
    </w:p>
    <w:p>
      <w:pPr>
        <w:pStyle w:val="ListParagraph"/>
        <w:numPr>
          <w:ilvl w:val="0"/>
          <w:numId w:val="21"/>
        </w:numPr>
        <w:spacing w:after="80" w:line="276"/>
      </w:pPr>
      <w:r>
        <w:rPr>
          <w:rFonts w:ascii="Arial" w:cs="Arial" w:eastAsia="Arial" w:hAnsi="Arial"/>
          <w:sz w:val="22"/>
          <w:szCs w:val="22"/>
        </w:rPr>
        <w:t xml:space="preserve">Verify that previous high-priority issues have been addressed</w:t>
      </w:r>
    </w:p>
    <w:p>
      <w:pPr>
        <w:pStyle w:val="ListParagraph"/>
        <w:numPr>
          <w:ilvl w:val="0"/>
          <w:numId w:val="21"/>
        </w:numPr>
        <w:spacing w:after="80" w:line="276"/>
      </w:pPr>
      <w:r>
        <w:rPr>
          <w:rFonts w:ascii="Arial" w:cs="Arial" w:eastAsia="Arial" w:hAnsi="Arial"/>
          <w:sz w:val="22"/>
          <w:szCs w:val="22"/>
        </w:rPr>
        <w:t xml:space="preserve">Re-run semantic audit to check for new inconsistencies introduced by revisions</w:t>
      </w:r>
    </w:p>
    <w:p>
      <w:pPr>
        <w:pStyle w:val="ListParagraph"/>
        <w:numPr>
          <w:ilvl w:val="0"/>
          <w:numId w:val="21"/>
        </w:numPr>
        <w:spacing w:after="80" w:line="276"/>
      </w:pPr>
      <w:r>
        <w:rPr>
          <w:rFonts w:ascii="Arial" w:cs="Arial" w:eastAsia="Arial" w:hAnsi="Arial"/>
          <w:sz w:val="22"/>
          <w:szCs w:val="22"/>
        </w:rPr>
        <w:t xml:space="preserve">Reassess grades on affected dimensions</w:t>
      </w:r>
    </w:p>
    <w:p>
      <w:pPr>
        <w:pStyle w:val="ListParagraph"/>
        <w:numPr>
          <w:ilvl w:val="0"/>
          <w:numId w:val="21"/>
        </w:numPr>
        <w:spacing w:after="80" w:line="276"/>
      </w:pPr>
      <w:r>
        <w:rPr>
          <w:rFonts w:ascii="Arial" w:cs="Arial" w:eastAsia="Arial" w:hAnsi="Arial"/>
          <w:sz w:val="22"/>
          <w:szCs w:val="22"/>
        </w:rPr>
        <w:t xml:space="preserve">Check whether revisions have introduced new integration failures</w:t>
      </w:r>
    </w:p>
    <w:p>
      <w:pPr>
        <w:pStyle w:val="ListParagraph"/>
        <w:numPr>
          <w:ilvl w:val="0"/>
          <w:numId w:val="21"/>
        </w:numPr>
        <w:spacing w:after="80" w:line="276"/>
      </w:pPr>
      <w:r>
        <w:rPr>
          <w:rFonts w:ascii="Arial" w:cs="Arial" w:eastAsia="Arial" w:hAnsi="Arial"/>
          <w:sz w:val="22"/>
          <w:szCs w:val="22"/>
        </w:rPr>
        <w:t xml:space="preserve">Update revision priority list</w:t>
      </w:r>
    </w:p>
    <w:p>
      <w:pPr>
        <w:pStyle w:val="ListParagraph"/>
        <w:numPr>
          <w:ilvl w:val="0"/>
          <w:numId w:val="21"/>
        </w:numPr>
        <w:spacing w:after="80" w:line="276"/>
      </w:pPr>
      <w:r>
        <w:rPr>
          <w:rFonts w:ascii="Arial" w:cs="Arial" w:eastAsia="Arial" w:hAnsi="Arial"/>
          <w:sz w:val="22"/>
          <w:szCs w:val="22"/>
        </w:rPr>
        <w:t xml:space="preserve">Assess whether paper is ready for submission to target venue</w:t>
      </w:r>
    </w:p>
    <w:p>
      <w:pPr>
        <w:pStyle w:val="Heading2"/>
        <w:spacing w:before="240" w:after="160"/>
      </w:pPr>
      <w:r>
        <w:rPr>
          <w:rFonts w:ascii="Arial" w:cs="Arial" w:eastAsia="Arial" w:hAnsi="Arial"/>
          <w:b/>
          <w:bCs/>
          <w:color w:val="2B5C8A"/>
          <w:sz w:val="26"/>
          <w:szCs w:val="26"/>
        </w:rPr>
        <w:t xml:space="preserve">Pre-Submission Checklist</w:t>
      </w:r>
    </w:p>
    <w:p>
      <w:pPr>
        <w:spacing w:after="160" w:line="276"/>
      </w:pPr>
      <w:r>
        <w:rPr>
          <w:rFonts w:ascii="Arial" w:cs="Arial" w:eastAsia="Arial" w:hAnsi="Arial"/>
          <w:b/>
          <w:bCs/>
          <w:sz w:val="22"/>
          <w:szCs w:val="22"/>
        </w:rPr>
        <w:t xml:space="preserve">Computational Methodology</w:t>
      </w:r>
    </w:p>
    <w:p>
      <w:pPr>
        <w:pStyle w:val="ListParagraph"/>
        <w:numPr>
          <w:ilvl w:val="0"/>
          <w:numId w:val="3"/>
        </w:numPr>
        <w:spacing w:after="80" w:line="276"/>
      </w:pPr>
      <w:r>
        <w:rPr>
          <w:rFonts w:ascii="Arial" w:cs="Arial" w:eastAsia="Arial" w:hAnsi="Arial"/>
          <w:sz w:val="22"/>
          <w:szCs w:val="22"/>
        </w:rPr>
        <w:t xml:space="preserve">☐  Model architecture fully specified (all parameters, activation functions, time constants)</w:t>
      </w:r>
    </w:p>
    <w:p>
      <w:pPr>
        <w:pStyle w:val="ListParagraph"/>
        <w:numPr>
          <w:ilvl w:val="0"/>
          <w:numId w:val="3"/>
        </w:numPr>
        <w:spacing w:after="80" w:line="276"/>
      </w:pPr>
      <w:r>
        <w:rPr>
          <w:rFonts w:ascii="Arial" w:cs="Arial" w:eastAsia="Arial" w:hAnsi="Arial"/>
          <w:sz w:val="22"/>
          <w:szCs w:val="22"/>
        </w:rPr>
        <w:t xml:space="preserve">☐  Evolutionary search documented (algorithm, population size, number of runs, convergence criteria)</w:t>
      </w:r>
    </w:p>
    <w:p>
      <w:pPr>
        <w:pStyle w:val="ListParagraph"/>
        <w:numPr>
          <w:ilvl w:val="0"/>
          <w:numId w:val="3"/>
        </w:numPr>
        <w:spacing w:after="80" w:line="276"/>
      </w:pPr>
      <w:r>
        <w:rPr>
          <w:rFonts w:ascii="Arial" w:cs="Arial" w:eastAsia="Arial" w:hAnsi="Arial"/>
          <w:sz w:val="22"/>
          <w:szCs w:val="22"/>
        </w:rPr>
        <w:t xml:space="preserve">☐  Experimental conditions precisely defined and Woodwardian criteria satisfied (if applicable)</w:t>
      </w:r>
    </w:p>
    <w:p>
      <w:pPr>
        <w:pStyle w:val="ListParagraph"/>
        <w:numPr>
          <w:ilvl w:val="0"/>
          <w:numId w:val="3"/>
        </w:numPr>
        <w:spacing w:after="80" w:line="276"/>
      </w:pPr>
      <w:r>
        <w:rPr>
          <w:rFonts w:ascii="Arial" w:cs="Arial" w:eastAsia="Arial" w:hAnsi="Arial"/>
          <w:sz w:val="22"/>
          <w:szCs w:val="22"/>
        </w:rPr>
        <w:t xml:space="preserve">☐  Sufficient evolutionary runs for statistical claims</w:t>
      </w:r>
    </w:p>
    <w:p>
      <w:pPr>
        <w:pStyle w:val="ListParagraph"/>
        <w:numPr>
          <w:ilvl w:val="0"/>
          <w:numId w:val="3"/>
        </w:numPr>
        <w:spacing w:after="80" w:line="276"/>
      </w:pPr>
      <w:r>
        <w:rPr>
          <w:rFonts w:ascii="Arial" w:cs="Arial" w:eastAsia="Arial" w:hAnsi="Arial"/>
          <w:sz w:val="22"/>
          <w:szCs w:val="22"/>
        </w:rPr>
        <w:t xml:space="preserve">☐  Code and data availability stated</w:t>
      </w:r>
    </w:p>
    <w:p>
      <w:pPr>
        <w:spacing w:after="160" w:line="276"/>
      </w:pPr>
      <w:r>
        <w:rPr>
          <w:rFonts w:ascii="Arial" w:cs="Arial" w:eastAsia="Arial" w:hAnsi="Arial"/>
          <w:b/>
          <w:bCs/>
          <w:sz w:val="22"/>
          <w:szCs w:val="22"/>
        </w:rPr>
        <w:t xml:space="preserve">Dynamical Analysis</w:t>
      </w:r>
    </w:p>
    <w:p>
      <w:pPr>
        <w:pStyle w:val="ListParagraph"/>
        <w:numPr>
          <w:ilvl w:val="0"/>
          <w:numId w:val="4"/>
        </w:numPr>
        <w:spacing w:after="80" w:line="276"/>
      </w:pPr>
      <w:r>
        <w:rPr>
          <w:rFonts w:ascii="Arial" w:cs="Arial" w:eastAsia="Arial" w:hAnsi="Arial"/>
          <w:sz w:val="22"/>
          <w:szCs w:val="22"/>
        </w:rPr>
        <w:t xml:space="preserve">☐  Fixed points identified and stability characterized</w:t>
      </w:r>
    </w:p>
    <w:p>
      <w:pPr>
        <w:pStyle w:val="ListParagraph"/>
        <w:numPr>
          <w:ilvl w:val="0"/>
          <w:numId w:val="4"/>
        </w:numPr>
        <w:spacing w:after="80" w:line="276"/>
      </w:pPr>
      <w:r>
        <w:rPr>
          <w:rFonts w:ascii="Arial" w:cs="Arial" w:eastAsia="Arial" w:hAnsi="Arial"/>
          <w:sz w:val="22"/>
          <w:szCs w:val="22"/>
        </w:rPr>
        <w:t xml:space="preserve">☐  Bifurcation analysis complete and correct</w:t>
      </w:r>
    </w:p>
    <w:p>
      <w:pPr>
        <w:pStyle w:val="ListParagraph"/>
        <w:numPr>
          <w:ilvl w:val="0"/>
          <w:numId w:val="4"/>
        </w:numPr>
        <w:spacing w:after="80" w:line="276"/>
      </w:pPr>
      <w:r>
        <w:rPr>
          <w:rFonts w:ascii="Arial" w:cs="Arial" w:eastAsia="Arial" w:hAnsi="Arial"/>
          <w:sz w:val="22"/>
          <w:szCs w:val="22"/>
        </w:rPr>
        <w:t xml:space="preserve">☐  Attractor types classified with evidence</w:t>
      </w:r>
    </w:p>
    <w:p>
      <w:pPr>
        <w:pStyle w:val="ListParagraph"/>
        <w:numPr>
          <w:ilvl w:val="0"/>
          <w:numId w:val="4"/>
        </w:numPr>
        <w:spacing w:after="80" w:line="276"/>
      </w:pPr>
      <w:r>
        <w:rPr>
          <w:rFonts w:ascii="Arial" w:cs="Arial" w:eastAsia="Arial" w:hAnsi="Arial"/>
          <w:sz w:val="22"/>
          <w:szCs w:val="22"/>
        </w:rPr>
        <w:t xml:space="preserve">☐  Every dynamical analysis element connects to a specific behavioral or theoretical claim</w:t>
      </w:r>
    </w:p>
    <w:p>
      <w:pPr>
        <w:spacing w:after="160" w:line="276"/>
      </w:pPr>
      <w:r>
        <w:rPr>
          <w:rFonts w:ascii="Arial" w:cs="Arial" w:eastAsia="Arial" w:hAnsi="Arial"/>
          <w:b/>
          <w:bCs/>
          <w:sz w:val="22"/>
          <w:szCs w:val="22"/>
        </w:rPr>
        <w:t xml:space="preserve">Statistical Reporting</w:t>
      </w:r>
    </w:p>
    <w:p>
      <w:pPr>
        <w:pStyle w:val="ListParagraph"/>
        <w:numPr>
          <w:ilvl w:val="0"/>
          <w:numId w:val="5"/>
        </w:numPr>
        <w:spacing w:after="80" w:line="276"/>
      </w:pPr>
      <w:r>
        <w:rPr>
          <w:rFonts w:ascii="Arial" w:cs="Arial" w:eastAsia="Arial" w:hAnsi="Arial"/>
          <w:sz w:val="22"/>
          <w:szCs w:val="22"/>
        </w:rPr>
        <w:t xml:space="preserve">☐  Effect sizes reported with confidence intervals</w:t>
      </w:r>
    </w:p>
    <w:p>
      <w:pPr>
        <w:pStyle w:val="ListParagraph"/>
        <w:numPr>
          <w:ilvl w:val="0"/>
          <w:numId w:val="5"/>
        </w:numPr>
        <w:spacing w:after="80" w:line="276"/>
      </w:pPr>
      <w:r>
        <w:rPr>
          <w:rFonts w:ascii="Arial" w:cs="Arial" w:eastAsia="Arial" w:hAnsi="Arial"/>
          <w:sz w:val="22"/>
          <w:szCs w:val="22"/>
        </w:rPr>
        <w:t xml:space="preserve">☐  Correlation type choice justified</w:t>
      </w:r>
    </w:p>
    <w:p>
      <w:pPr>
        <w:pStyle w:val="ListParagraph"/>
        <w:numPr>
          <w:ilvl w:val="0"/>
          <w:numId w:val="5"/>
        </w:numPr>
        <w:spacing w:after="80" w:line="276"/>
      </w:pPr>
      <w:r>
        <w:rPr>
          <w:rFonts w:ascii="Arial" w:cs="Arial" w:eastAsia="Arial" w:hAnsi="Arial"/>
          <w:sz w:val="22"/>
          <w:szCs w:val="22"/>
        </w:rPr>
        <w:t xml:space="preserve">☐  Multiple comparison corrections documented</w:t>
      </w:r>
    </w:p>
    <w:p>
      <w:pPr>
        <w:pStyle w:val="ListParagraph"/>
        <w:numPr>
          <w:ilvl w:val="0"/>
          <w:numId w:val="5"/>
        </w:numPr>
        <w:spacing w:after="80" w:line="276"/>
      </w:pPr>
      <w:r>
        <w:rPr>
          <w:rFonts w:ascii="Arial" w:cs="Arial" w:eastAsia="Arial" w:hAnsi="Arial"/>
          <w:sz w:val="22"/>
          <w:szCs w:val="22"/>
        </w:rPr>
        <w:t xml:space="preserve">☐  Partial correlation caveats acknowledged</w:t>
      </w:r>
    </w:p>
    <w:p>
      <w:pPr>
        <w:pStyle w:val="ListParagraph"/>
        <w:numPr>
          <w:ilvl w:val="0"/>
          <w:numId w:val="5"/>
        </w:numPr>
        <w:spacing w:after="80" w:line="276"/>
      </w:pPr>
      <w:r>
        <w:rPr>
          <w:rFonts w:ascii="Arial" w:cs="Arial" w:eastAsia="Arial" w:hAnsi="Arial"/>
          <w:sz w:val="22"/>
          <w:szCs w:val="22"/>
        </w:rPr>
        <w:t xml:space="preserve">☐  Variance decomposition uses appropriate methods</w:t>
      </w:r>
    </w:p>
    <w:p>
      <w:pPr>
        <w:pStyle w:val="ListParagraph"/>
        <w:numPr>
          <w:ilvl w:val="0"/>
          <w:numId w:val="5"/>
        </w:numPr>
        <w:spacing w:after="80" w:line="276"/>
      </w:pPr>
      <w:r>
        <w:rPr>
          <w:rFonts w:ascii="Arial" w:cs="Arial" w:eastAsia="Arial" w:hAnsi="Arial"/>
          <w:sz w:val="22"/>
          <w:szCs w:val="22"/>
        </w:rPr>
        <w:t xml:space="preserve">☐  Visualizations (scatter plots, bifurcation diagrams) provided</w:t>
      </w:r>
    </w:p>
    <w:p>
      <w:pPr>
        <w:spacing w:after="160" w:line="276"/>
      </w:pPr>
      <w:r>
        <w:rPr>
          <w:rFonts w:ascii="Arial" w:cs="Arial" w:eastAsia="Arial" w:hAnsi="Arial"/>
          <w:b/>
          <w:bCs/>
          <w:sz w:val="22"/>
          <w:szCs w:val="22"/>
        </w:rPr>
        <w:t xml:space="preserve">Philosophical Framing</w:t>
      </w:r>
    </w:p>
    <w:p>
      <w:pPr>
        <w:pStyle w:val="ListParagraph"/>
        <w:numPr>
          <w:ilvl w:val="0"/>
          <w:numId w:val="6"/>
        </w:numPr>
        <w:spacing w:after="80" w:line="276"/>
      </w:pPr>
      <w:r>
        <w:rPr>
          <w:rFonts w:ascii="Arial" w:cs="Arial" w:eastAsia="Arial" w:hAnsi="Arial"/>
          <w:sz w:val="22"/>
          <w:szCs w:val="22"/>
        </w:rPr>
        <w:t xml:space="preserve">☐  Key philosophical concepts defined precisely and used consistently</w:t>
      </w:r>
    </w:p>
    <w:p>
      <w:pPr>
        <w:pStyle w:val="ListParagraph"/>
        <w:numPr>
          <w:ilvl w:val="0"/>
          <w:numId w:val="6"/>
        </w:numPr>
        <w:spacing w:after="80" w:line="276"/>
      </w:pPr>
      <w:r>
        <w:rPr>
          <w:rFonts w:ascii="Arial" w:cs="Arial" w:eastAsia="Arial" w:hAnsi="Arial"/>
          <w:sz w:val="22"/>
          <w:szCs w:val="22"/>
        </w:rPr>
        <w:t xml:space="preserve">☐  Operationalizations justified and connected to philosophical concepts</w:t>
      </w:r>
    </w:p>
    <w:p>
      <w:pPr>
        <w:pStyle w:val="ListParagraph"/>
        <w:numPr>
          <w:ilvl w:val="0"/>
          <w:numId w:val="6"/>
        </w:numPr>
        <w:spacing w:after="80" w:line="276"/>
      </w:pPr>
      <w:r>
        <w:rPr>
          <w:rFonts w:ascii="Arial" w:cs="Arial" w:eastAsia="Arial" w:hAnsi="Arial"/>
          <w:sz w:val="22"/>
          <w:szCs w:val="22"/>
        </w:rPr>
        <w:t xml:space="preserve">☐  Adequacy-for-purpose addressed (what can the model show?)</w:t>
      </w:r>
    </w:p>
    <w:p>
      <w:pPr>
        <w:pStyle w:val="ListParagraph"/>
        <w:numPr>
          <w:ilvl w:val="0"/>
          <w:numId w:val="6"/>
        </w:numPr>
        <w:spacing w:after="80" w:line="276"/>
      </w:pPr>
      <w:r>
        <w:rPr>
          <w:rFonts w:ascii="Arial" w:cs="Arial" w:eastAsia="Arial" w:hAnsi="Arial"/>
          <w:sz w:val="22"/>
          <w:szCs w:val="22"/>
        </w:rPr>
        <w:t xml:space="preserve">☐  Mutual indispensability test passed (philosophy shapes computation, computation reshapes philosophy)</w:t>
      </w:r>
    </w:p>
    <w:p>
      <w:pPr>
        <w:pStyle w:val="ListParagraph"/>
        <w:numPr>
          <w:ilvl w:val="0"/>
          <w:numId w:val="6"/>
        </w:numPr>
        <w:spacing w:after="80" w:line="276"/>
      </w:pPr>
      <w:r>
        <w:rPr>
          <w:rFonts w:ascii="Arial" w:cs="Arial" w:eastAsia="Arial" w:hAnsi="Arial"/>
          <w:sz w:val="22"/>
          <w:szCs w:val="22"/>
        </w:rPr>
        <w:t xml:space="preserve">☐  Idealization acknowledged and justified (Potochnik, Weisberg, Levins)</w:t>
      </w:r>
    </w:p>
    <w:p>
      <w:pPr>
        <w:spacing w:after="160" w:line="276"/>
      </w:pPr>
      <w:r>
        <w:rPr>
          <w:rFonts w:ascii="Arial" w:cs="Arial" w:eastAsia="Arial" w:hAnsi="Arial"/>
          <w:b/>
          <w:bCs/>
          <w:sz w:val="22"/>
          <w:szCs w:val="22"/>
        </w:rPr>
        <w:t xml:space="preserve">Presentation</w:t>
      </w:r>
    </w:p>
    <w:p>
      <w:pPr>
        <w:pStyle w:val="ListParagraph"/>
        <w:numPr>
          <w:ilvl w:val="0"/>
          <w:numId w:val="7"/>
        </w:numPr>
        <w:spacing w:after="80" w:line="276"/>
      </w:pPr>
      <w:r>
        <w:rPr>
          <w:rFonts w:ascii="Arial" w:cs="Arial" w:eastAsia="Arial" w:hAnsi="Arial"/>
          <w:sz w:val="22"/>
          <w:szCs w:val="22"/>
        </w:rPr>
        <w:t xml:space="preserve">☐  Abstract states context, gap, method, finding, and significance</w:t>
      </w:r>
    </w:p>
    <w:p>
      <w:pPr>
        <w:pStyle w:val="ListParagraph"/>
        <w:numPr>
          <w:ilvl w:val="0"/>
          <w:numId w:val="7"/>
        </w:numPr>
        <w:spacing w:after="80" w:line="276"/>
      </w:pPr>
      <w:r>
        <w:rPr>
          <w:rFonts w:ascii="Arial" w:cs="Arial" w:eastAsia="Arial" w:hAnsi="Arial"/>
          <w:sz w:val="22"/>
          <w:szCs w:val="22"/>
        </w:rPr>
        <w:t xml:space="preserve">☐  First page creates tension and states contribution</w:t>
      </w:r>
    </w:p>
    <w:p>
      <w:pPr>
        <w:pStyle w:val="ListParagraph"/>
        <w:numPr>
          <w:ilvl w:val="0"/>
          <w:numId w:val="7"/>
        </w:numPr>
        <w:spacing w:after="80" w:line="276"/>
      </w:pPr>
      <w:r>
        <w:rPr>
          <w:rFonts w:ascii="Arial" w:cs="Arial" w:eastAsia="Arial" w:hAnsi="Arial"/>
          <w:sz w:val="22"/>
          <w:szCs w:val="22"/>
        </w:rPr>
        <w:t xml:space="preserve">☐  Title is specific and informative</w:t>
      </w:r>
    </w:p>
    <w:p>
      <w:pPr>
        <w:pStyle w:val="ListParagraph"/>
        <w:numPr>
          <w:ilvl w:val="0"/>
          <w:numId w:val="7"/>
        </w:numPr>
        <w:spacing w:after="80" w:line="276"/>
      </w:pPr>
      <w:r>
        <w:rPr>
          <w:rFonts w:ascii="Arial" w:cs="Arial" w:eastAsia="Arial" w:hAnsi="Arial"/>
          <w:sz w:val="22"/>
          <w:szCs w:val="22"/>
        </w:rPr>
        <w:t xml:space="preserve">☐  Paper is accessible to multidisciplinary audience</w:t>
      </w:r>
    </w:p>
    <w:p>
      <w:pPr>
        <w:pStyle w:val="ListParagraph"/>
        <w:numPr>
          <w:ilvl w:val="0"/>
          <w:numId w:val="7"/>
        </w:numPr>
        <w:spacing w:after="80" w:line="276"/>
      </w:pPr>
      <w:r>
        <w:rPr>
          <w:rFonts w:ascii="Arial" w:cs="Arial" w:eastAsia="Arial" w:hAnsi="Arial"/>
          <w:sz w:val="22"/>
          <w:szCs w:val="22"/>
        </w:rPr>
        <w:t xml:space="preserve">☐  Foundational citations and recent literature present</w:t>
      </w:r>
    </w:p>
    <w:p>
      <w:pPr>
        <w:pStyle w:val="ListParagraph"/>
        <w:numPr>
          <w:ilvl w:val="0"/>
          <w:numId w:val="7"/>
        </w:numPr>
        <w:spacing w:after="80" w:line="276"/>
      </w:pPr>
      <w:r>
        <w:rPr>
          <w:rFonts w:ascii="Arial" w:cs="Arial" w:eastAsia="Arial" w:hAnsi="Arial"/>
          <w:sz w:val="22"/>
          <w:szCs w:val="22"/>
        </w:rPr>
        <w:t xml:space="preserve">☐  Paper is within target venue’s length range</w:t>
      </w:r>
    </w:p>
    <w:p>
      <w:pPr>
        <w:pStyle w:val="ListParagraph"/>
        <w:numPr>
          <w:ilvl w:val="0"/>
          <w:numId w:val="7"/>
        </w:numPr>
        <w:spacing w:after="80" w:line="276"/>
      </w:pPr>
      <w:r>
        <w:rPr>
          <w:rFonts w:ascii="Arial" w:cs="Arial" w:eastAsia="Arial" w:hAnsi="Arial"/>
          <w:sz w:val="22"/>
          <w:szCs w:val="22"/>
        </w:rPr>
        <w:t xml:space="preserve">☐  Anonymization complete (if required)</w:t>
      </w:r>
    </w:p>
    <w:p>
      <w:r>
        <w:br w:type="page"/>
      </w:r>
    </w:p>
    <w:p>
      <w:pPr>
        <w:pStyle w:val="Heading1"/>
        <w:spacing w:before="360" w:after="240"/>
      </w:pPr>
      <w:r>
        <w:rPr>
          <w:rFonts w:ascii="Arial" w:cs="Arial" w:eastAsia="Arial" w:hAnsi="Arial"/>
          <w:b/>
          <w:bCs/>
          <w:color w:val="2B5C8A"/>
          <w:sz w:val="32"/>
          <w:szCs w:val="32"/>
        </w:rPr>
        <w:t xml:space="preserve">Part XI: Grading Summary Sheet</w:t>
      </w:r>
    </w:p>
    <w:p>
      <w:pPr>
        <w:spacing w:after="160" w:line="276"/>
      </w:pPr>
      <w:r>
        <w:rPr>
          <w:rFonts w:ascii="Arial" w:cs="Arial" w:eastAsia="Arial" w:hAnsi="Arial"/>
          <w:sz w:val="22"/>
          <w:szCs w:val="22"/>
        </w:rPr>
        <w:t xml:space="preserve">Paper Title: _______________________________</w:t>
      </w:r>
    </w:p>
    <w:p>
      <w:pPr>
        <w:spacing w:after="160" w:line="276"/>
      </w:pPr>
      <w:r>
        <w:rPr>
          <w:rFonts w:ascii="Arial" w:cs="Arial" w:eastAsia="Arial" w:hAnsi="Arial"/>
          <w:sz w:val="22"/>
          <w:szCs w:val="22"/>
        </w:rPr>
        <w:t xml:space="preserve">Date: _______________________________</w:t>
      </w:r>
    </w:p>
    <w:p>
      <w:pPr>
        <w:spacing w:after="160" w:line="276"/>
      </w:pPr>
      <w:r>
        <w:rPr>
          <w:rFonts w:ascii="Arial" w:cs="Arial" w:eastAsia="Arial" w:hAnsi="Arial"/>
          <w:sz w:val="22"/>
          <w:szCs w:val="22"/>
        </w:rPr>
        <w:t xml:space="preserve">Review Stage:  [ ] A (Early Draft)  [ ] B (Polished)  [ ] C (Post-Rejection)</w:t>
      </w:r>
    </w:p>
    <w:p>
      <w:pPr>
        <w:spacing w:after="160" w:line="276"/>
      </w:pPr>
      <w:r>
        <w:rPr>
          <w:rFonts w:ascii="Arial" w:cs="Arial" w:eastAsia="Arial" w:hAnsi="Arial"/>
          <w:sz w:val="22"/>
          <w:szCs w:val="22"/>
        </w:rPr>
        <w:t xml:space="preserve">Target Venue: _______________________________</w:t>
      </w:r>
    </w:p>
    <w:p>
      <w:pPr>
        <w:spacing w:after="160" w:line="276"/>
      </w:pPr>
      <w:r>
        <w:rPr>
          <w:rFonts w:ascii="Arial" w:cs="Arial" w:eastAsia="Arial" w:hAnsi="Arial"/>
          <w:sz w:val="22"/>
          <w:szCs w:val="22"/>
        </w:rPr>
        <w:t xml:space="preserve">Contribution Type (Part III): _______________________________</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200"/>
        <w:gridCol w:w="4360"/>
      </w:tblGrid>
      <w:tr>
        <w:tc>
          <w:tcPr>
            <w:tcW w:type="dxa" w:w="3800"/>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r>
              <w:rPr>
                <w:rFonts w:ascii="Arial" w:cs="Arial" w:eastAsia="Arial" w:hAnsi="Arial"/>
                <w:b/>
                <w:bCs/>
                <w:color w:val="FFFFFF"/>
                <w:sz w:val="22"/>
                <w:szCs w:val="22"/>
              </w:rPr>
              <w:t xml:space="preserve">Dimension</w:t>
            </w:r>
          </w:p>
        </w:tc>
        <w:tc>
          <w:tcPr>
            <w:tcW w:type="dxa" w:w="1200"/>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r>
              <w:rPr>
                <w:rFonts w:ascii="Arial" w:cs="Arial" w:eastAsia="Arial" w:hAnsi="Arial"/>
                <w:b/>
                <w:bCs/>
                <w:color w:val="FFFFFF"/>
                <w:sz w:val="22"/>
                <w:szCs w:val="22"/>
              </w:rPr>
              <w:t xml:space="preserve">Grade</w:t>
            </w:r>
          </w:p>
        </w:tc>
        <w:tc>
          <w:tcPr>
            <w:tcW w:type="dxa" w:w="4360"/>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r>
              <w:rPr>
                <w:rFonts w:ascii="Arial" w:cs="Arial" w:eastAsia="Arial" w:hAnsi="Arial"/>
                <w:b/>
                <w:bCs/>
                <w:color w:val="FFFFFF"/>
                <w:sz w:val="22"/>
                <w:szCs w:val="22"/>
              </w:rPr>
              <w:t xml:space="preserve">Key Issues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1. Computational Methodology (30%)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2. Dynamical Systems Analysis (25%)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3. Statistical Inference (20%)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4. Philosophical Framing (25%)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w:r>
          </w:p>
        </w:tc>
      </w:tr>
    </w:tbl>
    <w:p>
      <w:pPr>
        <w:spacing w:after="200"/>
      </w:pPr>
    </w:p>
    <w:p>
      <w:pPr>
        <w:spacing w:after="160" w:line="276"/>
      </w:pPr>
      <w:r>
        <w:rPr>
          <w:rFonts w:ascii="Arial" w:cs="Arial" w:eastAsia="Arial" w:hAnsi="Arial"/>
          <w:b/>
          <w:bCs/>
          <w:sz w:val="22"/>
          <w:szCs w:val="22"/>
        </w:rPr>
        <w:t xml:space="preserve">Mutual Indispensability Test:  [ ] Pass  [ ] Fail</w:t>
      </w:r>
    </w:p>
    <w:p>
      <w:pPr>
        <w:spacing w:after="160" w:line="276"/>
      </w:pPr>
      <w:r>
        <w:rPr>
          <w:rFonts w:ascii="Arial" w:cs="Arial" w:eastAsia="Arial" w:hAnsi="Arial"/>
          <w:sz w:val="22"/>
          <w:szCs w:val="22"/>
        </w:rPr>
        <w:t xml:space="preserve">If fail, which direction is missing? _______________________________</w:t>
      </w:r>
    </w:p>
    <w:p>
      <w:pPr>
        <w:spacing w:after="120"/>
      </w:pPr>
    </w:p>
    <w:p>
      <w:pPr>
        <w:spacing w:after="160" w:line="276"/>
      </w:pPr>
      <w:r>
        <w:rPr>
          <w:rFonts w:ascii="Arial" w:cs="Arial" w:eastAsia="Arial" w:hAnsi="Arial"/>
          <w:b/>
          <w:bCs/>
          <w:sz w:val="22"/>
          <w:szCs w:val="22"/>
        </w:rPr>
        <w:t xml:space="preserve">Publishability Verdict:</w:t>
      </w:r>
    </w:p>
    <w:p>
      <w:pPr>
        <w:pStyle w:val="ListParagraph"/>
        <w:numPr>
          <w:ilvl w:val="0"/>
          <w:numId w:val="8"/>
        </w:numPr>
        <w:spacing w:after="80" w:line="276"/>
      </w:pPr>
      <w:r>
        <w:rPr>
          <w:rFonts w:ascii="Arial" w:cs="Arial" w:eastAsia="Arial" w:hAnsi="Arial"/>
          <w:sz w:val="22"/>
          <w:szCs w:val="22"/>
        </w:rPr>
        <w:t xml:space="preserve">☐  Ready for top specialist venue (Adaptive Behavior, Artificial Life, Cognitive Science)</w:t>
      </w:r>
    </w:p>
    <w:p>
      <w:pPr>
        <w:pStyle w:val="ListParagraph"/>
        <w:numPr>
          <w:ilvl w:val="0"/>
          <w:numId w:val="8"/>
        </w:numPr>
        <w:spacing w:after="80" w:line="276"/>
      </w:pPr>
      <w:r>
        <w:rPr>
          <w:rFonts w:ascii="Arial" w:cs="Arial" w:eastAsia="Arial" w:hAnsi="Arial"/>
          <w:sz w:val="22"/>
          <w:szCs w:val="22"/>
        </w:rPr>
        <w:t xml:space="preserve">☐  Ready for mid-tier venue (Connection Science, Biological Cybernetics, Frontiers)</w:t>
      </w:r>
    </w:p>
    <w:p>
      <w:pPr>
        <w:pStyle w:val="ListParagraph"/>
        <w:numPr>
          <w:ilvl w:val="0"/>
          <w:numId w:val="8"/>
        </w:numPr>
        <w:spacing w:after="80" w:line="276"/>
      </w:pPr>
      <w:r>
        <w:rPr>
          <w:rFonts w:ascii="Arial" w:cs="Arial" w:eastAsia="Arial" w:hAnsi="Arial"/>
          <w:sz w:val="22"/>
          <w:szCs w:val="22"/>
        </w:rPr>
        <w:t xml:space="preserve">☐  Ready for secondary venue (Synthese, Phenomenology and the Cognitive Sciences)</w:t>
      </w:r>
    </w:p>
    <w:p>
      <w:pPr>
        <w:pStyle w:val="ListParagraph"/>
        <w:numPr>
          <w:ilvl w:val="0"/>
          <w:numId w:val="8"/>
        </w:numPr>
        <w:spacing w:after="80" w:line="276"/>
      </w:pPr>
      <w:r>
        <w:rPr>
          <w:rFonts w:ascii="Arial" w:cs="Arial" w:eastAsia="Arial" w:hAnsi="Arial"/>
          <w:sz w:val="22"/>
          <w:szCs w:val="22"/>
        </w:rPr>
        <w:t xml:space="preserve">☐  Needs revision before submission</w:t>
      </w:r>
    </w:p>
    <w:p>
      <w:pPr>
        <w:pStyle w:val="ListParagraph"/>
        <w:numPr>
          <w:ilvl w:val="0"/>
          <w:numId w:val="8"/>
        </w:numPr>
        <w:spacing w:after="80" w:line="276"/>
      </w:pPr>
      <w:r>
        <w:rPr>
          <w:rFonts w:ascii="Arial" w:cs="Arial" w:eastAsia="Arial" w:hAnsi="Arial"/>
          <w:sz w:val="22"/>
          <w:szCs w:val="22"/>
        </w:rPr>
        <w:t xml:space="preserve">☐  Major restructuring or new experiments required</w:t>
      </w:r>
    </w:p>
    <w:p>
      <w:pPr>
        <w:spacing w:after="120"/>
      </w:pPr>
    </w:p>
    <w:p>
      <w:pPr>
        <w:spacing w:after="160" w:line="276"/>
      </w:pPr>
      <w:r>
        <w:rPr>
          <w:rFonts w:ascii="Arial" w:cs="Arial" w:eastAsia="Arial" w:hAnsi="Arial"/>
          <w:b/>
          <w:bCs/>
          <w:sz w:val="22"/>
          <w:szCs w:val="22"/>
        </w:rPr>
        <w:t xml:space="preserve">Semantic Audit Summary:</w:t>
      </w:r>
    </w:p>
    <w:p>
      <w:pPr>
        <w:spacing w:after="160" w:line="276"/>
      </w:pPr>
      <w:r>
        <w:rPr>
          <w:rFonts w:ascii="Arial" w:cs="Arial" w:eastAsia="Arial" w:hAnsi="Arial"/>
          <w:sz w:val="22"/>
          <w:szCs w:val="22"/>
        </w:rPr>
        <w:t xml:space="preserve">Key terms identified: _______________________________</w:t>
      </w:r>
    </w:p>
    <w:p>
      <w:pPr>
        <w:spacing w:after="160" w:line="276"/>
      </w:pPr>
      <w:r>
        <w:rPr>
          <w:rFonts w:ascii="Arial" w:cs="Arial" w:eastAsia="Arial" w:hAnsi="Arial"/>
          <w:sz w:val="22"/>
          <w:szCs w:val="22"/>
        </w:rPr>
        <w:t xml:space="preserve">Consistency issues: _______________________________</w:t>
      </w:r>
    </w:p>
    <w:p>
      <w:pPr>
        <w:spacing w:after="120"/>
      </w:pPr>
    </w:p>
    <w:p>
      <w:pPr>
        <w:spacing w:after="160" w:line="276"/>
      </w:pPr>
      <w:r>
        <w:rPr>
          <w:rFonts w:ascii="Arial" w:cs="Arial" w:eastAsia="Arial" w:hAnsi="Arial"/>
          <w:b/>
          <w:bCs/>
          <w:sz w:val="22"/>
          <w:szCs w:val="22"/>
        </w:rPr>
        <w:t xml:space="preserve">Core Claim Reconstruction:</w:t>
      </w:r>
    </w:p>
    <w:p>
      <w:pPr>
        <w:spacing w:after="160" w:line="276"/>
      </w:pPr>
      <w:r>
        <w:rPr>
          <w:rFonts w:ascii="Arial" w:cs="Arial" w:eastAsia="Arial" w:hAnsi="Arial"/>
          <w:sz w:val="22"/>
          <w:szCs w:val="22"/>
        </w:rPr>
        <w:t xml:space="preserve">“By doing [_________], we show [_________], which bears on [_________] because [_________].”</w:t>
      </w:r>
    </w:p>
    <w:p>
      <w:pPr>
        <w:spacing w:after="120"/>
      </w:pPr>
    </w:p>
    <w:p>
      <w:pPr>
        <w:spacing w:after="160" w:line="276"/>
      </w:pPr>
      <w:r>
        <w:rPr>
          <w:rFonts w:ascii="Arial" w:cs="Arial" w:eastAsia="Arial" w:hAnsi="Arial"/>
          <w:b/>
          <w:bCs/>
          <w:sz w:val="22"/>
          <w:szCs w:val="22"/>
        </w:rPr>
        <w:t xml:space="preserve">Top 3 Revision Priorities:</w:t>
      </w:r>
    </w:p>
    <w:p>
      <w:pPr>
        <w:spacing w:after="160" w:line="276"/>
      </w:pPr>
      <w:r>
        <w:rPr>
          <w:rFonts w:ascii="Arial" w:cs="Arial" w:eastAsia="Arial" w:hAnsi="Arial"/>
          <w:sz w:val="22"/>
          <w:szCs w:val="22"/>
        </w:rPr>
        <w:t xml:space="preserve">1. _______________________________</w:t>
      </w:r>
    </w:p>
    <w:p>
      <w:pPr>
        <w:spacing w:after="160" w:line="276"/>
      </w:pPr>
      <w:r>
        <w:rPr>
          <w:rFonts w:ascii="Arial" w:cs="Arial" w:eastAsia="Arial" w:hAnsi="Arial"/>
          <w:sz w:val="22"/>
          <w:szCs w:val="22"/>
        </w:rPr>
        <w:t xml:space="preserve">2. _______________________________</w:t>
      </w:r>
    </w:p>
    <w:p>
      <w:pPr>
        <w:spacing w:after="160" w:line="276"/>
      </w:pPr>
      <w:r>
        <w:rPr>
          <w:rFonts w:ascii="Arial" w:cs="Arial" w:eastAsia="Arial" w:hAnsi="Arial"/>
          <w:sz w:val="22"/>
          <w:szCs w:val="22"/>
        </w:rPr>
        <w:t xml:space="preserve">3. _______________________________</w:t>
      </w:r>
    </w:p>
    <w:p>
      <w:pPr>
        <w:spacing w:after="400"/>
      </w:pPr>
    </w:p>
    <w:p>
      <w:pPr>
        <w:pBdr>
          <w:bottom w:val="single" w:color="2B5C8A" w:sz="6" w:space="1"/>
        </w:pBdr>
        <w:spacing w:before="200" w:after="200"/>
      </w:pPr>
    </w:p>
    <w:p>
      <w:pPr>
        <w:spacing w:after="120"/>
      </w:pPr>
    </w:p>
    <w:p>
      <w:pPr>
        <w:spacing w:after="160" w:line="276"/>
      </w:pPr>
      <w:r>
        <w:rPr>
          <w:rFonts w:ascii="Arial" w:cs="Arial" w:eastAsia="Arial" w:hAnsi="Arial"/>
          <w:i/>
          <w:iCs/>
          <w:sz w:val="22"/>
          <w:szCs w:val="22"/>
        </w:rPr>
        <w:t xml:space="preserve">Guide compiled from Wilson &amp; Collins (2019), Palminteri et al. (2017), Guest &amp; Martin (2021), Beer (1995), Strogatz (2018), Woodward (2003), Potochnik (2017), Weisberg (2013), Parker (2020), Wimsatt (1981), Levins (1966), Sandve et al. (2013), Doncieux et al. (2015), Westfall &amp; Yarkoni (2016), Chemero &amp; Silberstein (2008), and journal-specific reviewer guidelines from Adaptive Behavior, Artificial Life, Cognitive Science, and related venues.</w:t>
      </w:r>
    </w:p>
    <w:p>
      <w:pPr>
        <w:spacing w:after="160" w:line="276"/>
      </w:pPr>
      <w:r>
        <w:rPr>
          <w:rFonts w:ascii="Arial" w:cs="Arial" w:eastAsia="Arial" w:hAnsi="Arial"/>
          <w:i/>
          <w:iCs/>
          <w:sz w:val="22"/>
          <w:szCs w:val="22"/>
        </w:rPr>
        <w:t xml:space="preserve">Enhanced edition with four-dimensional assessment rubric, contribution typology for computational cognitive science, multidisciplinary objection realism protocol, and integration testing framework.</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Computational Cognitive Science Paper Review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16"/>
    <w:lvlOverride w:ilvl="0">
      <w:startOverride w:val="1"/>
    </w:lvlOverride>
  </w:num>
  <w:num w:numId="4">
    <w:abstractNumId w:val="17"/>
    <w:lvlOverride w:ilvl="0">
      <w:startOverride w:val="1"/>
    </w:lvlOverride>
  </w:num>
  <w:num w:numId="5">
    <w:abstractNumId w:val="18"/>
    <w:lvlOverride w:ilvl="0">
      <w:startOverride w:val="1"/>
    </w:lvlOverride>
  </w:num>
  <w:num w:numId="6">
    <w:abstractNumId w:val="19"/>
    <w:lvlOverride w:ilvl="0">
      <w:startOverride w:val="1"/>
    </w:lvlOverride>
  </w:num>
  <w:num w:numId="7">
    <w:abstractNumId w:val="20"/>
    <w:lvlOverride w:ilvl="0">
      <w:startOverride w:val="1"/>
    </w:lvlOverride>
  </w:num>
  <w:num w:numId="8">
    <w:abstractNumId w:val="21"/>
    <w:lvlOverride w:ilvl="0">
      <w:startOverride w:val="1"/>
    </w:lvlOverride>
  </w:num>
  <w:num w:numId="9">
    <w:abstractNumId w:val="22"/>
    <w:lvlOverride w:ilvl="0">
      <w:startOverride w:val="1"/>
    </w:lvlOverride>
  </w:num>
  <w:num w:numId="10">
    <w:abstractNumId w:val="23"/>
    <w:lvlOverride w:ilvl="0">
      <w:startOverride w:val="1"/>
    </w:lvlOverride>
  </w:num>
  <w:num w:numId="11">
    <w:abstractNumId w:val="24"/>
    <w:lvlOverride w:ilvl="0">
      <w:startOverride w:val="1"/>
    </w:lvlOverride>
  </w:num>
  <w:num w:numId="12">
    <w:abstractNumId w:val="25"/>
    <w:lvlOverride w:ilvl="0">
      <w:startOverride w:val="1"/>
    </w:lvlOverride>
  </w:num>
  <w:num w:numId="13">
    <w:abstractNumId w:val="26"/>
    <w:lvlOverride w:ilvl="0">
      <w:startOverride w:val="1"/>
    </w:lvlOverride>
  </w:num>
  <w:num w:numId="14">
    <w:abstractNumId w:val="27"/>
    <w:lvlOverride w:ilvl="0">
      <w:startOverride w:val="1"/>
    </w:lvlOverride>
  </w:num>
  <w:num w:numId="15">
    <w:abstractNumId w:val="28"/>
    <w:lvlOverride w:ilvl="0">
      <w:startOverride w:val="1"/>
    </w:lvlOverride>
  </w:num>
  <w:num w:numId="16">
    <w:abstractNumId w:val="29"/>
    <w:lvlOverride w:ilvl="0">
      <w:startOverride w:val="1"/>
    </w:lvlOverride>
  </w:num>
  <w:num w:numId="17">
    <w:abstractNumId w:val="4"/>
    <w:lvlOverride w:ilvl="0">
      <w:startOverride w:val="1"/>
    </w:lvlOverride>
  </w:num>
  <w:num w:numId="18">
    <w:abstractNumId w:val="5"/>
    <w:lvlOverride w:ilvl="0">
      <w:startOverride w:val="1"/>
    </w:lvlOverride>
  </w:num>
  <w:num w:numId="19">
    <w:abstractNumId w:val="6"/>
    <w:lvlOverride w:ilvl="0">
      <w:startOverride w:val="1"/>
    </w:lvlOverride>
  </w:num>
  <w:num w:numId="20">
    <w:abstractNumId w:val="7"/>
    <w:lvlOverride w:ilvl="0">
      <w:startOverride w:val="1"/>
    </w:lvlOverride>
  </w:num>
  <w:num w:numId="21">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2B5C8A"/>
      <w:sz w:val="32"/>
      <w:szCs w:val="32"/>
    </w:rPr>
  </w:style>
  <w:style w:type="paragraph" w:styleId="Heading2">
    <w:name w:val="Heading 2"/>
    <w:basedOn w:val="Normal"/>
    <w:next w:val="Normal"/>
    <w:qFormat/>
    <w:pPr>
      <w:spacing w:before="280" w:after="200"/>
      <w:outlineLvl w:val="1"/>
    </w:pPr>
    <w:rPr>
      <w:rFonts w:ascii="Arial" w:cs="Arial" w:eastAsia="Arial" w:hAnsi="Arial"/>
      <w:b/>
      <w:bCs/>
      <w:color w:val="2B5C8A"/>
      <w:sz w:val="28"/>
      <w:szCs w:val="28"/>
    </w:rPr>
  </w:style>
  <w:style w:type="paragraph" w:styleId="Heading3">
    <w:name w:val="Heading 3"/>
    <w:basedOn w:val="Normal"/>
    <w:next w:val="Normal"/>
    <w:qFormat/>
    <w:pPr>
      <w:spacing w:before="200" w:after="160"/>
      <w:outlineLvl w:val="2"/>
    </w:pPr>
    <w:rPr>
      <w:rFonts w:ascii="Arial" w:cs="Arial" w:eastAsia="Arial" w:hAnsi="Arial"/>
      <w:b/>
      <w:bCs/>
      <w:color w:val="2B5C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2026-02-18T17:19:28.230Z</dcterms:created>
  <dcterms:modified xsi:type="dcterms:W3CDTF">2026-02-18T17:19:28.230Z</dcterms:modified>
</cp:coreProperties>
</file>

<file path=docProps/custom.xml><?xml version="1.0" encoding="utf-8"?>
<Properties xmlns="http://schemas.openxmlformats.org/officeDocument/2006/custom-properties" xmlns:vt="http://schemas.openxmlformats.org/officeDocument/2006/docPropsVTypes"/>
</file>