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2"/>
          <w:szCs w:val="22"/>
        </w:rPr>
      </w:pPr>
      <w:r>
        <w:rPr>
          <w:sz w:val="22"/>
          <w:szCs w:val="22"/>
        </w:rPr>
        <w:t>STUDENT INFORMATION FORM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127:234 (GENE:6234)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sz w:val="22"/>
          <w:szCs w:val="22"/>
        </w:rPr>
        <w:t>Basic Biostatistical Methods with Genetics Applications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Name:  __________________________________________________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Program/Department:   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Lab Affiliation (if any):   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Email:   ___________________________________________________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Credit or Audit:   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describe your previous exposure to statistics, if any: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describe your goals in taking this course: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Are there any particular topics you would like to see covered?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Please describe any research projects in which you will be involved this academic year: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Please also answer the questions and fill out the grid on the reverse side.  Thank you!</w:t>
      </w:r>
    </w:p>
    <w:p>
      <w:pPr>
        <w:pStyle w:val="Normal"/>
        <w:widowControl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b/>
          <w:i/>
          <w:sz w:val="22"/>
          <w:szCs w:val="22"/>
        </w:rPr>
        <w:t>Please consider the following list of statistical procedures, and put a check in the appropriate box below if you have ever …</w:t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3"/>
        <w:gridCol w:w="1463"/>
        <w:gridCol w:w="1411"/>
        <w:gridCol w:w="1428"/>
        <w:gridCol w:w="1345"/>
      </w:tblGrid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STATISTICAL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PROCEDURE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Heard of this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procedure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Know how to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interpret it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Actually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performed it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Seen it used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 your group</w:t>
            </w:r>
          </w:p>
        </w:tc>
      </w:tr>
      <w:tr>
        <w:trPr>
          <w:trHeight w:val="368" w:hRule="atLeast"/>
        </w:trPr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Box Plot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Chi-Square  (</w:t>
            </w:r>
            <w:r>
              <w:rPr>
                <w:sz w:val="22"/>
                <w:szCs w:val="22"/>
              </w:rPr>
              <w:t>χ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cs="Arial" w:ascii="Arial" w:hAnsi="Arial"/>
                <w:sz w:val="22"/>
                <w:szCs w:val="22"/>
              </w:rPr>
              <w:t>Test of Association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Fisher’s Exact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2"/>
              </w:rPr>
              <w:t>χ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cs="Arial" w:ascii="Arial" w:hAnsi="Arial"/>
                <w:sz w:val="22"/>
                <w:szCs w:val="22"/>
              </w:rPr>
              <w:t>Goodness of Fit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Armitage Test for Trend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Cochran-Manel-Haenszel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Ridit Analysis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Bonferroni Adjustment for Multiple Comparisons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Student’s T-Test for Two Independent Samples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T-Test for Paired Samples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One-Way Analysis of Variance (ANOVA)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Tukey Adjustment for Multiple Comparisons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Two-Way ANOVA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Wilcoxon Rank Sum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Wilcoxon Signed Rank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Mann-Whitney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Kruskal-Wallis Test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Linear Regression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 Language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Logistic Regression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Survival Analysis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Cox Regression Modeling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Pearson Correlation Coefficient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Spearman Correlation Coefficient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Intra-Class Correlation Coefficient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/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Kappa Statistic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  <w:tr>
        <w:trPr>
          <w:trHeight w:val="291" w:hRule="atLeast"/>
        </w:trPr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Method of Maximum Likelihood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22"/>
              </w:rPr>
            </w:pPr>
            <w:r>
              <w:rPr>
                <w:rFonts w:cs="Arial" w:ascii="Arial" w:hAnsi="Arial"/>
                <w:b/>
                <w:i/>
                <w:sz w:val="22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If there are any specific statistical procedures not mentioned above that are used in your laboratory, please describe them below: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657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Characters">
    <w:name w:val="Footnote Characters"/>
    <w:basedOn w:val="DefaultParagraphFont"/>
    <w:uiPriority w:val="99"/>
    <w:semiHidden/>
    <w:qFormat/>
    <w:rsid w:val="0099657d"/>
    <w:rPr>
      <w:rFonts w:cs="Times New Roman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14df"/>
    <w:rPr>
      <w:rFonts w:ascii="Segoe UI" w:hAnsi="Segoe UI" w:cs="Segoe UI"/>
      <w:sz w:val="18"/>
      <w:szCs w:val="18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99"/>
    <w:qFormat/>
    <w:rsid w:val="0099657d"/>
    <w:pPr>
      <w:spacing w:lineRule="auto" w:line="360"/>
      <w:jc w:val="center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14d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aa788d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2</Pages>
  <Words>236</Words>
  <Characters>1756</Characters>
  <CharactersWithSpaces>1952</CharactersWithSpaces>
  <Paragraphs>55</Paragraphs>
  <Company>University of Iowa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2020-01-14T20:57:00Z</dcterms:created>
  <dc:creator>dvdawson</dc:creator>
  <dc:description/>
  <dc:language>en-US</dc:language>
  <cp:lastModifiedBy/>
  <cp:lastPrinted>2019-01-08T21:17:00Z</cp:lastPrinted>
  <dcterms:modified xsi:type="dcterms:W3CDTF">2021-01-25T17:52:36Z</dcterms:modified>
  <cp:revision>5</cp:revision>
  <dc:subject/>
  <dc:title>STUDENT INFORMATION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Iowa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