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6D3F0F" w14:textId="77777777" w:rsidR="00B37BB9" w:rsidRDefault="00000000" w:rsidP="007D245B">
      <w:pPr>
        <w:pStyle w:val="Title"/>
      </w:pPr>
      <w:r>
        <w:t>Global Health Observatory — Project Pitch</w:t>
      </w:r>
    </w:p>
    <w:p w14:paraId="1018CB70" w14:textId="77777777" w:rsidR="00B37BB9" w:rsidRDefault="00000000" w:rsidP="007D245B">
      <w:pPr>
        <w:pStyle w:val="Heading1"/>
        <w:jc w:val="both"/>
      </w:pPr>
      <w:bookmarkStart w:id="0" w:name="global-health-observatory-pitch"/>
      <w:r>
        <w:t>Global Health Observatory — Pitch</w:t>
      </w:r>
    </w:p>
    <w:p w14:paraId="224148E1" w14:textId="77777777" w:rsidR="00B37BB9" w:rsidRDefault="00000000" w:rsidP="007D245B">
      <w:pPr>
        <w:pStyle w:val="Heading2"/>
        <w:jc w:val="both"/>
      </w:pPr>
      <w:bookmarkStart w:id="1" w:name="the-problem"/>
      <w:r>
        <w:t>The problem</w:t>
      </w:r>
    </w:p>
    <w:p w14:paraId="3D959443" w14:textId="77777777" w:rsidR="00B37BB9" w:rsidRDefault="00000000" w:rsidP="007D245B">
      <w:pPr>
        <w:pStyle w:val="FirstParagraph"/>
        <w:jc w:val="both"/>
      </w:pPr>
      <w:r>
        <w:t xml:space="preserve">Public health data — life expectancy, child mortality, maternal health — is published by organizations like the WHO, but it’s locked inside raw API responses and spreadsheets. A student, researcher, or health worker who wants to answer a simple question like </w:t>
      </w:r>
      <w:r w:rsidRPr="007D245B">
        <w:t xml:space="preserve">“how has under-5 mortality changed in Kenya over the last five years?” </w:t>
      </w:r>
      <w:r>
        <w:t>has to know how to query an API, parse JSON, and build their own chart before they can answer it.</w:t>
      </w:r>
    </w:p>
    <w:p w14:paraId="2E65B4D8" w14:textId="77777777" w:rsidR="00B37BB9" w:rsidRDefault="00000000" w:rsidP="007D245B">
      <w:pPr>
        <w:pStyle w:val="Heading2"/>
        <w:jc w:val="both"/>
      </w:pPr>
      <w:bookmarkStart w:id="2" w:name="the-solution"/>
      <w:bookmarkEnd w:id="1"/>
      <w:r>
        <w:t>The solution</w:t>
      </w:r>
    </w:p>
    <w:p w14:paraId="0ED78888" w14:textId="77777777" w:rsidR="00B37BB9" w:rsidRDefault="00000000" w:rsidP="007D245B">
      <w:pPr>
        <w:pStyle w:val="FirstParagraph"/>
        <w:jc w:val="both"/>
      </w:pPr>
      <w:r>
        <w:rPr>
          <w:b/>
          <w:bCs/>
        </w:rPr>
        <w:t>Global Health Observatory</w:t>
      </w:r>
      <w:r>
        <w:t xml:space="preserve"> is a dashboard that turns that question into three clicks: pick a country, pick an indicator, see the trend. No API knowledge required, no spreadsheets, no SQL.</w:t>
      </w:r>
    </w:p>
    <w:p w14:paraId="7D9D7682" w14:textId="77777777" w:rsidR="00B37BB9" w:rsidRDefault="00000000" w:rsidP="007D245B">
      <w:pPr>
        <w:pStyle w:val="BodyText"/>
        <w:jc w:val="both"/>
      </w:pPr>
      <w:r>
        <w:t>It started as a Phase 1 project that pulled live data from the WHO Global Health Observatory API. In Phase 2 we rebuilt it into a real full-stack application: a Flask + PostgreSQL backend that owns its own data, and an admin workflow so the dataset can be curated and grown over time — not just mirrored from a third party. As of this build, the app runs entirely on our own data. No external API calls happen at runtime.</w:t>
      </w:r>
    </w:p>
    <w:p w14:paraId="1CD866C5" w14:textId="77777777" w:rsidR="00B37BB9" w:rsidRDefault="00000000" w:rsidP="007D245B">
      <w:pPr>
        <w:pStyle w:val="Heading2"/>
        <w:jc w:val="both"/>
      </w:pPr>
      <w:bookmarkStart w:id="3" w:name="what-it-does"/>
      <w:bookmarkEnd w:id="2"/>
      <w:r>
        <w:t>What it does</w:t>
      </w:r>
    </w:p>
    <w:p w14:paraId="34EB4BB0" w14:textId="77777777" w:rsidR="00B37BB9" w:rsidRDefault="00000000" w:rsidP="007D245B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Dashboard</w:t>
      </w:r>
      <w:r>
        <w:t xml:space="preserve"> — pick a country, see a live grid of stat cards (life expectancy, mortality rates, and more) for the most recent year on record.</w:t>
      </w:r>
    </w:p>
    <w:p w14:paraId="41C37AA6" w14:textId="77777777" w:rsidR="00B37BB9" w:rsidRDefault="00000000" w:rsidP="007D245B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Trends</w:t>
      </w:r>
      <w:r>
        <w:t xml:space="preserve"> — pick a country and an indicator, see how it’s changed over time on a line chart, with an auto-generated insight sentence (“Life Expectancy at Birth in Kenya increased from 65.0 (2016) to 66.7 (2021)”).</w:t>
      </w:r>
    </w:p>
    <w:p w14:paraId="034518BC" w14:textId="77777777" w:rsidR="00B37BB9" w:rsidRDefault="00000000" w:rsidP="007D245B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Compare</w:t>
      </w:r>
      <w:r>
        <w:t xml:space="preserve"> — put 2–4 countries side by side on the same indicator.</w:t>
      </w:r>
    </w:p>
    <w:p w14:paraId="0CD2A364" w14:textId="77777777" w:rsidR="00B37BB9" w:rsidRDefault="00000000" w:rsidP="007D245B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Favorites</w:t>
      </w:r>
      <w:r>
        <w:t xml:space="preserve"> — bookmark a country with a note, and jump straight back into its Trends view later.</w:t>
      </w:r>
    </w:p>
    <w:p w14:paraId="07D2E490" w14:textId="77777777" w:rsidR="00B37BB9" w:rsidRDefault="00000000" w:rsidP="007D245B">
      <w:pPr>
        <w:pStyle w:val="Compact"/>
        <w:numPr>
          <w:ilvl w:val="0"/>
          <w:numId w:val="2"/>
        </w:numPr>
        <w:jc w:val="both"/>
      </w:pPr>
      <w:r>
        <w:rPr>
          <w:b/>
          <w:bCs/>
        </w:rPr>
        <w:t>Admin</w:t>
      </w:r>
      <w:r>
        <w:t xml:space="preserve"> — a gated section where an administrator curates the dataset the whole app runs on: add/remove countries, define which indicators are tracked, and enter the underlying data points; a read-only view of registered users rounds it out.</w:t>
      </w:r>
    </w:p>
    <w:p w14:paraId="40971962" w14:textId="77777777" w:rsidR="00B37BB9" w:rsidRDefault="00000000" w:rsidP="007D245B">
      <w:pPr>
        <w:pStyle w:val="Heading2"/>
        <w:jc w:val="both"/>
      </w:pPr>
      <w:bookmarkStart w:id="4" w:name="why-its-more-than-a-who-api-wrapper"/>
      <w:bookmarkEnd w:id="3"/>
      <w:r>
        <w:lastRenderedPageBreak/>
        <w:t>Why it’s more than “a WHO API wrapper”</w:t>
      </w:r>
    </w:p>
    <w:p w14:paraId="7FB58E35" w14:textId="77777777" w:rsidR="00B37BB9" w:rsidRDefault="00000000" w:rsidP="007D245B">
      <w:pPr>
        <w:pStyle w:val="FirstParagraph"/>
        <w:jc w:val="both"/>
      </w:pPr>
      <w:r>
        <w:t>Most Phase 1 dashboards in this space stop at fetching and displaying a public API. We went further:</w:t>
      </w:r>
    </w:p>
    <w:p w14:paraId="731D76BF" w14:textId="77777777" w:rsidR="00B37BB9" w:rsidRDefault="00000000" w:rsidP="007D245B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Our own database, our own schema.</w:t>
      </w:r>
      <w:r>
        <w:t xml:space="preserve"> Countries, indicators, and their data points live in PostgreSQL with proper relationships and migrations — not fetched fresh on every page load.</w:t>
      </w:r>
    </w:p>
    <w:p w14:paraId="4C616204" w14:textId="77777777" w:rsidR="00B37BB9" w:rsidRDefault="00000000" w:rsidP="007D245B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Admin-curated, not API-curated.</w:t>
      </w:r>
      <w:r>
        <w:t xml:space="preserve"> What the app shows is a deliberate editorial choice made through an admin UI, not whatever a third party’s catalog happens to contain.</w:t>
      </w:r>
    </w:p>
    <w:p w14:paraId="4EFA0B32" w14:textId="77777777" w:rsidR="00B37BB9" w:rsidRDefault="00000000" w:rsidP="007D245B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Resilient by design.</w:t>
      </w:r>
      <w:r>
        <w:t xml:space="preserve"> Because there’s no runtime dependency on an external API, the app doesn’t go down, rate-limit, or slow down when someone else’s service does.</w:t>
      </w:r>
    </w:p>
    <w:p w14:paraId="698C4B89" w14:textId="77777777" w:rsidR="00B37BB9" w:rsidRDefault="00000000" w:rsidP="007D245B">
      <w:pPr>
        <w:pStyle w:val="Compact"/>
        <w:numPr>
          <w:ilvl w:val="0"/>
          <w:numId w:val="3"/>
        </w:numPr>
        <w:jc w:val="both"/>
      </w:pPr>
      <w:r>
        <w:rPr>
          <w:b/>
          <w:bCs/>
        </w:rPr>
        <w:t>Built for what’s next.</w:t>
      </w:r>
      <w:r>
        <w:t xml:space="preserve"> The schema and auth model were designed so Phase 3 (full user accounts, per-user favorites, richer roles) is an extension of what exists today, not a rewrite.</w:t>
      </w:r>
    </w:p>
    <w:p w14:paraId="463AC6D2" w14:textId="77777777" w:rsidR="00B37BB9" w:rsidRDefault="00000000" w:rsidP="007D245B">
      <w:pPr>
        <w:pStyle w:val="Heading2"/>
        <w:jc w:val="both"/>
      </w:pPr>
      <w:bookmarkStart w:id="5" w:name="tech-stack"/>
      <w:bookmarkEnd w:id="4"/>
      <w:r>
        <w:t>Tech stack</w:t>
      </w:r>
    </w:p>
    <w:tbl>
      <w:tblPr>
        <w:tblStyle w:val="GridTable1Light-Accent6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B37BB9" w14:paraId="4568060F" w14:textId="77777777" w:rsidTr="007D2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0" w:type="dxa"/>
          </w:tcPr>
          <w:p w14:paraId="57EA5063" w14:textId="77777777" w:rsidR="00B37BB9" w:rsidRDefault="00000000" w:rsidP="007D245B">
            <w:pPr>
              <w:pStyle w:val="Compact"/>
              <w:jc w:val="both"/>
            </w:pPr>
            <w:r>
              <w:t>Layer</w:t>
            </w:r>
          </w:p>
        </w:tc>
        <w:tc>
          <w:tcPr>
            <w:tcW w:w="3960" w:type="dxa"/>
          </w:tcPr>
          <w:p w14:paraId="531AC798" w14:textId="77777777" w:rsidR="00B37BB9" w:rsidRDefault="00000000" w:rsidP="007D245B">
            <w:pPr>
              <w:pStyle w:val="Compact"/>
              <w:jc w:val="both"/>
            </w:pPr>
            <w:r>
              <w:t>Choice</w:t>
            </w:r>
          </w:p>
        </w:tc>
      </w:tr>
      <w:tr w:rsidR="00B37BB9" w14:paraId="1E6E4641" w14:textId="77777777" w:rsidTr="007D245B">
        <w:tc>
          <w:tcPr>
            <w:tcW w:w="3960" w:type="dxa"/>
          </w:tcPr>
          <w:p w14:paraId="42BD403F" w14:textId="77777777" w:rsidR="00B37BB9" w:rsidRDefault="00000000" w:rsidP="007D245B">
            <w:pPr>
              <w:pStyle w:val="Compact"/>
              <w:jc w:val="both"/>
            </w:pPr>
            <w:r>
              <w:t>Frontend</w:t>
            </w:r>
          </w:p>
        </w:tc>
        <w:tc>
          <w:tcPr>
            <w:tcW w:w="3960" w:type="dxa"/>
          </w:tcPr>
          <w:p w14:paraId="71567FB5" w14:textId="77777777" w:rsidR="00B37BB9" w:rsidRDefault="00000000" w:rsidP="007D245B">
            <w:pPr>
              <w:pStyle w:val="Compact"/>
              <w:jc w:val="both"/>
            </w:pPr>
            <w:r>
              <w:t>React 19, React Router, Recharts, Axios</w:t>
            </w:r>
          </w:p>
        </w:tc>
      </w:tr>
      <w:tr w:rsidR="00B37BB9" w14:paraId="3DF72533" w14:textId="77777777" w:rsidTr="007D245B">
        <w:tc>
          <w:tcPr>
            <w:tcW w:w="3960" w:type="dxa"/>
          </w:tcPr>
          <w:p w14:paraId="0789FD10" w14:textId="77777777" w:rsidR="00B37BB9" w:rsidRDefault="00000000" w:rsidP="007D245B">
            <w:pPr>
              <w:pStyle w:val="Compact"/>
              <w:jc w:val="both"/>
            </w:pPr>
            <w:r>
              <w:t>Backend</w:t>
            </w:r>
          </w:p>
        </w:tc>
        <w:tc>
          <w:tcPr>
            <w:tcW w:w="3960" w:type="dxa"/>
          </w:tcPr>
          <w:p w14:paraId="53BE134C" w14:textId="77777777" w:rsidR="00B37BB9" w:rsidRDefault="00000000" w:rsidP="007D245B">
            <w:pPr>
              <w:pStyle w:val="Compact"/>
              <w:jc w:val="both"/>
            </w:pPr>
            <w:r>
              <w:t>Flask, SQLAlchemy, Flask-Migrate, Flask-CORS</w:t>
            </w:r>
          </w:p>
        </w:tc>
      </w:tr>
      <w:tr w:rsidR="00B37BB9" w14:paraId="303EEBE0" w14:textId="77777777" w:rsidTr="007D245B">
        <w:tc>
          <w:tcPr>
            <w:tcW w:w="3960" w:type="dxa"/>
          </w:tcPr>
          <w:p w14:paraId="4D5AE028" w14:textId="77777777" w:rsidR="00B37BB9" w:rsidRDefault="00000000" w:rsidP="007D245B">
            <w:pPr>
              <w:pStyle w:val="Compact"/>
              <w:jc w:val="both"/>
            </w:pPr>
            <w:r>
              <w:t>Database</w:t>
            </w:r>
          </w:p>
        </w:tc>
        <w:tc>
          <w:tcPr>
            <w:tcW w:w="3960" w:type="dxa"/>
          </w:tcPr>
          <w:p w14:paraId="32563513" w14:textId="77777777" w:rsidR="00B37BB9" w:rsidRDefault="00000000" w:rsidP="007D245B">
            <w:pPr>
              <w:pStyle w:val="Compact"/>
              <w:jc w:val="both"/>
            </w:pPr>
            <w:r>
              <w:t>PostgreSQL</w:t>
            </w:r>
          </w:p>
        </w:tc>
      </w:tr>
      <w:tr w:rsidR="00B37BB9" w14:paraId="69218905" w14:textId="77777777" w:rsidTr="007D245B">
        <w:tc>
          <w:tcPr>
            <w:tcW w:w="3960" w:type="dxa"/>
          </w:tcPr>
          <w:p w14:paraId="78EBBF45" w14:textId="77777777" w:rsidR="00B37BB9" w:rsidRDefault="00000000" w:rsidP="007D245B">
            <w:pPr>
              <w:pStyle w:val="Compact"/>
              <w:jc w:val="both"/>
            </w:pPr>
            <w:r>
              <w:t>Auth</w:t>
            </w:r>
          </w:p>
        </w:tc>
        <w:tc>
          <w:tcPr>
            <w:tcW w:w="3960" w:type="dxa"/>
          </w:tcPr>
          <w:p w14:paraId="0715C48A" w14:textId="77777777" w:rsidR="00B37BB9" w:rsidRDefault="00000000" w:rsidP="007D245B">
            <w:pPr>
              <w:pStyle w:val="Compact"/>
              <w:jc w:val="both"/>
            </w:pPr>
            <w:r>
              <w:t>Lightweight signed-token admin gate (</w:t>
            </w:r>
            <w:r>
              <w:rPr>
                <w:rStyle w:val="VerbatimChar"/>
              </w:rPr>
              <w:t>itsdangerous</w:t>
            </w:r>
            <w:r>
              <w:t xml:space="preserve"> + </w:t>
            </w:r>
            <w:r>
              <w:rPr>
                <w:rStyle w:val="VerbatimChar"/>
              </w:rPr>
              <w:t>werkzeug</w:t>
            </w:r>
            <w:r>
              <w:t xml:space="preserve"> password hashing)</w:t>
            </w:r>
          </w:p>
        </w:tc>
      </w:tr>
    </w:tbl>
    <w:p w14:paraId="46926912" w14:textId="77777777" w:rsidR="00B37BB9" w:rsidRDefault="00000000" w:rsidP="007D245B">
      <w:pPr>
        <w:pStyle w:val="Heading2"/>
        <w:jc w:val="both"/>
      </w:pPr>
      <w:bookmarkStart w:id="6" w:name="architecture-at-a-glance"/>
      <w:bookmarkEnd w:id="5"/>
      <w:r>
        <w:t>Architecture at a glance</w:t>
      </w:r>
    </w:p>
    <w:p w14:paraId="79D5B2B9" w14:textId="77777777" w:rsidR="00B37BB9" w:rsidRDefault="00000000" w:rsidP="007D245B">
      <w:pPr>
        <w:pStyle w:val="SourceCode"/>
        <w:jc w:val="both"/>
      </w:pPr>
      <w:r>
        <w:rPr>
          <w:rStyle w:val="VerbatimChar"/>
        </w:rPr>
        <w:t>React (Vite)  →  Axios  →  Flask REST API  →  SQLAlchemy  →  PostgreSQL</w:t>
      </w:r>
      <w:r>
        <w:br/>
      </w:r>
      <w:r>
        <w:rPr>
          <w:rStyle w:val="VerbatimChar"/>
        </w:rPr>
        <w:t xml:space="preserve">   │                            │</w:t>
      </w:r>
      <w:r>
        <w:br/>
      </w:r>
      <w:r>
        <w:rPr>
          <w:rStyle w:val="VerbatimChar"/>
        </w:rPr>
        <w:t xml:space="preserve">   └── localStorage token ──────┘  (admin-only writes)</w:t>
      </w:r>
    </w:p>
    <w:p w14:paraId="16366596" w14:textId="77777777" w:rsidR="00B37BB9" w:rsidRDefault="00000000" w:rsidP="007D245B">
      <w:pPr>
        <w:pStyle w:val="FirstParagraph"/>
        <w:jc w:val="both"/>
      </w:pPr>
      <w:r>
        <w:t>Every write to Countries, Indicators, or Data Points requires an admin token; every read (Dashboard, Trends, Compare, Favorites) is open, because the point of the app is to make this data easy to explore.</w:t>
      </w:r>
    </w:p>
    <w:p w14:paraId="3FE3E111" w14:textId="77777777" w:rsidR="00B37BB9" w:rsidRDefault="00000000" w:rsidP="007D245B">
      <w:pPr>
        <w:pStyle w:val="Heading2"/>
        <w:jc w:val="both"/>
      </w:pPr>
      <w:bookmarkStart w:id="7" w:name="the-team"/>
      <w:bookmarkEnd w:id="6"/>
      <w:r>
        <w:t>The team</w:t>
      </w:r>
    </w:p>
    <w:tbl>
      <w:tblPr>
        <w:tblStyle w:val="GridTable1Light-Accent6"/>
        <w:tblW w:w="5000" w:type="pct"/>
        <w:tblLook w:val="0020" w:firstRow="1" w:lastRow="0" w:firstColumn="0" w:lastColumn="0" w:noHBand="0" w:noVBand="0"/>
      </w:tblPr>
      <w:tblGrid>
        <w:gridCol w:w="3141"/>
        <w:gridCol w:w="6435"/>
      </w:tblGrid>
      <w:tr w:rsidR="00B37BB9" w14:paraId="5E931C1F" w14:textId="77777777" w:rsidTr="007D2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40" w:type="pct"/>
          </w:tcPr>
          <w:p w14:paraId="243E1E26" w14:textId="77777777" w:rsidR="00B37BB9" w:rsidRDefault="00000000" w:rsidP="007D245B">
            <w:pPr>
              <w:pStyle w:val="Compact"/>
              <w:jc w:val="both"/>
            </w:pPr>
            <w:r>
              <w:t>Member</w:t>
            </w:r>
          </w:p>
        </w:tc>
        <w:tc>
          <w:tcPr>
            <w:tcW w:w="3360" w:type="pct"/>
          </w:tcPr>
          <w:p w14:paraId="7E174A87" w14:textId="77777777" w:rsidR="00B37BB9" w:rsidRDefault="00000000" w:rsidP="007D245B">
            <w:pPr>
              <w:pStyle w:val="Compact"/>
              <w:jc w:val="both"/>
            </w:pPr>
            <w:r>
              <w:t>Focus</w:t>
            </w:r>
          </w:p>
        </w:tc>
      </w:tr>
      <w:tr w:rsidR="00B37BB9" w14:paraId="7B5A52C9" w14:textId="77777777" w:rsidTr="007D245B">
        <w:tc>
          <w:tcPr>
            <w:tcW w:w="1640" w:type="pct"/>
          </w:tcPr>
          <w:p w14:paraId="4CAAAD7F" w14:textId="77777777" w:rsidR="00B37BB9" w:rsidRDefault="00000000" w:rsidP="007D245B">
            <w:pPr>
              <w:pStyle w:val="Compact"/>
              <w:jc w:val="both"/>
            </w:pPr>
            <w:r>
              <w:t>Collins Kiptoo (Lead)</w:t>
            </w:r>
          </w:p>
        </w:tc>
        <w:tc>
          <w:tcPr>
            <w:tcW w:w="3360" w:type="pct"/>
          </w:tcPr>
          <w:p w14:paraId="4ACED1FA" w14:textId="77777777" w:rsidR="00B37BB9" w:rsidRDefault="00000000" w:rsidP="007D245B">
            <w:pPr>
              <w:pStyle w:val="Compact"/>
              <w:jc w:val="both"/>
            </w:pPr>
            <w:r>
              <w:t>Architecture, backend, database, integration</w:t>
            </w:r>
          </w:p>
        </w:tc>
      </w:tr>
      <w:tr w:rsidR="00B37BB9" w14:paraId="1F77D115" w14:textId="77777777" w:rsidTr="007D245B">
        <w:tc>
          <w:tcPr>
            <w:tcW w:w="1640" w:type="pct"/>
          </w:tcPr>
          <w:p w14:paraId="5326E998" w14:textId="77777777" w:rsidR="00B37BB9" w:rsidRDefault="00000000" w:rsidP="007D245B">
            <w:pPr>
              <w:pStyle w:val="Compact"/>
              <w:jc w:val="both"/>
            </w:pPr>
            <w:r>
              <w:t>Shawn Ochieng</w:t>
            </w:r>
          </w:p>
        </w:tc>
        <w:tc>
          <w:tcPr>
            <w:tcW w:w="3360" w:type="pct"/>
          </w:tcPr>
          <w:p w14:paraId="16DC60BC" w14:textId="77777777" w:rsidR="00B37BB9" w:rsidRDefault="00000000" w:rsidP="007D245B">
            <w:pPr>
              <w:pStyle w:val="Compact"/>
              <w:jc w:val="both"/>
            </w:pPr>
            <w:r>
              <w:t>Backend API</w:t>
            </w:r>
          </w:p>
        </w:tc>
      </w:tr>
      <w:tr w:rsidR="00B37BB9" w14:paraId="5365094E" w14:textId="77777777" w:rsidTr="007D245B">
        <w:tc>
          <w:tcPr>
            <w:tcW w:w="1640" w:type="pct"/>
          </w:tcPr>
          <w:p w14:paraId="529CE2BA" w14:textId="77777777" w:rsidR="00B37BB9" w:rsidRDefault="00000000" w:rsidP="007D245B">
            <w:pPr>
              <w:pStyle w:val="Compact"/>
              <w:jc w:val="both"/>
            </w:pPr>
            <w:r>
              <w:lastRenderedPageBreak/>
              <w:t>Wasaa Abdalla</w:t>
            </w:r>
          </w:p>
        </w:tc>
        <w:tc>
          <w:tcPr>
            <w:tcW w:w="3360" w:type="pct"/>
          </w:tcPr>
          <w:p w14:paraId="67B2DA13" w14:textId="77777777" w:rsidR="00B37BB9" w:rsidRDefault="00000000" w:rsidP="007D245B">
            <w:pPr>
              <w:pStyle w:val="Compact"/>
              <w:jc w:val="both"/>
            </w:pPr>
            <w:r>
              <w:t>Frontend integration</w:t>
            </w:r>
          </w:p>
        </w:tc>
      </w:tr>
      <w:tr w:rsidR="00B37BB9" w14:paraId="03ED0644" w14:textId="77777777" w:rsidTr="007D245B">
        <w:tc>
          <w:tcPr>
            <w:tcW w:w="1640" w:type="pct"/>
          </w:tcPr>
          <w:p w14:paraId="6622DF95" w14:textId="77777777" w:rsidR="00B37BB9" w:rsidRDefault="00000000" w:rsidP="007D245B">
            <w:pPr>
              <w:pStyle w:val="Compact"/>
              <w:jc w:val="both"/>
            </w:pPr>
            <w:r>
              <w:t>Samuel Wanjau</w:t>
            </w:r>
          </w:p>
        </w:tc>
        <w:tc>
          <w:tcPr>
            <w:tcW w:w="3360" w:type="pct"/>
          </w:tcPr>
          <w:p w14:paraId="62E846B2" w14:textId="77777777" w:rsidR="00B37BB9" w:rsidRDefault="00000000" w:rsidP="007D245B">
            <w:pPr>
              <w:pStyle w:val="Compact"/>
              <w:jc w:val="both"/>
            </w:pPr>
            <w:r>
              <w:t>Frontend features, CRUD UI</w:t>
            </w:r>
          </w:p>
        </w:tc>
      </w:tr>
      <w:tr w:rsidR="00B37BB9" w14:paraId="28CC0A2D" w14:textId="77777777" w:rsidTr="007D245B">
        <w:tc>
          <w:tcPr>
            <w:tcW w:w="1640" w:type="pct"/>
          </w:tcPr>
          <w:p w14:paraId="37160BE3" w14:textId="77777777" w:rsidR="00B37BB9" w:rsidRDefault="00000000" w:rsidP="007D245B">
            <w:pPr>
              <w:pStyle w:val="Compact"/>
              <w:jc w:val="both"/>
            </w:pPr>
            <w:r>
              <w:t>Rhoda Kinoti</w:t>
            </w:r>
          </w:p>
        </w:tc>
        <w:tc>
          <w:tcPr>
            <w:tcW w:w="3360" w:type="pct"/>
          </w:tcPr>
          <w:p w14:paraId="63D2CB3F" w14:textId="77777777" w:rsidR="00B37BB9" w:rsidRDefault="00000000" w:rsidP="007D245B">
            <w:pPr>
              <w:pStyle w:val="Compact"/>
              <w:jc w:val="both"/>
            </w:pPr>
            <w:r>
              <w:t>UI/UX, design system, documentation</w:t>
            </w:r>
          </w:p>
        </w:tc>
      </w:tr>
    </w:tbl>
    <w:p w14:paraId="36AF3578" w14:textId="77777777" w:rsidR="00B37BB9" w:rsidRDefault="00000000" w:rsidP="007D245B">
      <w:pPr>
        <w:pStyle w:val="Heading2"/>
        <w:jc w:val="both"/>
      </w:pPr>
      <w:bookmarkStart w:id="8" w:name="whats-next-phase-3"/>
      <w:bookmarkEnd w:id="7"/>
      <w:r>
        <w:t>What’s next (Phase 3)</w:t>
      </w:r>
    </w:p>
    <w:p w14:paraId="7AA2FD41" w14:textId="77777777" w:rsidR="00B37BB9" w:rsidRDefault="00000000" w:rsidP="007D245B">
      <w:pPr>
        <w:pStyle w:val="Compact"/>
        <w:numPr>
          <w:ilvl w:val="0"/>
          <w:numId w:val="4"/>
        </w:numPr>
        <w:jc w:val="both"/>
      </w:pPr>
      <w:r>
        <w:t>Full user accounts — not just an admin login, but registered users who can save their own private favorites instead of a shared list.</w:t>
      </w:r>
    </w:p>
    <w:p w14:paraId="59DA9D73" w14:textId="77777777" w:rsidR="00B37BB9" w:rsidRDefault="00000000" w:rsidP="007D245B">
      <w:pPr>
        <w:pStyle w:val="Compact"/>
        <w:numPr>
          <w:ilvl w:val="0"/>
          <w:numId w:val="4"/>
        </w:numPr>
        <w:jc w:val="both"/>
      </w:pPr>
      <w:r>
        <w:t>Expand the curated dataset beyond the current 6 countries / 11 indicators as admin usage grows.</w:t>
      </w:r>
    </w:p>
    <w:p w14:paraId="32D721EA" w14:textId="77777777" w:rsidR="00B37BB9" w:rsidRDefault="00000000" w:rsidP="007D245B">
      <w:pPr>
        <w:pStyle w:val="Compact"/>
        <w:numPr>
          <w:ilvl w:val="0"/>
          <w:numId w:val="4"/>
        </w:numPr>
        <w:jc w:val="both"/>
      </w:pPr>
      <w:r>
        <w:t>Role-based permissions beyond a single admin flag.</w:t>
      </w:r>
      <w:bookmarkEnd w:id="0"/>
      <w:bookmarkEnd w:id="8"/>
    </w:p>
    <w:sectPr w:rsidR="00B37BB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21D43D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2D0C44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83343344">
    <w:abstractNumId w:val="0"/>
  </w:num>
  <w:num w:numId="2" w16cid:durableId="1684016236">
    <w:abstractNumId w:val="1"/>
  </w:num>
  <w:num w:numId="3" w16cid:durableId="1760953744">
    <w:abstractNumId w:val="1"/>
  </w:num>
  <w:num w:numId="4" w16cid:durableId="159790021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7BB9"/>
    <w:rsid w:val="004832DE"/>
    <w:rsid w:val="007D245B"/>
    <w:rsid w:val="00B3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AAFB01"/>
  <w15:docId w15:val="{FFCB1CC5-FBA4-684A-B5B4-C28075703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3-Accent4">
    <w:name w:val="Grid Table 3 Accent 4"/>
    <w:basedOn w:val="TableNormal"/>
    <w:uiPriority w:val="48"/>
    <w:rsid w:val="007D245B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1Light-Accent6">
    <w:name w:val="Grid Table 1 Light Accent 6"/>
    <w:basedOn w:val="TableNormal"/>
    <w:uiPriority w:val="46"/>
    <w:rsid w:val="007D245B"/>
    <w:pPr>
      <w:spacing w:after="0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582</Words>
  <Characters>3323</Characters>
  <Application>Microsoft Office Word</Application>
  <DocSecurity>0</DocSecurity>
  <Lines>27</Lines>
  <Paragraphs>7</Paragraphs>
  <ScaleCrop>false</ScaleCrop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Health Observatory — Project Pitch</dc:title>
  <dc:creator/>
  <cp:keywords/>
  <cp:lastModifiedBy>Collins Kandie</cp:lastModifiedBy>
  <cp:revision>2</cp:revision>
  <dcterms:created xsi:type="dcterms:W3CDTF">2026-07-01T19:58:00Z</dcterms:created>
  <dcterms:modified xsi:type="dcterms:W3CDTF">2026-07-01T20:05:00Z</dcterms:modified>
</cp:coreProperties>
</file>