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3864"/>
          <w:sz w:val="40"/>
          <w:szCs w:val="40"/>
        </w:rPr>
        <w:t xml:space="preserve">ASIA COLLINS</w:t>
      </w:r>
    </w:p>
    <w:p>
      <w:pPr>
        <w:spacing w:after="40"/>
        <w:jc w:val="center"/>
      </w:pPr>
      <w:r>
        <w:rPr>
          <w:rFonts w:ascii="Arial" w:cs="Arial" w:eastAsia="Arial" w:hAnsi="Arial"/>
          <w:color w:val="222222"/>
          <w:sz w:val="22"/>
          <w:szCs w:val="22"/>
        </w:rPr>
        <w:t xml:space="preserve">Help Desk Specialist  |  IT Support Specialist</w:t>
      </w:r>
    </w:p>
    <w:p>
      <w:pPr>
        <w:pBdr>
          <w:bottom w:val="single" w:color="1F3864" w:sz="6" w:space="4"/>
        </w:pBdr>
        <w:spacing w:after="20"/>
        <w:jc w:val="center"/>
      </w:pPr>
      <w:r>
        <w:rPr>
          <w:rFonts w:ascii="Arial" w:cs="Arial" w:eastAsia="Arial" w:hAnsi="Arial"/>
          <w:color w:val="444444"/>
          <w:sz w:val="18"/>
          <w:szCs w:val="18"/>
        </w:rPr>
        <w:t xml:space="preserve">Atlanta, GA  |  (470) 681-8205  |  collinsasiatech@gmail.com  |  U.S. Citizen  |  Eligible for Public Trust and Secret Clearance</w:t>
      </w:r>
    </w:p>
    <w:p>
      <w:pPr>
        <w:pBdr>
          <w:bottom w:val="single" w:color="1F3864" w:sz="6" w:space="4"/>
        </w:pBdr>
        <w:spacing w:after="100" w:before="220"/>
      </w:pPr>
      <w:r>
        <w:rPr>
          <w:rFonts w:ascii="Arial" w:cs="Arial" w:eastAsia="Arial" w:hAnsi="Arial"/>
          <w:b/>
          <w:bCs/>
          <w:color w:val="1F3864"/>
          <w:sz w:val="24"/>
          <w:szCs w:val="24"/>
        </w:rPr>
        <w:t xml:space="preserve">PROFESSIONAL SUMMARY</w:t>
      </w:r>
    </w:p>
    <w:p>
      <w:pPr>
        <w:spacing w:after="60"/>
        <w:jc w:val="left"/>
      </w:pPr>
      <w:r>
        <w:rPr>
          <w:rFonts w:ascii="Arial" w:cs="Arial" w:eastAsia="Arial" w:hAnsi="Arial"/>
          <w:color w:val="222222"/>
          <w:sz w:val="20"/>
          <w:szCs w:val="20"/>
        </w:rPr>
        <w:t xml:space="preserve">Customer-focused Help Desk and IT Support Specialist with 5+ years of experience delivering Tier 1 technical support by phone, email, and chat in high-volume, regulated environments. Skilled in ServiceNow ticket documentation, incident research and resolution, SLA achievement, and timely escalation. Proven record of exceeding customer satisfaction targets and service level agreements while complying with documented processes and procedures. Currently pursuing a B.S. in Information Technology at Western Governors University. Certified Scrum Master with ITIL fundamentals and hands-on experience supporting government and enterprise clients.</w:t>
      </w:r>
    </w:p>
    <w:p>
      <w:pPr>
        <w:pBdr>
          <w:bottom w:val="single" w:color="1F3864" w:sz="6" w:space="4"/>
        </w:pBdr>
        <w:spacing w:after="100" w:before="220"/>
      </w:pPr>
      <w:r>
        <w:rPr>
          <w:rFonts w:ascii="Arial" w:cs="Arial" w:eastAsia="Arial" w:hAnsi="Arial"/>
          <w:b/>
          <w:bCs/>
          <w:color w:val="1F3864"/>
          <w:sz w:val="24"/>
          <w:szCs w:val="24"/>
        </w:rPr>
        <w:t xml:space="preserve">CORE COMPETENCIES</w:t>
      </w:r>
    </w:p>
    <w:p>
      <w:pPr>
        <w:spacing w:after="60"/>
      </w:pPr>
      <w:r>
        <w:rPr>
          <w:rFonts w:ascii="Arial" w:cs="Arial" w:eastAsia="Arial" w:hAnsi="Arial"/>
          <w:color w:val="222222"/>
          <w:sz w:val="20"/>
          <w:szCs w:val="20"/>
        </w:rPr>
        <w:t xml:space="preserve">Help Desk and Call Center Support  |  ServiceNow Ticket Documentation  |  Incident Research and Resolution</w:t>
      </w:r>
    </w:p>
    <w:p>
      <w:pPr>
        <w:spacing w:after="60"/>
      </w:pPr>
      <w:r>
        <w:rPr>
          <w:rFonts w:ascii="Arial" w:cs="Arial" w:eastAsia="Arial" w:hAnsi="Arial"/>
          <w:color w:val="222222"/>
          <w:sz w:val="20"/>
          <w:szCs w:val="20"/>
        </w:rPr>
        <w:t xml:space="preserve">SLA and Metrics Achievement  |  Phone, Email, and Chat Support  |  Escalation Management</w:t>
      </w:r>
    </w:p>
    <w:p>
      <w:pPr>
        <w:spacing w:after="60"/>
      </w:pPr>
      <w:r>
        <w:rPr>
          <w:rFonts w:ascii="Arial" w:cs="Arial" w:eastAsia="Arial" w:hAnsi="Arial"/>
          <w:color w:val="222222"/>
          <w:sz w:val="20"/>
          <w:szCs w:val="20"/>
        </w:rPr>
        <w:t xml:space="preserve">Customer Satisfaction  |  Problem Solving and Troubleshooting  |  Government and Regulated Environments</w:t>
      </w:r>
    </w:p>
    <w:p>
      <w:pPr>
        <w:pBdr>
          <w:bottom w:val="single" w:color="1F3864" w:sz="6" w:space="4"/>
        </w:pBdr>
        <w:spacing w:after="100" w:before="220"/>
      </w:pPr>
      <w:r>
        <w:rPr>
          <w:rFonts w:ascii="Arial" w:cs="Arial" w:eastAsia="Arial" w:hAnsi="Arial"/>
          <w:b/>
          <w:bCs/>
          <w:color w:val="1F3864"/>
          <w:sz w:val="24"/>
          <w:szCs w:val="24"/>
        </w:rPr>
        <w:t xml:space="preserve">PROFESSIONAL EXPERIENCE</w:t>
      </w:r>
    </w:p>
    <w:p>
      <w:pPr>
        <w:tabs>
          <w:tab w:val="right" w:pos="9026"/>
        </w:tabs>
        <w:spacing w:after="0" w:before="140"/>
      </w:pPr>
      <w:r>
        <w:rPr>
          <w:rFonts w:ascii="Arial" w:cs="Arial" w:eastAsia="Arial" w:hAnsi="Arial"/>
          <w:b/>
          <w:bCs/>
          <w:color w:val="222222"/>
          <w:sz w:val="21"/>
          <w:szCs w:val="21"/>
        </w:rPr>
        <w:t xml:space="preserve">DXC Technology, Atlanta, GA (Remote)</w:t>
      </w:r>
      <w:r>
        <w:rPr>
          <w:rFonts w:ascii="Arial" w:cs="Arial" w:eastAsia="Arial" w:hAnsi="Arial"/>
          <w:color w:val="555555"/>
          <w:sz w:val="20"/>
          <w:szCs w:val="20"/>
        </w:rPr>
        <w:t xml:space="preserve">	Dec 2023 to May 2026</w:t>
      </w:r>
    </w:p>
    <w:p>
      <w:pPr>
        <w:spacing w:after="60" w:before="0"/>
      </w:pPr>
      <w:r>
        <w:rPr>
          <w:rFonts w:ascii="Arial" w:cs="Arial" w:eastAsia="Arial" w:hAnsi="Arial"/>
          <w:i/>
          <w:iCs/>
          <w:color w:val="1F3864"/>
          <w:sz w:val="21"/>
          <w:szCs w:val="21"/>
        </w:rPr>
        <w:t xml:space="preserve">IT Support and Operations Specialist</w:t>
      </w:r>
    </w:p>
    <w:p>
      <w:pPr>
        <w:pStyle w:val="ListParagraph"/>
        <w:numPr>
          <w:ilvl w:val="0"/>
          <w:numId w:val="2"/>
        </w:numPr>
        <w:spacing w:after="40"/>
      </w:pPr>
      <w:r>
        <w:rPr>
          <w:rFonts w:ascii="Arial" w:cs="Arial" w:eastAsia="Arial" w:hAnsi="Arial"/>
          <w:color w:val="222222"/>
          <w:sz w:val="20"/>
          <w:szCs w:val="20"/>
        </w:rPr>
        <w:t xml:space="preserve">Answered and resolved 300+ daily customer requests by phone, email, and chat using ServiceNow, achieving a 25% improvement in customer satisfaction scores.</w:t>
      </w:r>
    </w:p>
    <w:p>
      <w:pPr>
        <w:pStyle w:val="ListParagraph"/>
        <w:numPr>
          <w:ilvl w:val="0"/>
          <w:numId w:val="2"/>
        </w:numPr>
        <w:spacing w:after="40"/>
      </w:pPr>
      <w:r>
        <w:rPr>
          <w:rFonts w:ascii="Arial" w:cs="Arial" w:eastAsia="Arial" w:hAnsi="Arial"/>
          <w:color w:val="222222"/>
          <w:sz w:val="20"/>
          <w:szCs w:val="20"/>
        </w:rPr>
        <w:t xml:space="preserve">Researched, identified, and resolved technical issues to closure, providing timely follow-up and updates that consistently met and exceeded service level agreements (SLAs).</w:t>
      </w:r>
    </w:p>
    <w:p>
      <w:pPr>
        <w:pStyle w:val="ListParagraph"/>
        <w:numPr>
          <w:ilvl w:val="0"/>
          <w:numId w:val="2"/>
        </w:numPr>
        <w:spacing w:after="40"/>
      </w:pPr>
      <w:r>
        <w:rPr>
          <w:rFonts w:ascii="Arial" w:cs="Arial" w:eastAsia="Arial" w:hAnsi="Arial"/>
          <w:color w:val="222222"/>
          <w:sz w:val="20"/>
          <w:szCs w:val="20"/>
        </w:rPr>
        <w:t xml:space="preserve">Documented every ticket accurately and on time in ServiceNow, maintaining complete records across overlapping workflows in a fast-paced enterprise environment.</w:t>
      </w:r>
    </w:p>
    <w:p>
      <w:pPr>
        <w:pStyle w:val="ListParagraph"/>
        <w:numPr>
          <w:ilvl w:val="0"/>
          <w:numId w:val="2"/>
        </w:numPr>
        <w:spacing w:after="40"/>
      </w:pPr>
      <w:r>
        <w:rPr>
          <w:rFonts w:ascii="Arial" w:cs="Arial" w:eastAsia="Arial" w:hAnsi="Arial"/>
          <w:color w:val="222222"/>
          <w:sz w:val="20"/>
          <w:szCs w:val="20"/>
        </w:rPr>
        <w:t xml:space="preserve">Escalated complex issues to internal representatives and system support specialists when appropriate, ensuring rapid resolution and minimal customer disruption.</w:t>
      </w:r>
    </w:p>
    <w:p>
      <w:pPr>
        <w:pStyle w:val="ListParagraph"/>
        <w:numPr>
          <w:ilvl w:val="0"/>
          <w:numId w:val="2"/>
        </w:numPr>
        <w:spacing w:after="40"/>
      </w:pPr>
      <w:r>
        <w:rPr>
          <w:rFonts w:ascii="Arial" w:cs="Arial" w:eastAsia="Arial" w:hAnsi="Arial"/>
          <w:color w:val="222222"/>
          <w:sz w:val="20"/>
          <w:szCs w:val="20"/>
        </w:rPr>
        <w:t xml:space="preserve">Identified and communicated recurring problems through continuous monitoring, reducing operational risk exposure by 20%.</w:t>
      </w:r>
    </w:p>
    <w:p>
      <w:pPr>
        <w:pStyle w:val="ListParagraph"/>
        <w:numPr>
          <w:ilvl w:val="0"/>
          <w:numId w:val="2"/>
        </w:numPr>
        <w:spacing w:after="40"/>
      </w:pPr>
      <w:r>
        <w:rPr>
          <w:rFonts w:ascii="Arial" w:cs="Arial" w:eastAsia="Arial" w:hAnsi="Arial"/>
          <w:color w:val="222222"/>
          <w:sz w:val="20"/>
          <w:szCs w:val="20"/>
        </w:rPr>
        <w:t xml:space="preserve">Administered enterprise SaaS platforms including Okta/Azure AD and O365, supporting user access, password resets, and account troubleshooting.</w:t>
      </w:r>
    </w:p>
    <w:p>
      <w:pPr>
        <w:tabs>
          <w:tab w:val="right" w:pos="9026"/>
        </w:tabs>
        <w:spacing w:after="0" w:before="140"/>
      </w:pPr>
      <w:r>
        <w:rPr>
          <w:rFonts w:ascii="Arial" w:cs="Arial" w:eastAsia="Arial" w:hAnsi="Arial"/>
          <w:b/>
          <w:bCs/>
          <w:color w:val="222222"/>
          <w:sz w:val="21"/>
          <w:szCs w:val="21"/>
        </w:rPr>
        <w:t xml:space="preserve">Rheem Manufacturing Inc., Atlanta, GA (Remote)</w:t>
      </w:r>
      <w:r>
        <w:rPr>
          <w:rFonts w:ascii="Arial" w:cs="Arial" w:eastAsia="Arial" w:hAnsi="Arial"/>
          <w:color w:val="555555"/>
          <w:sz w:val="20"/>
          <w:szCs w:val="20"/>
        </w:rPr>
        <w:t xml:space="preserve">	Apr 2023 to Nov 2023</w:t>
      </w:r>
    </w:p>
    <w:p>
      <w:pPr>
        <w:spacing w:after="60" w:before="0"/>
      </w:pPr>
      <w:r>
        <w:rPr>
          <w:rFonts w:ascii="Arial" w:cs="Arial" w:eastAsia="Arial" w:hAnsi="Arial"/>
          <w:i/>
          <w:iCs/>
          <w:color w:val="1F3864"/>
          <w:sz w:val="21"/>
          <w:szCs w:val="21"/>
        </w:rPr>
        <w:t xml:space="preserve">Technical Support and Customer Operations Specialist</w:t>
      </w:r>
    </w:p>
    <w:p>
      <w:pPr>
        <w:pStyle w:val="ListParagraph"/>
        <w:numPr>
          <w:ilvl w:val="0"/>
          <w:numId w:val="2"/>
        </w:numPr>
        <w:spacing w:after="40"/>
      </w:pPr>
      <w:r>
        <w:rPr>
          <w:rFonts w:ascii="Arial" w:cs="Arial" w:eastAsia="Arial" w:hAnsi="Arial"/>
          <w:color w:val="222222"/>
          <w:sz w:val="20"/>
          <w:szCs w:val="20"/>
        </w:rPr>
        <w:t xml:space="preserve">Provided multi-channel Tier 1 support (phone, email, chat) for hardware, software, installation, and product issues, achieving a 95% customer satisfaction rate.</w:t>
      </w:r>
    </w:p>
    <w:p>
      <w:pPr>
        <w:pStyle w:val="ListParagraph"/>
        <w:numPr>
          <w:ilvl w:val="0"/>
          <w:numId w:val="2"/>
        </w:numPr>
        <w:spacing w:after="40"/>
      </w:pPr>
      <w:r>
        <w:rPr>
          <w:rFonts w:ascii="Arial" w:cs="Arial" w:eastAsia="Arial" w:hAnsi="Arial"/>
          <w:color w:val="222222"/>
          <w:sz w:val="20"/>
          <w:szCs w:val="20"/>
        </w:rPr>
        <w:t xml:space="preserve">Delivered end-user training on applications, tools, and best practices, reducing repeat support requests by 20% and improving customer self-sufficiency.</w:t>
      </w:r>
    </w:p>
    <w:p>
      <w:pPr>
        <w:pStyle w:val="ListParagraph"/>
        <w:numPr>
          <w:ilvl w:val="0"/>
          <w:numId w:val="2"/>
        </w:numPr>
        <w:spacing w:after="40"/>
      </w:pPr>
      <w:r>
        <w:rPr>
          <w:rFonts w:ascii="Arial" w:cs="Arial" w:eastAsia="Arial" w:hAnsi="Arial"/>
          <w:color w:val="222222"/>
          <w:sz w:val="20"/>
          <w:szCs w:val="20"/>
        </w:rPr>
        <w:t xml:space="preserve">Collaborated with software and internal teams to research, document, and resolve recurring technical issues, maintaining accurate resolution records.</w:t>
      </w:r>
    </w:p>
    <w:p>
      <w:pPr>
        <w:pStyle w:val="ListParagraph"/>
        <w:numPr>
          <w:ilvl w:val="0"/>
          <w:numId w:val="2"/>
        </w:numPr>
        <w:spacing w:after="40"/>
      </w:pPr>
      <w:r>
        <w:rPr>
          <w:rFonts w:ascii="Arial" w:cs="Arial" w:eastAsia="Arial" w:hAnsi="Arial"/>
          <w:color w:val="222222"/>
          <w:sz w:val="20"/>
          <w:szCs w:val="20"/>
        </w:rPr>
        <w:t xml:space="preserve">Maintained organized support history and documentation, enabling rapid follow-up and consistent service quality.</w:t>
      </w:r>
    </w:p>
    <w:p>
      <w:pPr>
        <w:tabs>
          <w:tab w:val="right" w:pos="9026"/>
        </w:tabs>
        <w:spacing w:after="0" w:before="140"/>
      </w:pPr>
      <w:r>
        <w:rPr>
          <w:rFonts w:ascii="Arial" w:cs="Arial" w:eastAsia="Arial" w:hAnsi="Arial"/>
          <w:b/>
          <w:bCs/>
          <w:color w:val="222222"/>
          <w:sz w:val="21"/>
          <w:szCs w:val="21"/>
        </w:rPr>
        <w:t xml:space="preserve">Bank of America, Atlanta, GA (Remote)</w:t>
      </w:r>
      <w:r>
        <w:rPr>
          <w:rFonts w:ascii="Arial" w:cs="Arial" w:eastAsia="Arial" w:hAnsi="Arial"/>
          <w:color w:val="555555"/>
          <w:sz w:val="20"/>
          <w:szCs w:val="20"/>
        </w:rPr>
        <w:t xml:space="preserve">	Dec 2022 to Apr 2023</w:t>
      </w:r>
    </w:p>
    <w:p>
      <w:pPr>
        <w:spacing w:after="60" w:before="0"/>
      </w:pPr>
      <w:r>
        <w:rPr>
          <w:rFonts w:ascii="Arial" w:cs="Arial" w:eastAsia="Arial" w:hAnsi="Arial"/>
          <w:i/>
          <w:iCs/>
          <w:color w:val="1F3864"/>
          <w:sz w:val="21"/>
          <w:szCs w:val="21"/>
        </w:rPr>
        <w:t xml:space="preserve">Research and Adjustment Analyst II</w:t>
      </w:r>
    </w:p>
    <w:p>
      <w:pPr>
        <w:pStyle w:val="ListParagraph"/>
        <w:numPr>
          <w:ilvl w:val="0"/>
          <w:numId w:val="2"/>
        </w:numPr>
        <w:spacing w:after="40"/>
      </w:pPr>
      <w:r>
        <w:rPr>
          <w:rFonts w:ascii="Arial" w:cs="Arial" w:eastAsia="Arial" w:hAnsi="Arial"/>
          <w:color w:val="222222"/>
          <w:sz w:val="20"/>
          <w:szCs w:val="20"/>
        </w:rPr>
        <w:t xml:space="preserve">Investigated and resolved 150+ discrepancies annually in high-volume records by applying regulatory guidelines and internal policies.</w:t>
      </w:r>
    </w:p>
    <w:p>
      <w:pPr>
        <w:pStyle w:val="ListParagraph"/>
        <w:numPr>
          <w:ilvl w:val="0"/>
          <w:numId w:val="2"/>
        </w:numPr>
        <w:spacing w:after="40"/>
      </w:pPr>
      <w:r>
        <w:rPr>
          <w:rFonts w:ascii="Arial" w:cs="Arial" w:eastAsia="Arial" w:hAnsi="Arial"/>
          <w:color w:val="222222"/>
          <w:sz w:val="20"/>
          <w:szCs w:val="20"/>
        </w:rPr>
        <w:t xml:space="preserve">Analyzed datasets spanning millions of records to identify trends, anomalies, and compliance risks, reducing discrepancies by 20% through systematic corrective action.</w:t>
      </w:r>
    </w:p>
    <w:p>
      <w:pPr>
        <w:pStyle w:val="ListParagraph"/>
        <w:numPr>
          <w:ilvl w:val="0"/>
          <w:numId w:val="2"/>
        </w:numPr>
        <w:spacing w:after="40"/>
      </w:pPr>
      <w:r>
        <w:rPr>
          <w:rFonts w:ascii="Arial" w:cs="Arial" w:eastAsia="Arial" w:hAnsi="Arial"/>
          <w:color w:val="222222"/>
          <w:sz w:val="20"/>
          <w:szCs w:val="20"/>
        </w:rPr>
        <w:t xml:space="preserve">Prepared comprehensive reports and adjustment summaries supporting regulatory reviews, delivering documented resolution on 95% of analyzed records.</w:t>
      </w:r>
    </w:p>
    <w:p>
      <w:pPr>
        <w:pStyle w:val="ListParagraph"/>
        <w:numPr>
          <w:ilvl w:val="0"/>
          <w:numId w:val="2"/>
        </w:numPr>
        <w:spacing w:after="40"/>
      </w:pPr>
      <w:r>
        <w:rPr>
          <w:rFonts w:ascii="Arial" w:cs="Arial" w:eastAsia="Arial" w:hAnsi="Arial"/>
          <w:color w:val="222222"/>
          <w:sz w:val="20"/>
          <w:szCs w:val="20"/>
        </w:rPr>
        <w:t xml:space="preserve">Maintained strict data confidentiality and coordinated with compliance and legal teams throughout all record-keeping activities.</w:t>
      </w:r>
    </w:p>
    <w:p>
      <w:pPr>
        <w:tabs>
          <w:tab w:val="right" w:pos="9026"/>
        </w:tabs>
        <w:spacing w:after="0" w:before="140"/>
      </w:pPr>
      <w:r>
        <w:rPr>
          <w:rFonts w:ascii="Arial" w:cs="Arial" w:eastAsia="Arial" w:hAnsi="Arial"/>
          <w:b/>
          <w:bCs/>
          <w:color w:val="222222"/>
          <w:sz w:val="21"/>
          <w:szCs w:val="21"/>
        </w:rPr>
        <w:t xml:space="preserve">Bank of America, Atlanta, GA (Remote)</w:t>
      </w:r>
      <w:r>
        <w:rPr>
          <w:rFonts w:ascii="Arial" w:cs="Arial" w:eastAsia="Arial" w:hAnsi="Arial"/>
          <w:color w:val="555555"/>
          <w:sz w:val="20"/>
          <w:szCs w:val="20"/>
        </w:rPr>
        <w:t xml:space="preserve">	Mar 2021 to Oct 2022</w:t>
      </w:r>
    </w:p>
    <w:p>
      <w:pPr>
        <w:spacing w:after="60" w:before="0"/>
      </w:pPr>
      <w:r>
        <w:rPr>
          <w:rFonts w:ascii="Arial" w:cs="Arial" w:eastAsia="Arial" w:hAnsi="Arial"/>
          <w:i/>
          <w:iCs/>
          <w:color w:val="1F3864"/>
          <w:sz w:val="21"/>
          <w:szCs w:val="21"/>
        </w:rPr>
        <w:t xml:space="preserve">Senior Client Support and Case Resolution Specialist</w:t>
      </w:r>
    </w:p>
    <w:p>
      <w:pPr>
        <w:pStyle w:val="ListParagraph"/>
        <w:numPr>
          <w:ilvl w:val="0"/>
          <w:numId w:val="2"/>
        </w:numPr>
        <w:spacing w:after="40"/>
      </w:pPr>
      <w:r>
        <w:rPr>
          <w:rFonts w:ascii="Arial" w:cs="Arial" w:eastAsia="Arial" w:hAnsi="Arial"/>
          <w:color w:val="222222"/>
          <w:sz w:val="20"/>
          <w:szCs w:val="20"/>
        </w:rPr>
        <w:t xml:space="preserve">Tracked, routed, and resolved support cases across 50+ partner banks using structured ticketing and documentation workflows, maintaining complete audit trails.</w:t>
      </w:r>
    </w:p>
    <w:p>
      <w:pPr>
        <w:pStyle w:val="ListParagraph"/>
        <w:numPr>
          <w:ilvl w:val="0"/>
          <w:numId w:val="2"/>
        </w:numPr>
        <w:spacing w:after="40"/>
      </w:pPr>
      <w:r>
        <w:rPr>
          <w:rFonts w:ascii="Arial" w:cs="Arial" w:eastAsia="Arial" w:hAnsi="Arial"/>
          <w:color w:val="222222"/>
          <w:sz w:val="20"/>
          <w:szCs w:val="20"/>
        </w:rPr>
        <w:t xml:space="preserve">Evaluated and prioritized cases by urgency with detailed documentation, ensuring timely escalation and resolution.</w:t>
      </w:r>
    </w:p>
    <w:p>
      <w:pPr>
        <w:pStyle w:val="ListParagraph"/>
        <w:numPr>
          <w:ilvl w:val="0"/>
          <w:numId w:val="2"/>
        </w:numPr>
        <w:spacing w:after="40"/>
      </w:pPr>
      <w:r>
        <w:rPr>
          <w:rFonts w:ascii="Arial" w:cs="Arial" w:eastAsia="Arial" w:hAnsi="Arial"/>
          <w:color w:val="222222"/>
          <w:sz w:val="20"/>
          <w:szCs w:val="20"/>
        </w:rPr>
        <w:t xml:space="preserve">Collaborated with team leads to verify complete resolution before case closure, upholding accuracy and accountability standards.</w:t>
      </w:r>
    </w:p>
    <w:p>
      <w:pPr>
        <w:pStyle w:val="ListParagraph"/>
        <w:numPr>
          <w:ilvl w:val="0"/>
          <w:numId w:val="2"/>
        </w:numPr>
        <w:spacing w:after="40"/>
      </w:pPr>
      <w:r>
        <w:rPr>
          <w:rFonts w:ascii="Arial" w:cs="Arial" w:eastAsia="Arial" w:hAnsi="Arial"/>
          <w:color w:val="222222"/>
          <w:sz w:val="20"/>
          <w:szCs w:val="20"/>
        </w:rPr>
        <w:t xml:space="preserve">Conducted research and resolved processing errors in collaboration with partners, demonstrating analytical precision and clear communication.</w:t>
      </w:r>
    </w:p>
    <w:p>
      <w:pPr>
        <w:pBdr>
          <w:bottom w:val="single" w:color="1F3864" w:sz="6" w:space="4"/>
        </w:pBdr>
        <w:spacing w:after="100" w:before="220"/>
      </w:pPr>
      <w:r>
        <w:rPr>
          <w:rFonts w:ascii="Arial" w:cs="Arial" w:eastAsia="Arial" w:hAnsi="Arial"/>
          <w:b/>
          <w:bCs/>
          <w:color w:val="1F3864"/>
          <w:sz w:val="24"/>
          <w:szCs w:val="24"/>
        </w:rPr>
        <w:t xml:space="preserve">EDUCATION</w:t>
      </w:r>
    </w:p>
    <w:p>
      <w:pPr>
        <w:spacing w:after="60"/>
      </w:pPr>
      <w:r>
        <w:rPr>
          <w:rFonts w:ascii="Arial" w:cs="Arial" w:eastAsia="Arial" w:hAnsi="Arial"/>
          <w:b/>
          <w:bCs/>
          <w:color w:val="222222"/>
          <w:sz w:val="20"/>
          <w:szCs w:val="20"/>
        </w:rPr>
        <w:t xml:space="preserve">Western Governors University: </w:t>
      </w:r>
      <w:r>
        <w:rPr>
          <w:rFonts w:ascii="Arial" w:cs="Arial" w:eastAsia="Arial" w:hAnsi="Arial"/>
          <w:color w:val="222222"/>
          <w:sz w:val="20"/>
          <w:szCs w:val="20"/>
        </w:rPr>
        <w:t xml:space="preserve">B.S. Information Technology, In Progress</w:t>
      </w:r>
    </w:p>
    <w:p>
      <w:pPr>
        <w:spacing w:after="60"/>
      </w:pPr>
      <w:r>
        <w:rPr>
          <w:rFonts w:ascii="Arial" w:cs="Arial" w:eastAsia="Arial" w:hAnsi="Arial"/>
          <w:b/>
          <w:bCs/>
          <w:color w:val="222222"/>
          <w:sz w:val="20"/>
          <w:szCs w:val="20"/>
        </w:rPr>
        <w:t xml:space="preserve">YearUp Apprenticeship: </w:t>
      </w:r>
      <w:r>
        <w:rPr>
          <w:rFonts w:ascii="Arial" w:cs="Arial" w:eastAsia="Arial" w:hAnsi="Arial"/>
          <w:color w:val="222222"/>
          <w:sz w:val="20"/>
          <w:szCs w:val="20"/>
        </w:rPr>
        <w:t xml:space="preserve">Technology and Business Development, Atlanta, GA, Graduated May 2021</w:t>
      </w:r>
    </w:p>
    <w:p>
      <w:pPr>
        <w:pBdr>
          <w:bottom w:val="single" w:color="1F3864" w:sz="6" w:space="4"/>
        </w:pBdr>
        <w:spacing w:after="100" w:before="220"/>
      </w:pPr>
      <w:r>
        <w:rPr>
          <w:rFonts w:ascii="Arial" w:cs="Arial" w:eastAsia="Arial" w:hAnsi="Arial"/>
          <w:b/>
          <w:bCs/>
          <w:color w:val="1F3864"/>
          <w:sz w:val="24"/>
          <w:szCs w:val="24"/>
        </w:rPr>
        <w:t xml:space="preserve">CERTIFICATIONS</w:t>
      </w:r>
    </w:p>
    <w:p>
      <w:pPr>
        <w:spacing w:after="60"/>
      </w:pPr>
      <w:r>
        <w:rPr>
          <w:rFonts w:ascii="Arial" w:cs="Arial" w:eastAsia="Arial" w:hAnsi="Arial"/>
          <w:color w:val="222222"/>
          <w:sz w:val="20"/>
          <w:szCs w:val="20"/>
        </w:rPr>
        <w:t xml:space="preserve">Certified Scrum Master (CSM), Agile Enterprise Coach</w:t>
      </w:r>
    </w:p>
    <w:p>
      <w:pPr>
        <w:pBdr>
          <w:bottom w:val="single" w:color="1F3864" w:sz="6" w:space="4"/>
        </w:pBdr>
        <w:spacing w:after="100" w:before="220"/>
      </w:pPr>
      <w:r>
        <w:rPr>
          <w:rFonts w:ascii="Arial" w:cs="Arial" w:eastAsia="Arial" w:hAnsi="Arial"/>
          <w:b/>
          <w:bCs/>
          <w:color w:val="1F3864"/>
          <w:sz w:val="24"/>
          <w:szCs w:val="24"/>
        </w:rPr>
        <w:t xml:space="preserve">TECHNICAL SKILLS</w:t>
      </w:r>
    </w:p>
    <w:p>
      <w:pPr>
        <w:spacing w:after="60"/>
      </w:pPr>
      <w:r>
        <w:rPr>
          <w:rFonts w:ascii="Arial" w:cs="Arial" w:eastAsia="Arial" w:hAnsi="Arial"/>
          <w:b/>
          <w:bCs/>
          <w:color w:val="222222"/>
          <w:sz w:val="20"/>
          <w:szCs w:val="20"/>
        </w:rPr>
        <w:t xml:space="preserve">Ticketing and Support: </w:t>
      </w:r>
      <w:r>
        <w:rPr>
          <w:rFonts w:ascii="Arial" w:cs="Arial" w:eastAsia="Arial" w:hAnsi="Arial"/>
          <w:color w:val="222222"/>
          <w:sz w:val="20"/>
          <w:szCs w:val="20"/>
        </w:rPr>
        <w:t xml:space="preserve">ServiceNow, Zendesk, Talkdesk, ticket triage and ownership, 2nd and 3rd tier escalation, KCS documentation</w:t>
      </w:r>
    </w:p>
    <w:p>
      <w:pPr>
        <w:spacing w:after="60"/>
      </w:pPr>
      <w:r>
        <w:rPr>
          <w:rFonts w:ascii="Arial" w:cs="Arial" w:eastAsia="Arial" w:hAnsi="Arial"/>
          <w:b/>
          <w:bCs/>
          <w:color w:val="222222"/>
          <w:sz w:val="20"/>
          <w:szCs w:val="20"/>
        </w:rPr>
        <w:t xml:space="preserve">Platforms and Tools: </w:t>
      </w:r>
      <w:r>
        <w:rPr>
          <w:rFonts w:ascii="Arial" w:cs="Arial" w:eastAsia="Arial" w:hAnsi="Arial"/>
          <w:color w:val="222222"/>
          <w:sz w:val="20"/>
          <w:szCs w:val="20"/>
        </w:rPr>
        <w:t xml:space="preserve">Okta/Azure AD, O365, Google Workspace, AnyConnect</w:t>
      </w:r>
    </w:p>
    <w:p>
      <w:pPr>
        <w:spacing w:after="60"/>
      </w:pPr>
      <w:r>
        <w:rPr>
          <w:rFonts w:ascii="Arial" w:cs="Arial" w:eastAsia="Arial" w:hAnsi="Arial"/>
          <w:b/>
          <w:bCs/>
          <w:color w:val="222222"/>
          <w:sz w:val="20"/>
          <w:szCs w:val="20"/>
        </w:rPr>
        <w:t xml:space="preserve">Troubleshooting: </w:t>
      </w:r>
      <w:r>
        <w:rPr>
          <w:rFonts w:ascii="Arial" w:cs="Arial" w:eastAsia="Arial" w:hAnsi="Arial"/>
          <w:color w:val="222222"/>
          <w:sz w:val="20"/>
          <w:szCs w:val="20"/>
        </w:rPr>
        <w:t xml:space="preserve">Windows, macOS, Linux, SaaS and web apps, SSO/identity (Okta/Azure AD), browsers, endpoint agents</w:t>
      </w:r>
    </w:p>
    <w:p>
      <w:pPr>
        <w:spacing w:after="60"/>
      </w:pPr>
      <w:r>
        <w:rPr>
          <w:rFonts w:ascii="Arial" w:cs="Arial" w:eastAsia="Arial" w:hAnsi="Arial"/>
          <w:b/>
          <w:bCs/>
          <w:color w:val="222222"/>
          <w:sz w:val="20"/>
          <w:szCs w:val="20"/>
        </w:rPr>
        <w:t xml:space="preserve">IT Practices: </w:t>
      </w:r>
      <w:r>
        <w:rPr>
          <w:rFonts w:ascii="Arial" w:cs="Arial" w:eastAsia="Arial" w:hAnsi="Arial"/>
          <w:color w:val="222222"/>
          <w:sz w:val="20"/>
          <w:szCs w:val="20"/>
        </w:rPr>
        <w:t xml:space="preserve">ITIL incident, problem, and change fundamentals, SLAs/OLAs, post-incident reviews, root-cause analysis</w:t>
      </w:r>
    </w:p>
    <w:p>
      <w:pPr>
        <w:spacing w:after="60"/>
      </w:pPr>
      <w:r>
        <w:rPr>
          <w:rFonts w:ascii="Arial" w:cs="Arial" w:eastAsia="Arial" w:hAnsi="Arial"/>
          <w:b/>
          <w:bCs/>
          <w:color w:val="222222"/>
          <w:sz w:val="20"/>
          <w:szCs w:val="20"/>
        </w:rPr>
        <w:t xml:space="preserve">Networking: </w:t>
      </w:r>
      <w:r>
        <w:rPr>
          <w:rFonts w:ascii="Arial" w:cs="Arial" w:eastAsia="Arial" w:hAnsi="Arial"/>
          <w:color w:val="222222"/>
          <w:sz w:val="20"/>
          <w:szCs w:val="20"/>
        </w:rPr>
        <w:t xml:space="preserve">TCP/IP, DNS, DHCP, VPNs, VLANs, firewall basics, log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2026-06-23T00:53:11.753Z</dcterms:created>
  <dcterms:modified xsi:type="dcterms:W3CDTF">2026-06-23T00:53:11.754Z</dcterms:modified>
</cp:coreProperties>
</file>

<file path=docProps/custom.xml><?xml version="1.0" encoding="utf-8"?>
<Properties xmlns="http://schemas.openxmlformats.org/officeDocument/2006/custom-properties" xmlns:vt="http://schemas.openxmlformats.org/officeDocument/2006/docPropsVTypes"/>
</file>