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DB1EAC" w14:textId="77777777" w:rsidR="00FD2256" w:rsidRPr="00FD2256" w:rsidRDefault="00FD2256" w:rsidP="00FD2256">
      <w:pPr>
        <w:jc w:val="center"/>
        <w:rPr>
          <w:b/>
          <w:bCs/>
          <w:u w:val="single"/>
        </w:rPr>
      </w:pPr>
      <w:r w:rsidRPr="00FD2256">
        <w:rPr>
          <w:b/>
          <w:bCs/>
          <w:u w:val="single"/>
        </w:rPr>
        <w:t>Theory of Spectral Decomposition</w:t>
      </w:r>
    </w:p>
    <w:p w14:paraId="04F8DFA6" w14:textId="77777777" w:rsidR="00FD2256" w:rsidRPr="00FD2256" w:rsidRDefault="00FD2256" w:rsidP="00FD2256">
      <w:r w:rsidRPr="00FD2256">
        <w:t>One of the mathematical foundations of many data science, signal processing, and machine learning methodologies is spectral decomposition, a basic idea in linear algebra. It describes the procedure of dissecting a square matrix according to its eigenvalues and eigenvectors into a collection of more manageable parts. In addition to facilitating operations like matrix powers, exponentials, and transformations, this decomposition offers important information into the structure of the matrix.</w:t>
      </w:r>
    </w:p>
    <w:p w14:paraId="7DD87268" w14:textId="72F3906F" w:rsidR="00FD2256" w:rsidRPr="00FD2256" w:rsidRDefault="00FD2256" w:rsidP="00FD2256">
      <w:r w:rsidRPr="00FD2256">
        <w:t xml:space="preserve">Mathematically, for a square matrix </w:t>
      </w:r>
      <m:oMath>
        <m:r>
          <w:rPr>
            <w:rFonts w:ascii="Cambria Math" w:hAnsi="Cambria Math"/>
          </w:rPr>
          <m:t>A</m:t>
        </m:r>
      </m:oMath>
      <w:r w:rsidRPr="00FD2256">
        <w:t>that is diagonalizable, spectral decomposition expresses it as:</w:t>
      </w:r>
    </w:p>
    <w:p w14:paraId="73AA053A" w14:textId="360779A6" w:rsidR="00FD2256" w:rsidRPr="00FD2256" w:rsidRDefault="00FD2256" w:rsidP="00FD2256">
      <w:pPr>
        <w:rPr>
          <w:rFonts w:ascii="Times New Roman" w:hAnsi="Times New Roman"/>
        </w:rPr>
      </w:pPr>
      <m:oMathPara>
        <m:oMath>
          <m:r>
            <w:rPr>
              <w:rFonts w:ascii="Cambria Math" w:hAnsi="Cambria Math"/>
            </w:rPr>
            <m:t>A</m:t>
          </m:r>
          <m:r>
            <m:rPr>
              <m:sty m:val="p"/>
            </m:rPr>
            <w:rPr>
              <w:rFonts w:ascii="Cambria Math" w:hAnsi="Cambria Math"/>
            </w:rPr>
            <m:t>=</m:t>
          </m:r>
          <m:r>
            <w:rPr>
              <w:rFonts w:ascii="Cambria Math" w:hAnsi="Cambria Math"/>
            </w:rPr>
            <m:t>PD</m:t>
          </m:r>
          <m:sSup>
            <m:sSupPr>
              <m:ctrlPr>
                <w:rPr>
                  <w:rFonts w:ascii="Cambria Math" w:hAnsi="Cambria Math"/>
                </w:rPr>
              </m:ctrlPr>
            </m:sSupPr>
            <m:e>
              <m:r>
                <w:rPr>
                  <w:rFonts w:ascii="Cambria Math" w:hAnsi="Cambria Math"/>
                </w:rPr>
                <m:t>P</m:t>
              </m:r>
            </m:e>
            <m:sup>
              <m:r>
                <m:rPr>
                  <m:sty m:val="p"/>
                </m:rPr>
                <w:rPr>
                  <w:rFonts w:ascii="Cambria Math" w:hAnsi="Cambria Math"/>
                </w:rPr>
                <m:t>-1</m:t>
              </m:r>
            </m:sup>
          </m:sSup>
        </m:oMath>
      </m:oMathPara>
    </w:p>
    <w:p w14:paraId="5C976F3D" w14:textId="77777777" w:rsidR="00FD2256" w:rsidRPr="00FD2256" w:rsidRDefault="00FD2256" w:rsidP="00FD2256">
      <w:r w:rsidRPr="00FD2256">
        <w:t xml:space="preserve">where </w:t>
      </w:r>
      <m:oMath>
        <m:r>
          <w:rPr>
            <w:rFonts w:ascii="Cambria Math" w:hAnsi="Cambria Math"/>
          </w:rPr>
          <m:t>P</m:t>
        </m:r>
      </m:oMath>
      <w:r w:rsidRPr="00FD2256">
        <w:t xml:space="preserve">is the matrix whose columns are the eigenvectors of </w:t>
      </w:r>
      <m:oMath>
        <m:r>
          <w:rPr>
            <w:rFonts w:ascii="Cambria Math" w:hAnsi="Cambria Math"/>
          </w:rPr>
          <m:t>A</m:t>
        </m:r>
      </m:oMath>
      <w:r w:rsidRPr="00FD2256">
        <w:t xml:space="preserve">, and </w:t>
      </w:r>
      <m:oMath>
        <m:r>
          <w:rPr>
            <w:rFonts w:ascii="Cambria Math" w:hAnsi="Cambria Math"/>
          </w:rPr>
          <m:t>D</m:t>
        </m:r>
      </m:oMath>
      <w:r w:rsidRPr="00FD2256">
        <w:t xml:space="preserve">is a diagonal matrix containing the corresponding eigenvalues along its diagonal. Each eigenvalue–eigenvector pair represents a fundamental “mode” of the matrix, revealing how </w:t>
      </w:r>
      <m:oMath>
        <m:r>
          <w:rPr>
            <w:rFonts w:ascii="Cambria Math" w:hAnsi="Cambria Math"/>
          </w:rPr>
          <m:t>A</m:t>
        </m:r>
      </m:oMath>
      <w:r w:rsidRPr="00FD2256">
        <w:t>scales or transforms space along specific directions.</w:t>
      </w:r>
    </w:p>
    <w:p w14:paraId="38936A07" w14:textId="77777777" w:rsidR="00FD2256" w:rsidRPr="00FD2256" w:rsidRDefault="00FD2256" w:rsidP="00FD2256">
      <w:r w:rsidRPr="00FD2256">
        <w:t xml:space="preserve">The decomposition simplifies complex computations. For instance, calculating </w:t>
      </w:r>
      <m:oMath>
        <m:sSup>
          <m:sSupPr>
            <m:ctrlPr>
              <w:rPr>
                <w:rFonts w:ascii="Cambria Math" w:hAnsi="Cambria Math"/>
              </w:rPr>
            </m:ctrlPr>
          </m:sSupPr>
          <m:e>
            <m:r>
              <w:rPr>
                <w:rFonts w:ascii="Cambria Math" w:hAnsi="Cambria Math"/>
              </w:rPr>
              <m:t>A</m:t>
            </m:r>
          </m:e>
          <m:sup>
            <m:r>
              <w:rPr>
                <w:rFonts w:ascii="Cambria Math" w:hAnsi="Cambria Math"/>
              </w:rPr>
              <m:t>n</m:t>
            </m:r>
          </m:sup>
        </m:sSup>
      </m:oMath>
      <w:r w:rsidRPr="00FD2256">
        <w:t xml:space="preserve">(the matrix raised to a power) becomes straightforward because </w:t>
      </w:r>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=P</m:t>
        </m:r>
        <m:sSup>
          <m:sSupPr>
            <m:ctrlPr>
              <w:rPr>
                <w:rFonts w:ascii="Cambria Math" w:hAnsi="Cambria Math"/>
              </w:rPr>
            </m:ctrlPr>
          </m:sSupPr>
          <m:e>
            <m:r>
              <w:rPr>
                <w:rFonts w:ascii="Cambria Math" w:hAnsi="Cambria Math"/>
              </w:rPr>
              <m:t>D</m:t>
            </m:r>
          </m:e>
          <m:sup>
            <m:r>
              <w:rPr>
                <w:rFonts w:ascii="Cambria Math" w:hAnsi="Cambria Math"/>
              </w:rPr>
              <m:t>n</m:t>
            </m:r>
          </m:sup>
        </m:sSup>
        <m:sSup>
          <m:sSupPr>
            <m:ctrlPr>
              <w:rPr>
                <w:rFonts w:ascii="Cambria Math" w:hAnsi="Cambria Math"/>
              </w:rPr>
            </m:ctrlPr>
          </m:sSupPr>
          <m:e>
            <m:r>
              <w:rPr>
                <w:rFonts w:ascii="Cambria Math" w:hAnsi="Cambria Math"/>
              </w:rPr>
              <m:t>P</m:t>
            </m:r>
          </m:e>
          <m:sup>
            <m:r>
              <w:rPr>
                <w:rFonts w:ascii="Cambria Math" w:hAnsi="Cambria Math"/>
              </w:rPr>
              <m:t>-1</m:t>
            </m:r>
          </m:sup>
        </m:sSup>
      </m:oMath>
      <w:r w:rsidRPr="00FD2256">
        <w:t xml:space="preserve">. Similarly, functions of matrices such as the exponential </w:t>
      </w:r>
      <m:oMath>
        <m:sSup>
          <m:sSupPr>
            <m:ctrlPr>
              <w:rPr>
                <w:rFonts w:ascii="Cambria Math" w:hAnsi="Cambria Math"/>
              </w:rPr>
            </m:ctrlPr>
          </m:sSupPr>
          <m:e>
            <m:r>
              <w:rPr>
                <w:rFonts w:ascii="Cambria Math" w:hAnsi="Cambria Math"/>
              </w:rPr>
              <m:t>e</m:t>
            </m:r>
          </m:e>
          <m:sup>
            <m:r>
              <w:rPr>
                <w:rFonts w:ascii="Cambria Math" w:hAnsi="Cambria Math"/>
              </w:rPr>
              <m:t>A</m:t>
            </m:r>
          </m:sup>
        </m:sSup>
      </m:oMath>
      <w:r w:rsidRPr="00FD2256">
        <w:t xml:space="preserve">, which appear in solving systems of differential equations, can be computed efficiently using the eigenvalues of </w:t>
      </w:r>
      <m:oMath>
        <m:r>
          <w:rPr>
            <w:rFonts w:ascii="Cambria Math" w:hAnsi="Cambria Math"/>
          </w:rPr>
          <m:t>A</m:t>
        </m:r>
      </m:oMath>
      <w:r w:rsidRPr="00FD2256">
        <w:t>.</w:t>
      </w:r>
    </w:p>
    <w:p w14:paraId="0A57537B" w14:textId="77777777" w:rsidR="00FD2256" w:rsidRPr="00FD2256" w:rsidRDefault="00FD2256" w:rsidP="00FD2256">
      <w:r w:rsidRPr="00FD2256">
        <w:t xml:space="preserve">In real-world applications, spectral decomposition plays a critical role in </w:t>
      </w:r>
      <w:r w:rsidRPr="00FD2256">
        <w:rPr>
          <w:b/>
          <w:bCs/>
        </w:rPr>
        <w:t>Principal Component Analysis (PCA)</w:t>
      </w:r>
      <w:r w:rsidRPr="00FD2256">
        <w:t>, a technique used to reduce the dimensionality of datasets while preserving variance. PCA relies on the eigen decomposition of the covariance matrix to identify principal directions (eigenvectors) and their significance (eigenvalues). In quantum mechanics, spectral decomposition allows physical observables, represented by Hermitian operators, to be analyzed through their eigenvalues, which correspond to measurable quantities.</w:t>
      </w:r>
    </w:p>
    <w:p w14:paraId="532A4D5B" w14:textId="77777777" w:rsidR="00FD2256" w:rsidRPr="00FD2256" w:rsidRDefault="00FD2256" w:rsidP="00FD2256">
      <w:r w:rsidRPr="00FD2256">
        <w:lastRenderedPageBreak/>
        <w:t>In summary, spectral decomposition transforms a matrix into its most interpretable form, revealing its intrinsic characteristics. By expressing a matrix in terms of its eigenvalues and eigenvectors, we gain a deeper understanding of its behavior and can perform computations more efficiently—making it a cornerstone of both theoretical mathematics and practical machine learning applications.</w:t>
      </w:r>
    </w:p>
    <w:p w14:paraId="3D827CA8" w14:textId="77777777" w:rsidR="0045535C" w:rsidRDefault="0045535C" w:rsidP="00FD2256"/>
    <w:sectPr w:rsidR="004553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256"/>
    <w:rsid w:val="001C32D2"/>
    <w:rsid w:val="00325BD7"/>
    <w:rsid w:val="00395610"/>
    <w:rsid w:val="0045535C"/>
    <w:rsid w:val="004D00CD"/>
    <w:rsid w:val="007D64E6"/>
    <w:rsid w:val="00FD2256"/>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decimalSymbol w:val="."/>
  <w:listSeparator w:val=","/>
  <w14:docId w14:val="56239938"/>
  <w15:chartTrackingRefBased/>
  <w15:docId w15:val="{DA82B634-518B-D740-A31F-B60B7BF46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256"/>
    <w:pPr>
      <w:spacing w:before="100" w:beforeAutospacing="1" w:after="100" w:afterAutospacing="1" w:line="360" w:lineRule="auto"/>
      <w:jc w:val="both"/>
    </w:pPr>
  </w:style>
  <w:style w:type="paragraph" w:styleId="Heading1">
    <w:name w:val="heading 1"/>
    <w:basedOn w:val="Normal"/>
    <w:next w:val="Normal"/>
    <w:link w:val="Heading1Char"/>
    <w:uiPriority w:val="9"/>
    <w:qFormat/>
    <w:rsid w:val="00FD22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D22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22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22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22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22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22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22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22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2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D22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22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22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22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22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22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22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2256"/>
    <w:rPr>
      <w:rFonts w:eastAsiaTheme="majorEastAsia" w:cstheme="majorBidi"/>
      <w:color w:val="272727" w:themeColor="text1" w:themeTint="D8"/>
    </w:rPr>
  </w:style>
  <w:style w:type="paragraph" w:styleId="Title">
    <w:name w:val="Title"/>
    <w:basedOn w:val="Normal"/>
    <w:next w:val="Normal"/>
    <w:link w:val="TitleChar"/>
    <w:uiPriority w:val="10"/>
    <w:qFormat/>
    <w:rsid w:val="00FD22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22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22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22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2256"/>
    <w:pPr>
      <w:spacing w:before="160"/>
      <w:jc w:val="center"/>
    </w:pPr>
    <w:rPr>
      <w:i/>
      <w:iCs/>
      <w:color w:val="404040" w:themeColor="text1" w:themeTint="BF"/>
    </w:rPr>
  </w:style>
  <w:style w:type="character" w:customStyle="1" w:styleId="QuoteChar">
    <w:name w:val="Quote Char"/>
    <w:basedOn w:val="DefaultParagraphFont"/>
    <w:link w:val="Quote"/>
    <w:uiPriority w:val="29"/>
    <w:rsid w:val="00FD2256"/>
    <w:rPr>
      <w:i/>
      <w:iCs/>
      <w:color w:val="404040" w:themeColor="text1" w:themeTint="BF"/>
    </w:rPr>
  </w:style>
  <w:style w:type="paragraph" w:styleId="ListParagraph">
    <w:name w:val="List Paragraph"/>
    <w:basedOn w:val="Normal"/>
    <w:uiPriority w:val="34"/>
    <w:qFormat/>
    <w:rsid w:val="00FD2256"/>
    <w:pPr>
      <w:ind w:left="720"/>
      <w:contextualSpacing/>
    </w:pPr>
  </w:style>
  <w:style w:type="character" w:styleId="IntenseEmphasis">
    <w:name w:val="Intense Emphasis"/>
    <w:basedOn w:val="DefaultParagraphFont"/>
    <w:uiPriority w:val="21"/>
    <w:qFormat/>
    <w:rsid w:val="00FD2256"/>
    <w:rPr>
      <w:i/>
      <w:iCs/>
      <w:color w:val="0F4761" w:themeColor="accent1" w:themeShade="BF"/>
    </w:rPr>
  </w:style>
  <w:style w:type="paragraph" w:styleId="IntenseQuote">
    <w:name w:val="Intense Quote"/>
    <w:basedOn w:val="Normal"/>
    <w:next w:val="Normal"/>
    <w:link w:val="IntenseQuoteChar"/>
    <w:uiPriority w:val="30"/>
    <w:qFormat/>
    <w:rsid w:val="00FD22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2256"/>
    <w:rPr>
      <w:i/>
      <w:iCs/>
      <w:color w:val="0F4761" w:themeColor="accent1" w:themeShade="BF"/>
    </w:rPr>
  </w:style>
  <w:style w:type="character" w:styleId="IntenseReference">
    <w:name w:val="Intense Reference"/>
    <w:basedOn w:val="DefaultParagraphFont"/>
    <w:uiPriority w:val="32"/>
    <w:qFormat/>
    <w:rsid w:val="00FD2256"/>
    <w:rPr>
      <w:b/>
      <w:bCs/>
      <w:smallCaps/>
      <w:color w:val="0F4761" w:themeColor="accent1" w:themeShade="BF"/>
      <w:spacing w:val="5"/>
    </w:rPr>
  </w:style>
  <w:style w:type="character" w:styleId="Strong">
    <w:name w:val="Strong"/>
    <w:basedOn w:val="DefaultParagraphFont"/>
    <w:uiPriority w:val="22"/>
    <w:qFormat/>
    <w:rsid w:val="00FD2256"/>
    <w:rPr>
      <w:b/>
      <w:bCs/>
    </w:rPr>
  </w:style>
  <w:style w:type="paragraph" w:styleId="NormalWeb">
    <w:name w:val="Normal (Web)"/>
    <w:basedOn w:val="Normal"/>
    <w:uiPriority w:val="99"/>
    <w:semiHidden/>
    <w:unhideWhenUsed/>
    <w:rsid w:val="00FD2256"/>
    <w:pPr>
      <w:spacing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333</Words>
  <Characters>1903</Characters>
  <Application>Microsoft Office Word</Application>
  <DocSecurity>0</DocSecurity>
  <Lines>15</Lines>
  <Paragraphs>4</Paragraphs>
  <ScaleCrop>false</ScaleCrop>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Kandie</dc:creator>
  <cp:keywords/>
  <dc:description/>
  <cp:lastModifiedBy>Collins Kandie</cp:lastModifiedBy>
  <cp:revision>1</cp:revision>
  <dcterms:created xsi:type="dcterms:W3CDTF">2025-10-13T12:21:00Z</dcterms:created>
  <dcterms:modified xsi:type="dcterms:W3CDTF">2025-10-13T12:23:00Z</dcterms:modified>
</cp:coreProperties>
</file>