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62E5" w14:textId="57DC520B" w:rsidR="00404FD1" w:rsidRDefault="00BF6A85" w:rsidP="00F23AF4">
      <w:pPr>
        <w:pStyle w:val="Title"/>
        <w:rPr>
          <w:lang w:val="en-US"/>
        </w:rPr>
      </w:pPr>
      <w:r>
        <w:rPr>
          <w:lang w:val="en-US"/>
        </w:rPr>
        <w:t>Procedure for ingesting new data to the AU DSM covariate stack</w:t>
      </w:r>
    </w:p>
    <w:p w14:paraId="1DACC390" w14:textId="0BF74A9A" w:rsidR="0024419D" w:rsidRDefault="0024419D" w:rsidP="00F23AF4">
      <w:pPr>
        <w:rPr>
          <w:lang w:val="en-US"/>
        </w:rPr>
      </w:pPr>
      <w:r>
        <w:rPr>
          <w:lang w:val="en-US"/>
        </w:rPr>
        <w:t>Anders Bjørn Møller, March 2026.</w:t>
      </w:r>
    </w:p>
    <w:p w14:paraId="4116E336" w14:textId="59882E0F" w:rsidR="00BF6A85" w:rsidRDefault="00BF6A85" w:rsidP="00F23AF4">
      <w:pPr>
        <w:pStyle w:val="Heading1"/>
        <w:rPr>
          <w:lang w:val="en-US"/>
        </w:rPr>
      </w:pPr>
      <w:r>
        <w:rPr>
          <w:lang w:val="en-US"/>
        </w:rPr>
        <w:t>Introduction</w:t>
      </w:r>
    </w:p>
    <w:p w14:paraId="27D51C77" w14:textId="2A273A46" w:rsidR="004137F8" w:rsidRDefault="00BF6A85" w:rsidP="00F23AF4">
      <w:pPr>
        <w:rPr>
          <w:lang w:val="en-US"/>
        </w:rPr>
      </w:pPr>
      <w:r>
        <w:rPr>
          <w:lang w:val="en-US"/>
        </w:rPr>
        <w:t xml:space="preserve">This document outlines the main processing steps for adding new geographic data layers to the covariate stack for digital soil mapping at the Department of Agroecology at Aarhus University. </w:t>
      </w:r>
      <w:r w:rsidR="00D01A7A">
        <w:rPr>
          <w:lang w:val="en-US"/>
        </w:rPr>
        <w:t>The covariate stack co</w:t>
      </w:r>
      <w:r w:rsidR="00F23AF4">
        <w:rPr>
          <w:lang w:val="en-US"/>
        </w:rPr>
        <w:t>ntains</w:t>
      </w:r>
      <w:r w:rsidR="00D01A7A">
        <w:rPr>
          <w:lang w:val="en-US"/>
        </w:rPr>
        <w:t xml:space="preserve"> a set of geographic raster layers</w:t>
      </w:r>
      <w:r w:rsidR="00F23AF4">
        <w:rPr>
          <w:lang w:val="en-US"/>
        </w:rPr>
        <w:t>, used as explanatory variables for mapping soil properties in Denmark</w:t>
      </w:r>
      <w:r w:rsidR="00D01A7A">
        <w:rPr>
          <w:lang w:val="en-US"/>
        </w:rPr>
        <w:t xml:space="preserve">. </w:t>
      </w:r>
      <w:r>
        <w:rPr>
          <w:lang w:val="en-US"/>
        </w:rPr>
        <w:t>The covariate</w:t>
      </w:r>
      <w:r w:rsidR="00F23AF4">
        <w:rPr>
          <w:lang w:val="en-US"/>
        </w:rPr>
        <w:t xml:space="preserve"> stack</w:t>
      </w:r>
      <w:r>
        <w:rPr>
          <w:lang w:val="en-US"/>
        </w:rPr>
        <w:t xml:space="preserve"> at 10 m resolution was originally developed in the DIGIJORD project (</w:t>
      </w:r>
      <w:r w:rsidR="001F559A">
        <w:rPr>
          <w:lang w:val="en-US"/>
        </w:rPr>
        <w:t>2021</w:t>
      </w:r>
      <w:r>
        <w:rPr>
          <w:lang w:val="en-US"/>
        </w:rPr>
        <w:t xml:space="preserve"> – </w:t>
      </w:r>
      <w:r w:rsidR="001F559A">
        <w:rPr>
          <w:lang w:val="en-US"/>
        </w:rPr>
        <w:t>2024</w:t>
      </w:r>
      <w:r>
        <w:rPr>
          <w:lang w:val="en-US"/>
        </w:rPr>
        <w:t>)</w:t>
      </w:r>
      <w:r w:rsidR="002B188A">
        <w:rPr>
          <w:lang w:val="en-US"/>
        </w:rPr>
        <w:t xml:space="preserve"> </w:t>
      </w:r>
      <w:r w:rsidR="00CD0595">
        <w:rPr>
          <w:lang w:val="en-US"/>
        </w:rPr>
        <w:fldChar w:fldCharType="begin"/>
      </w:r>
      <w:r w:rsidR="00ED6C87">
        <w:rPr>
          <w:lang w:val="en-US"/>
        </w:rPr>
        <w:instrText xml:space="preserve"> ADDIN EN.CITE &lt;EndNote&gt;&lt;Cite&gt;&lt;Author&gt;Møller&lt;/Author&gt;&lt;Year&gt;2025&lt;/Year&gt;&lt;RecNum&gt;950&lt;/RecNum&gt;&lt;DisplayText&gt;(Møller et al., 2025)&lt;/DisplayText&gt;&lt;record&gt;&lt;rec-number&gt;950&lt;/rec-number&gt;&lt;foreign-keys&gt;&lt;key app="EN" db-id="vvv5p0d2ss2s2qeppdz55vpj9tzd5eppwtpz" timestamp="1770376684" guid="87b7b8b3-e836-4e59-9f08-9450f92ffb17"&gt;950&lt;/key&gt;&lt;/foreign-keys&gt;&lt;ref-type name="Journal Article"&gt;17&lt;/ref-type&gt;&lt;contributors&gt;&lt;authors&gt;&lt;author&gt;Møller, Anders Bjørn&lt;/author&gt;&lt;author&gt;Nyborg, Lotte&lt;/author&gt;&lt;author&gt;Grogan, Kenneth&lt;/author&gt;&lt;author&gt;Druce, Daniel&lt;/author&gt;&lt;author&gt;Svane, Simon Fiil&lt;/author&gt;&lt;author&gt;Greve, Mette Balslev&lt;/author&gt;&lt;author&gt;Gutierrez, Sebastian&lt;/author&gt;&lt;author&gt;Styczen, Merete&lt;/author&gt;&lt;author&gt;Greve, Mogens H&lt;/author&gt;&lt;author&gt;Knudsen, Leif&lt;/author&gt;&lt;author&gt;Beucher, Amélie&lt;/author&gt;&lt;/authors&gt;&lt;/contributors&gt;&lt;titles&gt;&lt;title&gt;High-resolution 3D soil texture mapping in Denmark using satellite time series and bare soil composites&lt;/title&gt;&lt;secondary-title&gt;Advances in Agronomy&lt;/secondary-title&gt;&lt;/titles&gt;&lt;periodical&gt;&lt;full-title&gt;Advances in Agronomy&lt;/full-title&gt;&lt;/periodical&gt;&lt;pages&gt;133-186&lt;/pages&gt;&lt;volume&gt;194&lt;/volume&gt;&lt;dates&gt;&lt;year&gt;2025&lt;/year&gt;&lt;/dates&gt;&lt;isbn&gt;0065-2113&lt;/isbn&gt;&lt;urls&gt;&lt;/urls&gt;&lt;electronic-resource-num&gt;10.1016/bs.agron.2025.07.001&lt;/electronic-resource-num&gt;&lt;/record&gt;&lt;/Cite&gt;&lt;/EndNote&gt;</w:instrText>
      </w:r>
      <w:r w:rsidR="00CD0595">
        <w:rPr>
          <w:lang w:val="en-US"/>
        </w:rPr>
        <w:fldChar w:fldCharType="separate"/>
      </w:r>
      <w:r w:rsidR="00932C79">
        <w:rPr>
          <w:noProof/>
          <w:lang w:val="en-US"/>
        </w:rPr>
        <w:t>(Møller et al., 2025)</w:t>
      </w:r>
      <w:r w:rsidR="00CD0595">
        <w:rPr>
          <w:lang w:val="en-US"/>
        </w:rPr>
        <w:fldChar w:fldCharType="end"/>
      </w:r>
      <w:r>
        <w:rPr>
          <w:lang w:val="en-US"/>
        </w:rPr>
        <w:t xml:space="preserve"> to replace the earlier covariate stack, which had a resolution of 30.4 m. </w:t>
      </w:r>
    </w:p>
    <w:p w14:paraId="3A248D3B" w14:textId="2D9B6378" w:rsidR="009B3D50" w:rsidRDefault="004137F8" w:rsidP="00F23AF4">
      <w:pPr>
        <w:rPr>
          <w:lang w:val="en-US"/>
        </w:rPr>
      </w:pPr>
      <w:r>
        <w:rPr>
          <w:lang w:val="en-US"/>
        </w:rPr>
        <w:t xml:space="preserve">The 10 m covariate stack has been updated several times since the original version. The changes have included steps to improve standardization and processing, as well as additions of new layers or removals of redundant layers. The covariate stack </w:t>
      </w:r>
      <w:r w:rsidR="00F23AF4">
        <w:rPr>
          <w:lang w:val="en-US"/>
        </w:rPr>
        <w:t xml:space="preserve">is </w:t>
      </w:r>
      <w:r w:rsidR="009B3D50">
        <w:rPr>
          <w:lang w:val="en-US"/>
        </w:rPr>
        <w:t xml:space="preserve">mainly </w:t>
      </w:r>
      <w:r w:rsidR="00F23AF4">
        <w:rPr>
          <w:lang w:val="en-US"/>
        </w:rPr>
        <w:t>the</w:t>
      </w:r>
      <w:r w:rsidR="009B3D50">
        <w:rPr>
          <w:lang w:val="en-US"/>
        </w:rPr>
        <w:t xml:space="preserve"> outcome of an effort to standardize, share, document and facilitate the use of the main data layers used for soil mapping in Denmark. It serves a practical purpose, and it </w:t>
      </w:r>
      <w:r>
        <w:rPr>
          <w:lang w:val="en-US"/>
        </w:rPr>
        <w:t>is not intended as a definitive or complete dataset</w:t>
      </w:r>
      <w:r w:rsidR="009B3D50">
        <w:rPr>
          <w:lang w:val="en-US"/>
        </w:rPr>
        <w:t xml:space="preserve"> of all potentially useful variables.</w:t>
      </w:r>
      <w:r w:rsidR="00F23AF4">
        <w:rPr>
          <w:lang w:val="en-US"/>
        </w:rPr>
        <w:t xml:space="preserve"> </w:t>
      </w:r>
      <w:r w:rsidR="00331647">
        <w:rPr>
          <w:lang w:val="en-US"/>
        </w:rPr>
        <w:t xml:space="preserve">Users should therefore not be limited to using the layers in the stack, if they find that other potential covariates would be useful for their work. </w:t>
      </w:r>
      <w:r w:rsidR="001D5830">
        <w:rPr>
          <w:lang w:val="en-US"/>
        </w:rPr>
        <w:t>At the same time,</w:t>
      </w:r>
      <w:r w:rsidR="00F23AF4">
        <w:rPr>
          <w:lang w:val="en-US"/>
        </w:rPr>
        <w:t xml:space="preserve"> there is no requirement for using all available data layers</w:t>
      </w:r>
      <w:r w:rsidR="000759E7">
        <w:rPr>
          <w:lang w:val="en-US"/>
        </w:rPr>
        <w:t xml:space="preserve"> in the stack for any specific purpose. </w:t>
      </w:r>
      <w:r w:rsidR="001D5830">
        <w:rPr>
          <w:lang w:val="en-US"/>
        </w:rPr>
        <w:t>Instead, u</w:t>
      </w:r>
      <w:r w:rsidR="000759E7">
        <w:rPr>
          <w:lang w:val="en-US"/>
        </w:rPr>
        <w:t xml:space="preserve">sers should only include the layers that </w:t>
      </w:r>
      <w:r w:rsidR="00625459">
        <w:rPr>
          <w:lang w:val="en-US"/>
        </w:rPr>
        <w:t>they deem necessary for their own purposes.</w:t>
      </w:r>
      <w:r w:rsidR="00F23AF4">
        <w:rPr>
          <w:lang w:val="en-US"/>
        </w:rPr>
        <w:t xml:space="preserve"> </w:t>
      </w:r>
    </w:p>
    <w:p w14:paraId="29A81D5C" w14:textId="6B6EC0AF" w:rsidR="009B3D50" w:rsidRDefault="00D01A7A" w:rsidP="00F23AF4">
      <w:pPr>
        <w:rPr>
          <w:lang w:val="en-US"/>
        </w:rPr>
      </w:pPr>
      <w:r>
        <w:rPr>
          <w:lang w:val="en-US"/>
        </w:rPr>
        <w:t>As the covariate stack in its present form is still undergoing development,</w:t>
      </w:r>
      <w:r w:rsidR="00625459">
        <w:rPr>
          <w:lang w:val="en-US"/>
        </w:rPr>
        <w:t xml:space="preserve"> there is a need </w:t>
      </w:r>
      <w:r>
        <w:rPr>
          <w:lang w:val="en-US"/>
        </w:rPr>
        <w:t xml:space="preserve">to document the main steps for ingesting new data layers </w:t>
      </w:r>
      <w:r w:rsidR="00F23AF4">
        <w:rPr>
          <w:lang w:val="en-US"/>
        </w:rPr>
        <w:t xml:space="preserve">to the stack. In </w:t>
      </w:r>
      <w:r w:rsidR="00625459">
        <w:rPr>
          <w:lang w:val="en-US"/>
        </w:rPr>
        <w:t>this way, it sh</w:t>
      </w:r>
      <w:r w:rsidR="0076594E">
        <w:rPr>
          <w:lang w:val="en-US"/>
        </w:rPr>
        <w:t>ould be possible to update it while maintaining its integrity as a standardized and accessible dataset.</w:t>
      </w:r>
    </w:p>
    <w:p w14:paraId="06FFF1F9" w14:textId="374C6C3C" w:rsidR="00913DCE" w:rsidRDefault="002B188A" w:rsidP="002B188A">
      <w:pPr>
        <w:pStyle w:val="Heading1"/>
        <w:rPr>
          <w:lang w:val="en-US"/>
        </w:rPr>
      </w:pPr>
      <w:r>
        <w:rPr>
          <w:lang w:val="en-US"/>
        </w:rPr>
        <w:t>Specifications</w:t>
      </w:r>
    </w:p>
    <w:p w14:paraId="06828B3E" w14:textId="4CC7F25B" w:rsidR="00913DCE" w:rsidRDefault="00243D75" w:rsidP="00F23AF4">
      <w:pPr>
        <w:rPr>
          <w:lang w:val="en-US"/>
        </w:rPr>
      </w:pPr>
      <w:r>
        <w:rPr>
          <w:lang w:val="en-US"/>
        </w:rPr>
        <w:t>The processing steps to ingest new data to the stack mainly serve to align the new layers with the general specifications</w:t>
      </w:r>
      <w:r w:rsidR="00044083">
        <w:rPr>
          <w:lang w:val="en-US"/>
        </w:rPr>
        <w:t>, applied to all layers in</w:t>
      </w:r>
      <w:r>
        <w:rPr>
          <w:lang w:val="en-US"/>
        </w:rPr>
        <w:t xml:space="preserve"> the covariate stack:</w:t>
      </w:r>
    </w:p>
    <w:p w14:paraId="6B1DCA5E" w14:textId="2B004B44" w:rsidR="00ED3103" w:rsidRDefault="00ED3103" w:rsidP="00331647">
      <w:pPr>
        <w:pStyle w:val="ListParagraph"/>
        <w:rPr>
          <w:lang w:val="en-US"/>
        </w:rPr>
      </w:pPr>
      <w:r>
        <w:rPr>
          <w:lang w:val="en-US"/>
        </w:rPr>
        <w:t>Format:</w:t>
      </w:r>
      <w:r>
        <w:rPr>
          <w:lang w:val="en-US"/>
        </w:rPr>
        <w:tab/>
      </w:r>
      <w:r>
        <w:rPr>
          <w:lang w:val="en-US"/>
        </w:rPr>
        <w:tab/>
        <w:t>GeoTIFF (“.tif” extension)</w:t>
      </w:r>
    </w:p>
    <w:p w14:paraId="41FC9D4B" w14:textId="1132F641" w:rsidR="00243D75" w:rsidRDefault="00044083" w:rsidP="00331647">
      <w:pPr>
        <w:pStyle w:val="ListParagraph"/>
        <w:rPr>
          <w:lang w:val="en-US"/>
        </w:rPr>
      </w:pPr>
      <w:r>
        <w:rPr>
          <w:lang w:val="en-US"/>
        </w:rPr>
        <w:t xml:space="preserve">Projection: </w:t>
      </w:r>
      <w:r>
        <w:rPr>
          <w:lang w:val="en-US"/>
        </w:rPr>
        <w:tab/>
      </w:r>
      <w:r w:rsidRPr="00913DCE">
        <w:rPr>
          <w:lang w:val="en-US"/>
        </w:rPr>
        <w:t>ETRS89 UTM 32N</w:t>
      </w:r>
    </w:p>
    <w:p w14:paraId="67DB40F6" w14:textId="601EA570" w:rsidR="00044083" w:rsidRDefault="00044083" w:rsidP="00331647">
      <w:pPr>
        <w:pStyle w:val="ListParagraph"/>
        <w:rPr>
          <w:lang w:val="en-US"/>
        </w:rPr>
      </w:pPr>
      <w:r>
        <w:rPr>
          <w:lang w:val="en-US"/>
        </w:rPr>
        <w:t>Resolution:</w:t>
      </w:r>
      <w:r>
        <w:rPr>
          <w:lang w:val="en-US"/>
        </w:rPr>
        <w:tab/>
        <w:t>10 m resolution.</w:t>
      </w:r>
    </w:p>
    <w:p w14:paraId="5414AA8D" w14:textId="50238775" w:rsidR="00044083" w:rsidRDefault="00044083" w:rsidP="00331647">
      <w:pPr>
        <w:pStyle w:val="ListParagraph"/>
        <w:rPr>
          <w:lang w:val="en-US"/>
        </w:rPr>
      </w:pPr>
      <w:r>
        <w:rPr>
          <w:lang w:val="en-US"/>
        </w:rPr>
        <w:t>Extent:</w:t>
      </w:r>
    </w:p>
    <w:p w14:paraId="0BA9EE5F" w14:textId="1495A658" w:rsidR="00044083" w:rsidRPr="00044083" w:rsidRDefault="00044083" w:rsidP="00331647">
      <w:pPr>
        <w:pStyle w:val="ListParagraph"/>
        <w:rPr>
          <w:lang w:val="en-US"/>
        </w:rPr>
      </w:pPr>
      <w:r w:rsidRPr="00044083">
        <w:rPr>
          <w:lang w:val="en-US"/>
        </w:rPr>
        <w:t>Xmin</w:t>
      </w:r>
      <w:r>
        <w:rPr>
          <w:lang w:val="en-US"/>
        </w:rPr>
        <w:t xml:space="preserve">: </w:t>
      </w:r>
      <w:r>
        <w:rPr>
          <w:lang w:val="en-US"/>
        </w:rPr>
        <w:tab/>
      </w:r>
      <w:r w:rsidRPr="00044083">
        <w:rPr>
          <w:lang w:val="en-US"/>
        </w:rPr>
        <w:t>441000</w:t>
      </w:r>
    </w:p>
    <w:p w14:paraId="112A7354" w14:textId="4C1B497F" w:rsidR="00044083" w:rsidRPr="00044083" w:rsidRDefault="00044083" w:rsidP="00331647">
      <w:pPr>
        <w:pStyle w:val="ListParagraph"/>
        <w:rPr>
          <w:lang w:val="en-US"/>
        </w:rPr>
      </w:pPr>
      <w:r w:rsidRPr="00044083">
        <w:rPr>
          <w:lang w:val="en-US"/>
        </w:rPr>
        <w:t>Xmax</w:t>
      </w:r>
      <w:r>
        <w:rPr>
          <w:lang w:val="en-US"/>
        </w:rPr>
        <w:t>:</w:t>
      </w:r>
      <w:r w:rsidRPr="00044083">
        <w:rPr>
          <w:lang w:val="en-US"/>
        </w:rPr>
        <w:t xml:space="preserve"> </w:t>
      </w:r>
      <w:r>
        <w:rPr>
          <w:lang w:val="en-US"/>
        </w:rPr>
        <w:tab/>
      </w:r>
      <w:r w:rsidRPr="00044083">
        <w:rPr>
          <w:lang w:val="en-US"/>
        </w:rPr>
        <w:t>894000</w:t>
      </w:r>
    </w:p>
    <w:p w14:paraId="24971590" w14:textId="4DDF6A92" w:rsidR="00044083" w:rsidRPr="00044083" w:rsidRDefault="00044083" w:rsidP="00331647">
      <w:pPr>
        <w:pStyle w:val="ListParagraph"/>
        <w:rPr>
          <w:lang w:val="en-US"/>
        </w:rPr>
      </w:pPr>
      <w:r w:rsidRPr="00044083">
        <w:rPr>
          <w:lang w:val="en-US"/>
        </w:rPr>
        <w:lastRenderedPageBreak/>
        <w:t>Ymin</w:t>
      </w:r>
      <w:r>
        <w:rPr>
          <w:lang w:val="en-US"/>
        </w:rPr>
        <w:t xml:space="preserve">: </w:t>
      </w:r>
      <w:r>
        <w:rPr>
          <w:lang w:val="en-US"/>
        </w:rPr>
        <w:tab/>
      </w:r>
      <w:r w:rsidRPr="00044083">
        <w:rPr>
          <w:lang w:val="en-US"/>
        </w:rPr>
        <w:t>6049000</w:t>
      </w:r>
    </w:p>
    <w:p w14:paraId="5828702A" w14:textId="0F08504A" w:rsidR="00044083" w:rsidRDefault="00044083" w:rsidP="00331647">
      <w:pPr>
        <w:pStyle w:val="ListParagraph"/>
        <w:rPr>
          <w:lang w:val="en-US"/>
        </w:rPr>
      </w:pPr>
      <w:r w:rsidRPr="00044083">
        <w:rPr>
          <w:lang w:val="en-US"/>
        </w:rPr>
        <w:t>Ymax</w:t>
      </w:r>
      <w:r>
        <w:rPr>
          <w:lang w:val="en-US"/>
        </w:rPr>
        <w:t>:</w:t>
      </w:r>
      <w:r w:rsidRPr="00044083">
        <w:rPr>
          <w:lang w:val="en-US"/>
        </w:rPr>
        <w:t xml:space="preserve"> </w:t>
      </w:r>
      <w:r>
        <w:rPr>
          <w:lang w:val="en-US"/>
        </w:rPr>
        <w:tab/>
      </w:r>
      <w:r w:rsidRPr="00044083">
        <w:rPr>
          <w:lang w:val="en-US"/>
        </w:rPr>
        <w:t>6403000</w:t>
      </w:r>
    </w:p>
    <w:p w14:paraId="015B45B0" w14:textId="519D0859" w:rsidR="00044083" w:rsidRDefault="00044083" w:rsidP="00331647">
      <w:pPr>
        <w:pStyle w:val="ListParagraph"/>
        <w:rPr>
          <w:lang w:val="en-US"/>
        </w:rPr>
      </w:pPr>
      <w:r>
        <w:rPr>
          <w:lang w:val="en-US"/>
        </w:rPr>
        <w:t>All layers in the stack are masked based on the national DEM (layer “</w:t>
      </w:r>
      <w:r w:rsidRPr="00044083">
        <w:rPr>
          <w:lang w:val="en-US"/>
        </w:rPr>
        <w:t>dhm2015_terraen_10m</w:t>
      </w:r>
      <w:r>
        <w:rPr>
          <w:lang w:val="en-US"/>
        </w:rPr>
        <w:t xml:space="preserve">.tif”). </w:t>
      </w:r>
      <w:r w:rsidR="00ED3103">
        <w:rPr>
          <w:lang w:val="en-US"/>
        </w:rPr>
        <w:t>All cells outside the DEM are set to NA, and at the same time there should be no missing values within the coverage of the DEM.</w:t>
      </w:r>
    </w:p>
    <w:p w14:paraId="5473C46D" w14:textId="740CBA62" w:rsidR="00ED3103" w:rsidRDefault="00ED3103" w:rsidP="00331647">
      <w:pPr>
        <w:pStyle w:val="ListParagraph"/>
        <w:rPr>
          <w:lang w:val="en-US"/>
        </w:rPr>
      </w:pPr>
      <w:r>
        <w:rPr>
          <w:lang w:val="en-US"/>
        </w:rPr>
        <w:t>Each file contains only one layer.</w:t>
      </w:r>
    </w:p>
    <w:p w14:paraId="5A4AA495" w14:textId="52D3E691" w:rsidR="00ED3103" w:rsidRDefault="00ED3103" w:rsidP="00331647">
      <w:pPr>
        <w:pStyle w:val="ListParagraph"/>
        <w:rPr>
          <w:lang w:val="en-US"/>
        </w:rPr>
      </w:pPr>
      <w:r>
        <w:rPr>
          <w:lang w:val="en-US"/>
        </w:rPr>
        <w:t>The layer name is the same as the file name (minus the “.tif” extension).</w:t>
      </w:r>
    </w:p>
    <w:p w14:paraId="2D2EE41B" w14:textId="65D9C0A2" w:rsidR="00ED3103" w:rsidRDefault="00ED3103" w:rsidP="00331647">
      <w:pPr>
        <w:pStyle w:val="ListParagraph"/>
        <w:rPr>
          <w:lang w:val="en-US"/>
        </w:rPr>
      </w:pPr>
      <w:r>
        <w:rPr>
          <w:lang w:val="en-US"/>
        </w:rPr>
        <w:t xml:space="preserve">All files are written with LZW compression. This is the default in R, </w:t>
      </w:r>
      <w:r w:rsidR="008309C5">
        <w:rPr>
          <w:lang w:val="en-US"/>
        </w:rPr>
        <w:t>when writing rasters to GeoTIFF</w:t>
      </w:r>
      <w:r>
        <w:rPr>
          <w:lang w:val="en-US"/>
        </w:rPr>
        <w:t xml:space="preserve"> </w:t>
      </w:r>
      <w:r w:rsidR="008309C5">
        <w:rPr>
          <w:lang w:val="en-US"/>
        </w:rPr>
        <w:t xml:space="preserve">via the </w:t>
      </w:r>
      <w:r w:rsidR="008309C5" w:rsidRPr="008309C5">
        <w:rPr>
          <w:i/>
          <w:iCs/>
          <w:lang w:val="en-US"/>
        </w:rPr>
        <w:t xml:space="preserve">terra </w:t>
      </w:r>
      <w:r w:rsidR="008309C5">
        <w:rPr>
          <w:lang w:val="en-US"/>
        </w:rPr>
        <w:t>package.</w:t>
      </w:r>
      <w:r>
        <w:rPr>
          <w:lang w:val="en-US"/>
        </w:rPr>
        <w:t xml:space="preserve"> </w:t>
      </w:r>
    </w:p>
    <w:p w14:paraId="77B3BA18" w14:textId="12CB93D4" w:rsidR="008309C5" w:rsidRPr="00044083" w:rsidRDefault="008309C5" w:rsidP="00331647">
      <w:pPr>
        <w:pStyle w:val="ListParagraph"/>
        <w:rPr>
          <w:lang w:val="en-US"/>
        </w:rPr>
      </w:pPr>
      <w:r>
        <w:rPr>
          <w:lang w:val="en-US"/>
        </w:rPr>
        <w:t xml:space="preserve">The rasters are written to tiled GeoTIFFs, wherein the pixels are organized into 256x256 blocks. </w:t>
      </w:r>
      <w:r w:rsidR="00CF20EC">
        <w:rPr>
          <w:lang w:val="en-US"/>
        </w:rPr>
        <w:t xml:space="preserve">This generally makes it faster to read the files and usually decreases the file size when compression is used. In R, this can be specified with the argument ‘gdal = “TILED=YES’, when writing rasters in the </w:t>
      </w:r>
      <w:r w:rsidR="00CF20EC" w:rsidRPr="008309C5">
        <w:rPr>
          <w:i/>
          <w:iCs/>
          <w:lang w:val="en-US"/>
        </w:rPr>
        <w:t xml:space="preserve">terra </w:t>
      </w:r>
      <w:r w:rsidR="00CF20EC">
        <w:rPr>
          <w:lang w:val="en-US"/>
        </w:rPr>
        <w:t>package.</w:t>
      </w:r>
    </w:p>
    <w:p w14:paraId="549BEA8B" w14:textId="58E7E94A" w:rsidR="00913DCE" w:rsidRDefault="006818F1" w:rsidP="006818F1">
      <w:pPr>
        <w:pStyle w:val="Heading1"/>
        <w:rPr>
          <w:lang w:val="en-US"/>
        </w:rPr>
      </w:pPr>
      <w:r>
        <w:rPr>
          <w:lang w:val="en-US"/>
        </w:rPr>
        <w:t>Processing</w:t>
      </w:r>
    </w:p>
    <w:p w14:paraId="73CD978B" w14:textId="1A7164C5" w:rsidR="00331647" w:rsidRDefault="006818F1" w:rsidP="00331647">
      <w:pPr>
        <w:rPr>
          <w:lang w:val="en-US"/>
        </w:rPr>
      </w:pPr>
      <w:r>
        <w:rPr>
          <w:lang w:val="en-US"/>
        </w:rPr>
        <w:t xml:space="preserve">The general processing steps </w:t>
      </w:r>
      <w:r w:rsidR="00331647">
        <w:rPr>
          <w:lang w:val="en-US"/>
        </w:rPr>
        <w:t>are outlined in the following section</w:t>
      </w:r>
      <w:r w:rsidR="00336294">
        <w:rPr>
          <w:lang w:val="en-US"/>
        </w:rPr>
        <w:t xml:space="preserve">. Generally, the processing </w:t>
      </w:r>
      <w:r w:rsidR="0006392B">
        <w:rPr>
          <w:lang w:val="en-US"/>
        </w:rPr>
        <w:t>of new data</w:t>
      </w:r>
      <w:r w:rsidR="00336294">
        <w:rPr>
          <w:lang w:val="en-US"/>
        </w:rPr>
        <w:t xml:space="preserve"> </w:t>
      </w:r>
      <w:r w:rsidR="0006392B">
        <w:rPr>
          <w:lang w:val="en-US"/>
        </w:rPr>
        <w:t>includes</w:t>
      </w:r>
      <w:r w:rsidR="00336294">
        <w:rPr>
          <w:lang w:val="en-US"/>
        </w:rPr>
        <w:t xml:space="preserve"> the following</w:t>
      </w:r>
      <w:r w:rsidR="0006392B">
        <w:rPr>
          <w:lang w:val="en-US"/>
        </w:rPr>
        <w:t xml:space="preserve"> steps. The steps are only applied as needed, so the specific steps may not be relevant to all new layers. Furthermore, the specific order can vary, and some steps can often be combined:</w:t>
      </w:r>
    </w:p>
    <w:p w14:paraId="1F74EDD9" w14:textId="77777777" w:rsidR="004106EA" w:rsidRDefault="004106EA" w:rsidP="004106EA">
      <w:pPr>
        <w:pStyle w:val="ListParagraph"/>
        <w:numPr>
          <w:ilvl w:val="0"/>
          <w:numId w:val="28"/>
        </w:numPr>
        <w:rPr>
          <w:lang w:val="en-US"/>
        </w:rPr>
      </w:pPr>
      <w:r w:rsidRPr="00331647">
        <w:rPr>
          <w:lang w:val="en-US"/>
        </w:rPr>
        <w:t>Gap fill.</w:t>
      </w:r>
    </w:p>
    <w:p w14:paraId="0A664C52" w14:textId="77777777" w:rsidR="004106EA" w:rsidRDefault="004106EA" w:rsidP="004106EA">
      <w:pPr>
        <w:pStyle w:val="ListParagraph"/>
        <w:numPr>
          <w:ilvl w:val="0"/>
          <w:numId w:val="28"/>
        </w:numPr>
        <w:rPr>
          <w:lang w:val="en-US"/>
        </w:rPr>
      </w:pPr>
      <w:r w:rsidRPr="00331647">
        <w:rPr>
          <w:lang w:val="en-US"/>
        </w:rPr>
        <w:t>Fuzzification.</w:t>
      </w:r>
    </w:p>
    <w:p w14:paraId="0FD87857" w14:textId="32AB64F5" w:rsidR="004106EA" w:rsidRDefault="004106EA" w:rsidP="004106EA">
      <w:pPr>
        <w:pStyle w:val="ListParagraph"/>
        <w:numPr>
          <w:ilvl w:val="0"/>
          <w:numId w:val="28"/>
        </w:numPr>
        <w:rPr>
          <w:lang w:val="en-US"/>
        </w:rPr>
      </w:pPr>
      <w:r w:rsidRPr="00331647">
        <w:rPr>
          <w:lang w:val="en-US"/>
        </w:rPr>
        <w:t>Reprojection</w:t>
      </w:r>
      <w:r>
        <w:rPr>
          <w:lang w:val="en-US"/>
        </w:rPr>
        <w:t xml:space="preserve"> </w:t>
      </w:r>
      <w:r>
        <w:rPr>
          <w:lang w:val="en-US"/>
        </w:rPr>
        <w:t>or</w:t>
      </w:r>
      <w:r>
        <w:rPr>
          <w:lang w:val="en-US"/>
        </w:rPr>
        <w:t xml:space="preserve"> resampling</w:t>
      </w:r>
      <w:r w:rsidRPr="00331647">
        <w:rPr>
          <w:lang w:val="en-US"/>
        </w:rPr>
        <w:t>.</w:t>
      </w:r>
    </w:p>
    <w:p w14:paraId="1A8A3BCA" w14:textId="7469402B" w:rsidR="00C003A7" w:rsidRDefault="00C003A7" w:rsidP="00C003A7">
      <w:pPr>
        <w:pStyle w:val="ListParagraph"/>
        <w:numPr>
          <w:ilvl w:val="0"/>
          <w:numId w:val="28"/>
        </w:numPr>
        <w:rPr>
          <w:lang w:val="en-US"/>
        </w:rPr>
      </w:pPr>
      <w:r w:rsidRPr="00331647">
        <w:rPr>
          <w:lang w:val="en-US"/>
        </w:rPr>
        <w:t>Masking.</w:t>
      </w:r>
    </w:p>
    <w:p w14:paraId="71B6B99C" w14:textId="65AAD6BB" w:rsidR="00C003A7" w:rsidRDefault="00C003A7" w:rsidP="00C003A7">
      <w:pPr>
        <w:pStyle w:val="ListParagraph"/>
        <w:numPr>
          <w:ilvl w:val="0"/>
          <w:numId w:val="28"/>
        </w:numPr>
        <w:rPr>
          <w:lang w:val="en-US"/>
        </w:rPr>
      </w:pPr>
      <w:r w:rsidRPr="00331647">
        <w:rPr>
          <w:lang w:val="en-US"/>
        </w:rPr>
        <w:t>Rounding.</w:t>
      </w:r>
    </w:p>
    <w:p w14:paraId="4DA0BDEB" w14:textId="39E078C8" w:rsidR="00B20438" w:rsidRPr="00B20438" w:rsidRDefault="00B20438" w:rsidP="00B20438">
      <w:pPr>
        <w:pStyle w:val="ListParagraph"/>
        <w:numPr>
          <w:ilvl w:val="0"/>
          <w:numId w:val="28"/>
        </w:numPr>
        <w:rPr>
          <w:lang w:val="en-US"/>
        </w:rPr>
      </w:pPr>
      <w:r w:rsidRPr="00331647">
        <w:rPr>
          <w:lang w:val="en-US"/>
        </w:rPr>
        <w:t>Rewriting (datatype, compression, tiling</w:t>
      </w:r>
      <w:r>
        <w:rPr>
          <w:lang w:val="en-US"/>
        </w:rPr>
        <w:t>, names</w:t>
      </w:r>
      <w:r w:rsidRPr="00331647">
        <w:rPr>
          <w:lang w:val="en-US"/>
        </w:rPr>
        <w:t>).</w:t>
      </w:r>
    </w:p>
    <w:p w14:paraId="66F594D1" w14:textId="2E54006F" w:rsidR="00331647" w:rsidRDefault="004106EA" w:rsidP="00331647">
      <w:pPr>
        <w:pStyle w:val="ListParagraph"/>
        <w:numPr>
          <w:ilvl w:val="0"/>
          <w:numId w:val="28"/>
        </w:numPr>
        <w:rPr>
          <w:lang w:val="en-US"/>
        </w:rPr>
      </w:pPr>
      <w:r>
        <w:rPr>
          <w:lang w:val="en-US"/>
        </w:rPr>
        <w:t>Documentation</w:t>
      </w:r>
      <w:r w:rsidR="00B20438">
        <w:rPr>
          <w:lang w:val="en-US"/>
        </w:rPr>
        <w:t>.</w:t>
      </w:r>
    </w:p>
    <w:p w14:paraId="08B72BA7" w14:textId="60EE8841" w:rsidR="00BF2A9A" w:rsidRPr="00A66538" w:rsidRDefault="004106EA" w:rsidP="0006392B">
      <w:pPr>
        <w:pStyle w:val="ListParagraph"/>
        <w:numPr>
          <w:ilvl w:val="0"/>
          <w:numId w:val="28"/>
        </w:numPr>
        <w:rPr>
          <w:lang w:val="en-US"/>
        </w:rPr>
      </w:pPr>
      <w:r>
        <w:rPr>
          <w:lang w:val="en-US"/>
        </w:rPr>
        <w:t>Creation of tiles</w:t>
      </w:r>
      <w:r w:rsidR="00913DCE" w:rsidRPr="00331647">
        <w:rPr>
          <w:lang w:val="en-US"/>
        </w:rPr>
        <w:t xml:space="preserve"> (not the same as above).</w:t>
      </w:r>
    </w:p>
    <w:p w14:paraId="7D13EFCA" w14:textId="3E4FB0C8" w:rsidR="00BF2A9A" w:rsidRDefault="00A64337" w:rsidP="00BF2A9A">
      <w:pPr>
        <w:pStyle w:val="Heading2"/>
        <w:rPr>
          <w:lang w:val="en-US"/>
        </w:rPr>
      </w:pPr>
      <w:r>
        <w:rPr>
          <w:lang w:val="en-US"/>
        </w:rPr>
        <w:t>1</w:t>
      </w:r>
      <w:r w:rsidR="00BF2A9A">
        <w:rPr>
          <w:lang w:val="en-US"/>
        </w:rPr>
        <w:t xml:space="preserve"> Gap fill</w:t>
      </w:r>
    </w:p>
    <w:p w14:paraId="00E32673" w14:textId="77777777" w:rsidR="00BF2A9A" w:rsidRDefault="00BF2A9A" w:rsidP="00BF2A9A">
      <w:pPr>
        <w:rPr>
          <w:lang w:val="en-US"/>
        </w:rPr>
      </w:pPr>
      <w:r>
        <w:rPr>
          <w:lang w:val="en-US"/>
        </w:rPr>
        <w:t>If a layer is missing values within the coverage of the DEM, the affected pixels must be filled with appropriate replacement values. For example, for indicator rasters, the missing values can be replaced by zero, as the indicated class is not present within the missing cells.</w:t>
      </w:r>
    </w:p>
    <w:p w14:paraId="2546CC3E" w14:textId="77777777" w:rsidR="00BF2A9A" w:rsidRDefault="00BF2A9A" w:rsidP="00BF2A9A">
      <w:pPr>
        <w:rPr>
          <w:lang w:val="en-US"/>
        </w:rPr>
      </w:pPr>
      <w:r>
        <w:rPr>
          <w:lang w:val="en-US"/>
        </w:rPr>
        <w:t>For continuous variables, it may be feasible to use a smoothing filter to fill in missing values based on the neighboring cells. For large gaps, smoothing can be combined with aggregation in a stepwise procedure, which uses increasingly coarse spatial resolutions to fill in the largest gaps with smooth values. The custom function “</w:t>
      </w:r>
      <w:r w:rsidRPr="00ED4A04">
        <w:rPr>
          <w:lang w:val="en-US"/>
        </w:rPr>
        <w:t>fill_gaps_gauss</w:t>
      </w:r>
      <w:r>
        <w:rPr>
          <w:lang w:val="en-US"/>
        </w:rPr>
        <w:t>” shows an example of this approach. The function has a weighting option to reduce the influence of isolated pixels:</w:t>
      </w:r>
    </w:p>
    <w:p w14:paraId="385A58F8" w14:textId="5FC8698D" w:rsidR="00BF2A9A" w:rsidRDefault="00BF2A9A" w:rsidP="00D60BF3">
      <w:hyperlink r:id="rId10" w:history="1">
        <w:r w:rsidRPr="001B5AAA">
          <w:rPr>
            <w:rStyle w:val="Hyperlink"/>
            <w:lang w:val="en-US"/>
          </w:rPr>
          <w:t>https://github.com/anbm-dk/AU_DSM_Covariates/blob/main/Fill_raster_gaps.R</w:t>
        </w:r>
      </w:hyperlink>
    </w:p>
    <w:p w14:paraId="03F8C6EF" w14:textId="24009303" w:rsidR="00D60BF3" w:rsidRDefault="00D60BF3" w:rsidP="00D60BF3">
      <w:r>
        <w:lastRenderedPageBreak/>
        <w:t>The gap filling step, if applied, should ideally take place before</w:t>
      </w:r>
      <w:r w:rsidR="00A64337">
        <w:t xml:space="preserve"> any other step, such as</w:t>
      </w:r>
      <w:r>
        <w:t xml:space="preserve"> </w:t>
      </w:r>
      <w:r w:rsidR="00A64337">
        <w:t>fuzzification, reprojection, resampling, or masking. The is especially the case if the new layer has a resolution coarser than 10 m, as it is less computationally demanding to fill the gaps at a coarser resolution. However, if the new layer covers a much larger area than needed, it may be feasible to crop it</w:t>
      </w:r>
      <w:r w:rsidR="004A04F4">
        <w:t xml:space="preserve"> to a smaller extent before filling the gaps.</w:t>
      </w:r>
    </w:p>
    <w:p w14:paraId="0CE6F330" w14:textId="2276EA5B" w:rsidR="004A04F4" w:rsidRDefault="004A04F4" w:rsidP="00D60BF3">
      <w:r>
        <w:t>In some cases, it can also be necessary to apply a gap filling ste</w:t>
      </w:r>
      <w:r w:rsidR="0087770F">
        <w:t>p before reprojection/resampling to avoid unintentional NA values close to the coastline. Some methods for reprojection and resampling can introduce NA values along edges, as they only interpolate the values and thus lack a capacity to extrapolate. This can be avoided by filling the missing values along the coast before reprojection/resampling</w:t>
      </w:r>
      <w:r w:rsidR="007044B3">
        <w:t xml:space="preserve"> of the layer</w:t>
      </w:r>
      <w:r w:rsidR="0087770F">
        <w:t>.</w:t>
      </w:r>
    </w:p>
    <w:p w14:paraId="015347F7" w14:textId="2E96B90D" w:rsidR="008E4295" w:rsidRDefault="0045018D" w:rsidP="00506CF5">
      <w:pPr>
        <w:pStyle w:val="Heading2"/>
        <w:rPr>
          <w:lang w:val="en-US"/>
        </w:rPr>
      </w:pPr>
      <w:r>
        <w:rPr>
          <w:lang w:val="en-US"/>
        </w:rPr>
        <w:t>2</w:t>
      </w:r>
      <w:r w:rsidR="00F71599">
        <w:rPr>
          <w:lang w:val="en-US"/>
        </w:rPr>
        <w:t xml:space="preserve"> Fuzzification</w:t>
      </w:r>
    </w:p>
    <w:p w14:paraId="5B8F2343" w14:textId="6423EF84" w:rsidR="008E4295" w:rsidRDefault="008E4295" w:rsidP="008E4295">
      <w:pPr>
        <w:rPr>
          <w:lang w:val="en-US"/>
        </w:rPr>
      </w:pPr>
      <w:r>
        <w:rPr>
          <w:lang w:val="en-US"/>
        </w:rPr>
        <w:t>By default, categorical variables are converted to indicator layers</w:t>
      </w:r>
      <w:r w:rsidR="00136385">
        <w:rPr>
          <w:lang w:val="en-US"/>
        </w:rPr>
        <w:t>, with one indicator layer for each class (with values of 0 and 1, to represent absence and presence, respectively). However, an exception to this rule can potentially be made if the classes are ordered in a meaningful way (such as soil drainage classes).</w:t>
      </w:r>
      <w:r w:rsidR="00936326">
        <w:rPr>
          <w:lang w:val="en-US"/>
        </w:rPr>
        <w:t xml:space="preserve"> If the input layer only contains two classes (e.g. wetlands and non-wetlands), </w:t>
      </w:r>
      <w:r w:rsidR="00E533D7">
        <w:rPr>
          <w:lang w:val="en-US"/>
        </w:rPr>
        <w:t>a single indicator layer can also be sufficient.</w:t>
      </w:r>
    </w:p>
    <w:p w14:paraId="0BD8FD04" w14:textId="538CC1EA" w:rsidR="0045018D" w:rsidRDefault="0045018D" w:rsidP="008E4295">
      <w:pPr>
        <w:rPr>
          <w:lang w:val="en-US"/>
        </w:rPr>
      </w:pPr>
      <w:r>
        <w:rPr>
          <w:lang w:val="en-US"/>
        </w:rPr>
        <w:t>Furthermore, to avoid edge effects, a fuzzification step is generally applied to all categorical variables. Fuzzification uses a gaussian filter, and in most cases the sig</w:t>
      </w:r>
      <w:r w:rsidR="00E533D7">
        <w:rPr>
          <w:lang w:val="en-US"/>
        </w:rPr>
        <w:t>m</w:t>
      </w:r>
      <w:r>
        <w:rPr>
          <w:lang w:val="en-US"/>
        </w:rPr>
        <w:t>a of the filter should reflect the</w:t>
      </w:r>
      <w:r w:rsidR="00936326">
        <w:rPr>
          <w:lang w:val="en-US"/>
        </w:rPr>
        <w:t xml:space="preserve"> spatial</w:t>
      </w:r>
      <w:r>
        <w:rPr>
          <w:lang w:val="en-US"/>
        </w:rPr>
        <w:t xml:space="preserve"> uncertainty </w:t>
      </w:r>
      <w:r w:rsidR="00936326">
        <w:rPr>
          <w:lang w:val="en-US"/>
        </w:rPr>
        <w:t xml:space="preserve">related to the class boundaries. For example, if the classes were originally mapped as polygons at a scale of 1:10,000, the sigma of the gaussian filter should be 10 m to reflect the </w:t>
      </w:r>
      <w:r w:rsidR="00E533D7">
        <w:rPr>
          <w:lang w:val="en-US"/>
        </w:rPr>
        <w:t>uncertainty of the polygon boundaries.</w:t>
      </w:r>
    </w:p>
    <w:p w14:paraId="40F684BB" w14:textId="1B424B5C" w:rsidR="00E533D7" w:rsidRDefault="00E533D7" w:rsidP="008E4295">
      <w:pPr>
        <w:rPr>
          <w:lang w:val="en-US"/>
        </w:rPr>
      </w:pPr>
      <w:r>
        <w:rPr>
          <w:lang w:val="en-US"/>
        </w:rPr>
        <w:t>If the original map was created at a coarse resolution (e.g. 1:100,000), fuzzification can be combined with aggregation to speed up computation. For example,</w:t>
      </w:r>
      <w:r w:rsidR="005A2E7B">
        <w:rPr>
          <w:lang w:val="en-US"/>
        </w:rPr>
        <w:t xml:space="preserve"> if the spatial uncertainty is 100 m,</w:t>
      </w:r>
      <w:r>
        <w:rPr>
          <w:lang w:val="en-US"/>
        </w:rPr>
        <w:t xml:space="preserve"> the input layer could be aggregated to 100 m resolution </w:t>
      </w:r>
      <w:r w:rsidR="005A2E7B">
        <w:rPr>
          <w:lang w:val="en-US"/>
        </w:rPr>
        <w:t>before applying the gaussian filter. This would decrease the necessary size of the filter, as well as the number of cells in the layer. After fuzzification, the layer can be resampled</w:t>
      </w:r>
      <w:r w:rsidR="00C62697">
        <w:rPr>
          <w:lang w:val="en-US"/>
        </w:rPr>
        <w:t xml:space="preserve"> back to</w:t>
      </w:r>
      <w:r w:rsidR="005A2E7B">
        <w:rPr>
          <w:lang w:val="en-US"/>
        </w:rPr>
        <w:t xml:space="preserve"> 10 m resolution.</w:t>
      </w:r>
    </w:p>
    <w:p w14:paraId="72A30F54" w14:textId="77777777" w:rsidR="004D12BA" w:rsidRDefault="00A95545" w:rsidP="008E4295">
      <w:pPr>
        <w:rPr>
          <w:lang w:val="en-US"/>
        </w:rPr>
      </w:pPr>
      <w:r>
        <w:rPr>
          <w:lang w:val="en-US"/>
        </w:rPr>
        <w:t>Fuzzification can also be applied to categorical variables originally mapped at 10 m resolution, as the use of these layers as covariates can still produce unintended artifacts along the class boundaries. In these cases, the gaussian filter should have a sigma of ~5 m to reflect the low spatial uncertainty of the input layers. Likewise, fuzzification should also be applied to numeric variables that originate from polygon layers. In the present version of the stack, this is mainly the case for variables based on the farmers’ field registrations.</w:t>
      </w:r>
    </w:p>
    <w:p w14:paraId="6186F308" w14:textId="591AA968" w:rsidR="004D12BA" w:rsidRDefault="004D12BA" w:rsidP="008E4295">
      <w:pPr>
        <w:rPr>
          <w:lang w:val="en-US"/>
        </w:rPr>
      </w:pPr>
      <w:r>
        <w:rPr>
          <w:lang w:val="en-US"/>
        </w:rPr>
        <w:t>If the input layer is split into more than one indicator layer, the output fuzzified indicator layers should be standardized to a sum of 1 for each pixel (unless the sum of the layers is zero for that pixel).</w:t>
      </w:r>
    </w:p>
    <w:p w14:paraId="52579DEC" w14:textId="4982BDB2" w:rsidR="00A95545" w:rsidRDefault="004D12BA" w:rsidP="008E4295">
      <w:pPr>
        <w:rPr>
          <w:lang w:val="en-US"/>
        </w:rPr>
      </w:pPr>
      <w:r>
        <w:rPr>
          <w:lang w:val="en-US"/>
        </w:rPr>
        <w:t>The gap filling step should always be applied</w:t>
      </w:r>
      <w:r w:rsidR="00A95545">
        <w:rPr>
          <w:lang w:val="en-US"/>
        </w:rPr>
        <w:t xml:space="preserve"> </w:t>
      </w:r>
      <w:r>
        <w:rPr>
          <w:lang w:val="en-US"/>
        </w:rPr>
        <w:t>before fuzzification, if these two steps are used together.</w:t>
      </w:r>
      <w:r w:rsidR="001506F9">
        <w:rPr>
          <w:lang w:val="en-US"/>
        </w:rPr>
        <w:t xml:space="preserve"> However, in all other cases, fuzzification should generally be applied before the other steps. In exceptional cases, fuzzification can be used after reprojection/resample to eliminate unforeseen artifacts in the output, but this is not the general rule.</w:t>
      </w:r>
    </w:p>
    <w:p w14:paraId="5BFCBA8F" w14:textId="089C20D6" w:rsidR="005A2E7B" w:rsidRDefault="005A2E7B" w:rsidP="008E4295">
      <w:pPr>
        <w:rPr>
          <w:lang w:val="en-US"/>
        </w:rPr>
      </w:pPr>
      <w:r>
        <w:rPr>
          <w:lang w:val="en-US"/>
        </w:rPr>
        <w:t>Examples of th</w:t>
      </w:r>
      <w:r w:rsidR="00C62697">
        <w:rPr>
          <w:lang w:val="en-US"/>
        </w:rPr>
        <w:t>e fuzzification</w:t>
      </w:r>
      <w:r>
        <w:rPr>
          <w:lang w:val="en-US"/>
        </w:rPr>
        <w:t xml:space="preserve"> procedure can be seen in this R script:</w:t>
      </w:r>
    </w:p>
    <w:p w14:paraId="0DBD02E3" w14:textId="540001DB" w:rsidR="005A2E7B" w:rsidRDefault="005A2E7B" w:rsidP="008E4295">
      <w:pPr>
        <w:rPr>
          <w:lang w:val="en-US"/>
        </w:rPr>
      </w:pPr>
      <w:hyperlink r:id="rId11" w:history="1">
        <w:r w:rsidRPr="008174CC">
          <w:rPr>
            <w:rStyle w:val="Hyperlink"/>
            <w:lang w:val="en-US"/>
          </w:rPr>
          <w:t>https://github.com/anbm-dk/AU_DSM_Covariates/blob/main/04_Process_indicators.R</w:t>
        </w:r>
      </w:hyperlink>
      <w:r>
        <w:rPr>
          <w:lang w:val="en-US"/>
        </w:rPr>
        <w:t xml:space="preserve"> </w:t>
      </w:r>
    </w:p>
    <w:p w14:paraId="665A34F7" w14:textId="5A8ED4C9" w:rsidR="00506CF5" w:rsidRDefault="009F640D" w:rsidP="00506CF5">
      <w:pPr>
        <w:pStyle w:val="Heading2"/>
        <w:rPr>
          <w:lang w:val="en-US"/>
        </w:rPr>
      </w:pPr>
      <w:r>
        <w:rPr>
          <w:lang w:val="en-US"/>
        </w:rPr>
        <w:t>3</w:t>
      </w:r>
      <w:r w:rsidR="00506CF5">
        <w:rPr>
          <w:lang w:val="en-US"/>
        </w:rPr>
        <w:t xml:space="preserve"> Reprojection</w:t>
      </w:r>
      <w:r w:rsidR="00DA154C">
        <w:rPr>
          <w:lang w:val="en-US"/>
        </w:rPr>
        <w:t xml:space="preserve"> </w:t>
      </w:r>
      <w:r>
        <w:rPr>
          <w:lang w:val="en-US"/>
        </w:rPr>
        <w:t>or</w:t>
      </w:r>
      <w:r w:rsidR="00DA154C">
        <w:rPr>
          <w:lang w:val="en-US"/>
        </w:rPr>
        <w:t xml:space="preserve"> resampling</w:t>
      </w:r>
    </w:p>
    <w:p w14:paraId="28374824" w14:textId="66738353" w:rsidR="004303A3" w:rsidRDefault="00DA154C" w:rsidP="00506CF5">
      <w:pPr>
        <w:rPr>
          <w:lang w:val="en-US"/>
        </w:rPr>
      </w:pPr>
      <w:r>
        <w:rPr>
          <w:lang w:val="en-US"/>
        </w:rPr>
        <w:t>If the projection of the new layer differs from the specifications, it will be necessary to reproject it to match the projection, resolution and extent of the layers in the stack.</w:t>
      </w:r>
    </w:p>
    <w:p w14:paraId="2AFFA191" w14:textId="1D4AE1B6" w:rsidR="00506CF5" w:rsidRDefault="00DA154C" w:rsidP="00506CF5">
      <w:pPr>
        <w:rPr>
          <w:lang w:val="en-US"/>
        </w:rPr>
      </w:pPr>
      <w:r>
        <w:rPr>
          <w:lang w:val="en-US"/>
        </w:rPr>
        <w:t xml:space="preserve">If the layer has </w:t>
      </w:r>
      <w:r w:rsidR="004303A3">
        <w:rPr>
          <w:lang w:val="en-US"/>
        </w:rPr>
        <w:t>the correct projection, but the resolution differs from 10 m, it will only be necessary to resample it to match the specifications. Resampling can also be applied if the cells of the layer to not match the stack, due to a difference in the origin. If the cell size of the new layer is smaller than 10 m, it may be necessary to aggregate it to a coarse</w:t>
      </w:r>
      <w:r w:rsidR="007A1522">
        <w:rPr>
          <w:lang w:val="en-US"/>
        </w:rPr>
        <w:t>r</w:t>
      </w:r>
      <w:r w:rsidR="004303A3">
        <w:rPr>
          <w:lang w:val="en-US"/>
        </w:rPr>
        <w:t xml:space="preserve"> resolution</w:t>
      </w:r>
      <w:r w:rsidR="007A1522">
        <w:rPr>
          <w:lang w:val="en-US"/>
        </w:rPr>
        <w:t xml:space="preserve"> closer to 10 m</w:t>
      </w:r>
      <w:r w:rsidR="004303A3">
        <w:rPr>
          <w:lang w:val="en-US"/>
        </w:rPr>
        <w:t xml:space="preserve"> before resampling</w:t>
      </w:r>
      <w:r w:rsidR="007A1522">
        <w:rPr>
          <w:lang w:val="en-US"/>
        </w:rPr>
        <w:t>.</w:t>
      </w:r>
      <w:r w:rsidR="00BB006D">
        <w:rPr>
          <w:lang w:val="en-US"/>
        </w:rPr>
        <w:t xml:space="preserve"> </w:t>
      </w:r>
      <w:r w:rsidR="00E10C83">
        <w:rPr>
          <w:lang w:val="en-US"/>
        </w:rPr>
        <w:t>If feasible, r</w:t>
      </w:r>
      <w:r w:rsidR="00BB006D">
        <w:rPr>
          <w:lang w:val="en-US"/>
        </w:rPr>
        <w:t>eprojection and resampling should use bicubic spline interpolation</w:t>
      </w:r>
      <w:r w:rsidR="00E10C83">
        <w:rPr>
          <w:lang w:val="en-US"/>
        </w:rPr>
        <w:t>.</w:t>
      </w:r>
    </w:p>
    <w:p w14:paraId="7F41AB82" w14:textId="42E8336B" w:rsidR="00506CF5" w:rsidRDefault="00E3458E" w:rsidP="00506CF5">
      <w:pPr>
        <w:rPr>
          <w:lang w:val="en-US"/>
        </w:rPr>
      </w:pPr>
      <w:r>
        <w:rPr>
          <w:lang w:val="en-US"/>
        </w:rPr>
        <w:t xml:space="preserve">Most methods for reprojection and resampling also </w:t>
      </w:r>
      <w:r w:rsidR="0023371D">
        <w:rPr>
          <w:lang w:val="en-US"/>
        </w:rPr>
        <w:t xml:space="preserve">include an option to specify an extent for the output layer. </w:t>
      </w:r>
      <w:r w:rsidR="00BF2A9A">
        <w:rPr>
          <w:lang w:val="en-US"/>
        </w:rPr>
        <w:t xml:space="preserve">If </w:t>
      </w:r>
      <w:r w:rsidR="0023371D">
        <w:rPr>
          <w:lang w:val="en-US"/>
        </w:rPr>
        <w:t xml:space="preserve">the extent </w:t>
      </w:r>
      <w:r w:rsidR="00BF2A9A">
        <w:rPr>
          <w:lang w:val="en-US"/>
        </w:rPr>
        <w:t xml:space="preserve">of the new layer </w:t>
      </w:r>
      <w:r w:rsidR="0023371D">
        <w:rPr>
          <w:lang w:val="en-US"/>
        </w:rPr>
        <w:t>differs,</w:t>
      </w:r>
      <w:r w:rsidR="00BF2A9A">
        <w:rPr>
          <w:lang w:val="en-US"/>
        </w:rPr>
        <w:t xml:space="preserve"> but</w:t>
      </w:r>
      <w:r w:rsidR="0023371D">
        <w:rPr>
          <w:lang w:val="en-US"/>
        </w:rPr>
        <w:t xml:space="preserve"> the cells in the layer already align with the stack</w:t>
      </w:r>
      <w:r w:rsidR="00BF2A9A">
        <w:rPr>
          <w:lang w:val="en-US"/>
        </w:rPr>
        <w:t>, it will only be necessary to crop the layer and/or pad it with new cells to match the specified extent.</w:t>
      </w:r>
    </w:p>
    <w:p w14:paraId="6E30C37C" w14:textId="271D383F" w:rsidR="00D60BF3" w:rsidRPr="00D60BF3" w:rsidRDefault="009F640D" w:rsidP="00D60BF3">
      <w:pPr>
        <w:rPr>
          <w:lang w:val="en-US"/>
        </w:rPr>
      </w:pPr>
      <w:r>
        <w:rPr>
          <w:lang w:val="en-US"/>
        </w:rPr>
        <w:t xml:space="preserve">In most cases, reprojection/resampling is carried out after the gap filling and/or fuzzification steps, if any of these two steps are used. As noted above, </w:t>
      </w:r>
      <w:r>
        <w:rPr>
          <w:lang w:val="en-US"/>
        </w:rPr>
        <w:t xml:space="preserve">fuzzification can be used after reprojection/resampling </w:t>
      </w:r>
      <w:r>
        <w:rPr>
          <w:lang w:val="en-US"/>
        </w:rPr>
        <w:t>i</w:t>
      </w:r>
      <w:r>
        <w:rPr>
          <w:lang w:val="en-US"/>
        </w:rPr>
        <w:t xml:space="preserve">n exceptional cases, but </w:t>
      </w:r>
      <w:r>
        <w:rPr>
          <w:lang w:val="en-US"/>
        </w:rPr>
        <w:t>only when necessary. Other steps, such as masking and rounding, should not be carried out until the layer has been reprojected or resampled.</w:t>
      </w:r>
    </w:p>
    <w:p w14:paraId="27AE78EF" w14:textId="52FCED07" w:rsidR="00BF2A9A" w:rsidRDefault="00232A1F" w:rsidP="00BF2A9A">
      <w:pPr>
        <w:pStyle w:val="Heading2"/>
        <w:rPr>
          <w:lang w:val="en-US"/>
        </w:rPr>
      </w:pPr>
      <w:r>
        <w:rPr>
          <w:lang w:val="en-US"/>
        </w:rPr>
        <w:t>4</w:t>
      </w:r>
      <w:r w:rsidR="00BF2A9A">
        <w:rPr>
          <w:lang w:val="en-US"/>
        </w:rPr>
        <w:t xml:space="preserve"> Masking</w:t>
      </w:r>
    </w:p>
    <w:p w14:paraId="6B621E65" w14:textId="03F778AC" w:rsidR="00BF2A9A" w:rsidRDefault="00F775B1" w:rsidP="00BF2A9A">
      <w:pPr>
        <w:rPr>
          <w:lang w:val="en-US"/>
        </w:rPr>
      </w:pPr>
      <w:r>
        <w:rPr>
          <w:lang w:val="en-US"/>
        </w:rPr>
        <w:t xml:space="preserve">If the layer contains values outside the coverage of the DEM, these values should be set to NA. Masking should not take place until the layer has been subjected to the gap filling, fuzzification and/or reprojection/resampling steps (if they are used). However, masking can take place before or after rounding the values </w:t>
      </w:r>
      <w:r w:rsidR="00ED1DA1">
        <w:rPr>
          <w:lang w:val="en-US"/>
        </w:rPr>
        <w:t xml:space="preserve">in the layer </w:t>
      </w:r>
      <w:r>
        <w:rPr>
          <w:lang w:val="en-US"/>
        </w:rPr>
        <w:t>(if relevant), as the order of these two steps does not affect the output.</w:t>
      </w:r>
    </w:p>
    <w:p w14:paraId="2E350406" w14:textId="39535C50" w:rsidR="00BF2A9A" w:rsidRDefault="00232A1F" w:rsidP="00BF2A9A">
      <w:pPr>
        <w:pStyle w:val="Heading2"/>
        <w:rPr>
          <w:lang w:val="en-US"/>
        </w:rPr>
      </w:pPr>
      <w:r>
        <w:rPr>
          <w:lang w:val="en-US"/>
        </w:rPr>
        <w:t>5</w:t>
      </w:r>
      <w:r w:rsidR="00BF2A9A">
        <w:rPr>
          <w:lang w:val="en-US"/>
        </w:rPr>
        <w:t xml:space="preserve"> Rounding</w:t>
      </w:r>
    </w:p>
    <w:p w14:paraId="4260333E" w14:textId="1E6FA3D6" w:rsidR="00D60BF3" w:rsidRDefault="00ED1DA1" w:rsidP="00D60BF3">
      <w:pPr>
        <w:rPr>
          <w:lang w:val="en-US"/>
        </w:rPr>
      </w:pPr>
      <w:r>
        <w:rPr>
          <w:lang w:val="en-US"/>
        </w:rPr>
        <w:t xml:space="preserve">If the values in the layer have an inappropriately large number of significant digits, the </w:t>
      </w:r>
      <w:r w:rsidR="0061294E">
        <w:rPr>
          <w:lang w:val="en-US"/>
        </w:rPr>
        <w:t>redundant digits</w:t>
      </w:r>
      <w:r>
        <w:rPr>
          <w:lang w:val="en-US"/>
        </w:rPr>
        <w:t xml:space="preserve"> should be rounded</w:t>
      </w:r>
      <w:r w:rsidR="0061294E">
        <w:rPr>
          <w:lang w:val="en-US"/>
        </w:rPr>
        <w:t xml:space="preserve"> off</w:t>
      </w:r>
      <w:r>
        <w:rPr>
          <w:lang w:val="en-US"/>
        </w:rPr>
        <w:t xml:space="preserve"> to reduce the file size. </w:t>
      </w:r>
      <w:r w:rsidR="0061294E">
        <w:rPr>
          <w:lang w:val="en-US"/>
        </w:rPr>
        <w:t xml:space="preserve">For example, for a DEM, digits beyond 1 cm will usually be redundant, due to the uncertainty of the measured elevation. </w:t>
      </w:r>
      <w:r w:rsidR="00CE0667">
        <w:rPr>
          <w:lang w:val="en-US"/>
        </w:rPr>
        <w:t>However, excessive rounding can also transform a smooth spatial gradient into a “stepped” pattern, which can cause unwanted artifacts in the output soil maps. The number of significant digits maintained in the layer</w:t>
      </w:r>
      <w:r w:rsidR="00063501">
        <w:rPr>
          <w:lang w:val="en-US"/>
        </w:rPr>
        <w:t xml:space="preserve"> is</w:t>
      </w:r>
      <w:r w:rsidR="00CE0667">
        <w:rPr>
          <w:lang w:val="en-US"/>
        </w:rPr>
        <w:t xml:space="preserve"> therefore a compromise between the file size and the representation </w:t>
      </w:r>
      <w:r w:rsidR="00063501">
        <w:rPr>
          <w:lang w:val="en-US"/>
        </w:rPr>
        <w:t>of spatial trends.</w:t>
      </w:r>
    </w:p>
    <w:p w14:paraId="712B0752" w14:textId="457DB2B0" w:rsidR="00CE0667" w:rsidRPr="00D60BF3" w:rsidRDefault="00CE0667" w:rsidP="00D60BF3">
      <w:pPr>
        <w:rPr>
          <w:lang w:val="en-US"/>
        </w:rPr>
      </w:pPr>
      <w:r>
        <w:rPr>
          <w:lang w:val="en-US"/>
        </w:rPr>
        <w:t>Rounding should generally be one of the last processing steps to be carried out, and it is not always necessary.</w:t>
      </w:r>
      <w:r w:rsidR="002E7E76">
        <w:rPr>
          <w:lang w:val="en-US"/>
        </w:rPr>
        <w:t xml:space="preserve"> </w:t>
      </w:r>
    </w:p>
    <w:p w14:paraId="3163F951" w14:textId="532A972B" w:rsidR="00D60BF3" w:rsidRDefault="00232A1F" w:rsidP="00D60BF3">
      <w:pPr>
        <w:pStyle w:val="Heading2"/>
        <w:rPr>
          <w:lang w:val="en-US"/>
        </w:rPr>
      </w:pPr>
      <w:r>
        <w:rPr>
          <w:lang w:val="en-US"/>
        </w:rPr>
        <w:t>6</w:t>
      </w:r>
      <w:r w:rsidR="00D60BF3">
        <w:rPr>
          <w:lang w:val="en-US"/>
        </w:rPr>
        <w:t xml:space="preserve"> Rewriting</w:t>
      </w:r>
    </w:p>
    <w:p w14:paraId="63605617" w14:textId="77777777" w:rsidR="00D60BF3" w:rsidRDefault="00D60BF3" w:rsidP="00D60BF3">
      <w:pPr>
        <w:rPr>
          <w:lang w:val="en-US"/>
        </w:rPr>
      </w:pPr>
      <w:r>
        <w:rPr>
          <w:lang w:val="en-US"/>
        </w:rPr>
        <w:t>The processing nearly always includes a step to rewrite the raster layer to a new file. In some cases, this will be the only necessary step, but it can also be combined with the other steps. The rewriting step ensures that the layer has the correct file type, layer name, datatype, compression and tiling, as listed in the specifications above.</w:t>
      </w:r>
    </w:p>
    <w:p w14:paraId="01D39D01" w14:textId="77777777" w:rsidR="00D60BF3" w:rsidRDefault="00D60BF3" w:rsidP="00D60BF3">
      <w:pPr>
        <w:rPr>
          <w:lang w:val="en-US"/>
        </w:rPr>
      </w:pPr>
      <w:r>
        <w:rPr>
          <w:lang w:val="en-US"/>
        </w:rPr>
        <w:lastRenderedPageBreak/>
        <w:t>The applied datatype (also known as “pixel depth”) specifies the bit depth of the pixels, which determines number of bytes used to save the values on the disk as well as the range of values that can be stored. For example, if a layer contains only integer values in the range 0 – 10,000, an u</w:t>
      </w:r>
      <w:r w:rsidRPr="005E565E">
        <w:rPr>
          <w:lang w:val="en-US"/>
        </w:rPr>
        <w:t>nsigned 16-bit</w:t>
      </w:r>
      <w:r>
        <w:rPr>
          <w:lang w:val="en-US"/>
        </w:rPr>
        <w:t xml:space="preserve"> depth (or “</w:t>
      </w:r>
      <w:r w:rsidRPr="005E565E">
        <w:rPr>
          <w:lang w:val="en-US"/>
        </w:rPr>
        <w:t>INT2U</w:t>
      </w:r>
      <w:r>
        <w:rPr>
          <w:lang w:val="en-US"/>
        </w:rPr>
        <w:t>” in R) will be a good choice.</w:t>
      </w:r>
    </w:p>
    <w:p w14:paraId="2E3AF160" w14:textId="77777777" w:rsidR="00D60BF3" w:rsidRDefault="00D60BF3" w:rsidP="00D60BF3">
      <w:pPr>
        <w:rPr>
          <w:lang w:val="en-US"/>
        </w:rPr>
      </w:pPr>
      <w:r>
        <w:rPr>
          <w:lang w:val="en-US"/>
        </w:rPr>
        <w:t>These two links provide more information on the available bit-depth choices:</w:t>
      </w:r>
    </w:p>
    <w:p w14:paraId="264ACAB1" w14:textId="77777777" w:rsidR="00D60BF3" w:rsidRDefault="00D60BF3" w:rsidP="00D60BF3">
      <w:pPr>
        <w:rPr>
          <w:lang w:val="en-US"/>
        </w:rPr>
      </w:pPr>
      <w:hyperlink r:id="rId12" w:history="1">
        <w:r w:rsidRPr="001B5AAA">
          <w:rPr>
            <w:rStyle w:val="Hyperlink"/>
            <w:lang w:val="en-US"/>
          </w:rPr>
          <w:t>https://pro.arcgis.com/en/pro-app/latest/help/data/imagery/bit-depth-capacity-for-raster-dataset-cells.htm</w:t>
        </w:r>
      </w:hyperlink>
    </w:p>
    <w:p w14:paraId="6B3194B9" w14:textId="02E149EC" w:rsidR="00FD3599" w:rsidRDefault="00D60BF3" w:rsidP="00FD3599">
      <w:hyperlink r:id="rId13" w:history="1">
        <w:r w:rsidRPr="001B5AAA">
          <w:rPr>
            <w:rStyle w:val="Hyperlink"/>
            <w:lang w:val="en-US"/>
          </w:rPr>
          <w:t>https://rdrr.io/cran/terra/man/datatype.html</w:t>
        </w:r>
      </w:hyperlink>
    </w:p>
    <w:p w14:paraId="222D49E2" w14:textId="25EC0F00" w:rsidR="00535C5F" w:rsidRDefault="00535C5F" w:rsidP="00432485">
      <w:pPr>
        <w:pStyle w:val="Heading2"/>
      </w:pPr>
      <w:r>
        <w:t>7 Documentation</w:t>
      </w:r>
    </w:p>
    <w:p w14:paraId="12BB4556" w14:textId="21B46D97" w:rsidR="00535C5F" w:rsidRPr="00535C5F" w:rsidRDefault="00535C5F" w:rsidP="00535C5F">
      <w:r>
        <w:t xml:space="preserve">The name and source of the new layers is listed in the overview table </w:t>
      </w:r>
      <w:r w:rsidR="004106EA">
        <w:t xml:space="preserve">in the covariates folder, along with the name(s) of the person(s) who produced and/or processed the layer. The entry should also include a short full-text description of what the layer represents, </w:t>
      </w:r>
      <w:r w:rsidR="00296305">
        <w:t xml:space="preserve">the unit of the variable (if relevant), </w:t>
      </w:r>
      <w:r w:rsidR="004106EA">
        <w:t xml:space="preserve">a link to the script used for processing the layer (if possible), a short description of the processing steps, links to any relevant literature, and the SCORPAN factor(s) related to the layer </w:t>
      </w:r>
      <w:r w:rsidR="004106EA">
        <w:fldChar w:fldCharType="begin"/>
      </w:r>
      <w:r w:rsidR="004106EA">
        <w:instrText xml:space="preserve"> ADDIN EN.CITE &lt;EndNote&gt;&lt;Cite&gt;&lt;Author&gt;McBratney&lt;/Author&gt;&lt;Year&gt;2003&lt;/Year&gt;&lt;RecNum&gt;372&lt;/RecNum&gt;&lt;DisplayText&gt;(McBratney et al., 2003)&lt;/DisplayText&gt;&lt;record&gt;&lt;rec-number&gt;372&lt;/rec-number&gt;&lt;foreign-keys&gt;&lt;key app="EN" db-id="vvv5p0d2ss2s2qeppdz55vpj9tzd5eppwtpz" timestamp="1601911900" guid="752b0547-cfbe-4b93-90f9-0fecd13b80e5"&gt;372&lt;/key&gt;&lt;/foreign-keys&gt;&lt;ref-type name="Journal Article"&gt;17&lt;/ref-type&gt;&lt;contributors&gt;&lt;authors&gt;&lt;author&gt;McBratney, Alexander B.&lt;/author&gt;&lt;author&gt;Mendonça Santos, M. L.&lt;/author&gt;&lt;author&gt;Minasny, B.&lt;/author&gt;&lt;/authors&gt;&lt;/contributors&gt;&lt;titles&gt;&lt;title&gt;On digital soil mapping&lt;/title&gt;&lt;secondary-title&gt;Geoderma&lt;/secondary-title&gt;&lt;/titles&gt;&lt;periodical&gt;&lt;full-title&gt;Geoderma&lt;/full-title&gt;&lt;/periodical&gt;&lt;pages&gt;3-52&lt;/pages&gt;&lt;volume&gt;117&lt;/volume&gt;&lt;number&gt;1-2&lt;/number&gt;&lt;dates&gt;&lt;year&gt;2003&lt;/year&gt;&lt;/dates&gt;&lt;isbn&gt;00167061&lt;/isbn&gt;&lt;urls&gt;&lt;/urls&gt;&lt;electronic-resource-num&gt;10.1016/s0016-7061(03)00223-4&lt;/electronic-resource-num&gt;&lt;/record&gt;&lt;/Cite&gt;&lt;/EndNote&gt;</w:instrText>
      </w:r>
      <w:r w:rsidR="004106EA">
        <w:fldChar w:fldCharType="separate"/>
      </w:r>
      <w:r w:rsidR="004106EA">
        <w:rPr>
          <w:noProof/>
        </w:rPr>
        <w:t>(McBratney et al., 2003)</w:t>
      </w:r>
      <w:r w:rsidR="004106EA">
        <w:fldChar w:fldCharType="end"/>
      </w:r>
      <w:r w:rsidR="004106EA">
        <w:t xml:space="preserve">. </w:t>
      </w:r>
    </w:p>
    <w:p w14:paraId="74E26699" w14:textId="23B5D305" w:rsidR="00506CF5" w:rsidRDefault="00535C5F" w:rsidP="00432485">
      <w:pPr>
        <w:pStyle w:val="Heading2"/>
        <w:rPr>
          <w:lang w:val="en-US"/>
        </w:rPr>
      </w:pPr>
      <w:r>
        <w:rPr>
          <w:lang w:val="en-US"/>
        </w:rPr>
        <w:t>8</w:t>
      </w:r>
      <w:r w:rsidR="00FD3599">
        <w:rPr>
          <w:lang w:val="en-US"/>
        </w:rPr>
        <w:t xml:space="preserve"> </w:t>
      </w:r>
      <w:r w:rsidR="005B5D15">
        <w:rPr>
          <w:lang w:val="en-US"/>
        </w:rPr>
        <w:t>Creation of t</w:t>
      </w:r>
      <w:r w:rsidR="00FD3599">
        <w:rPr>
          <w:lang w:val="en-US"/>
        </w:rPr>
        <w:t>iles</w:t>
      </w:r>
    </w:p>
    <w:p w14:paraId="3A58EE9C" w14:textId="2E0FA0AB" w:rsidR="00FD3599" w:rsidRDefault="002E7E76" w:rsidP="00FD3599">
      <w:pPr>
        <w:rPr>
          <w:lang w:val="en-US"/>
        </w:rPr>
      </w:pPr>
      <w:r>
        <w:rPr>
          <w:lang w:val="en-US"/>
        </w:rPr>
        <w:t xml:space="preserve">When all layers in the stack have been processed to fit the specifications, as described above, a set of 591 geographic tiles is created, to facilitate parallel computation. </w:t>
      </w:r>
      <w:r w:rsidR="0046384C">
        <w:rPr>
          <w:lang w:val="en-US"/>
        </w:rPr>
        <w:t>These tiles are not the same as the til</w:t>
      </w:r>
      <w:r w:rsidR="00BF54B1">
        <w:rPr>
          <w:lang w:val="en-US"/>
        </w:rPr>
        <w:t>ing</w:t>
      </w:r>
      <w:r w:rsidR="0046384C">
        <w:rPr>
          <w:lang w:val="en-US"/>
        </w:rPr>
        <w:t xml:space="preserve"> used internally for each layer (see the Rewriting step described above). Instead, each tile covers a specific area of Denmark, with a cropped file for that area for each layer in the stack, collected into one folder for. The name of the folder indicates the tile (e.g. “tile_001”) and the cropped layers have the same file names and layer names and the original layers.</w:t>
      </w:r>
    </w:p>
    <w:p w14:paraId="2A7FDBA7" w14:textId="0FFA8293" w:rsidR="002F7A59" w:rsidRDefault="002F7A59" w:rsidP="00FD3599">
      <w:pPr>
        <w:rPr>
          <w:lang w:val="en-US"/>
        </w:rPr>
      </w:pPr>
      <w:r>
        <w:rPr>
          <w:lang w:val="en-US"/>
        </w:rPr>
        <w:t>The division of the layers into tiles uses a set of predefined polygons, stored together with the tiles. In the present version of the stack, the extents of the separate tiles have been expanded slightly to create a small overlap between the tiles. The main purpose of the overlap is to allow the implementation of convolutional neural networks.</w:t>
      </w:r>
    </w:p>
    <w:p w14:paraId="69D41FD8" w14:textId="462555EE" w:rsidR="0046384C" w:rsidRPr="00FD3599" w:rsidRDefault="0046384C" w:rsidP="00FD3599">
      <w:pPr>
        <w:rPr>
          <w:lang w:val="en-US"/>
        </w:rPr>
      </w:pPr>
      <w:r>
        <w:rPr>
          <w:lang w:val="en-US"/>
        </w:rPr>
        <w:t>The original files in the stack are maintained for illustration</w:t>
      </w:r>
      <w:r w:rsidR="002F7A59">
        <w:rPr>
          <w:lang w:val="en-US"/>
        </w:rPr>
        <w:t xml:space="preserve"> and documentation, and the output tiles are stored in another folder to avoid confusion.</w:t>
      </w:r>
    </w:p>
    <w:p w14:paraId="1D0A57D7" w14:textId="46FB081D" w:rsidR="0082310D" w:rsidRPr="0082310D" w:rsidRDefault="002B188A" w:rsidP="00FC2A8E">
      <w:pPr>
        <w:pStyle w:val="Heading1"/>
        <w:rPr>
          <w:lang w:val="en-US"/>
        </w:rPr>
      </w:pPr>
      <w:r>
        <w:rPr>
          <w:lang w:val="en-US"/>
        </w:rPr>
        <w:t>References</w:t>
      </w:r>
    </w:p>
    <w:p w14:paraId="207755C8" w14:textId="3CC194C8" w:rsidR="004106EA" w:rsidRPr="004106EA" w:rsidRDefault="002B188A" w:rsidP="004106EA">
      <w:pPr>
        <w:pStyle w:val="EndNoteBibliography"/>
        <w:spacing w:after="240"/>
      </w:pPr>
      <w:r>
        <w:rPr>
          <w:lang w:val="en-US"/>
        </w:rPr>
        <w:fldChar w:fldCharType="begin"/>
      </w:r>
      <w:r>
        <w:rPr>
          <w:lang w:val="en-US"/>
        </w:rPr>
        <w:instrText xml:space="preserve"> ADDIN EN.REFLIST </w:instrText>
      </w:r>
      <w:r>
        <w:rPr>
          <w:lang w:val="en-US"/>
        </w:rPr>
        <w:fldChar w:fldCharType="separate"/>
      </w:r>
      <w:r w:rsidR="004106EA" w:rsidRPr="004106EA">
        <w:t xml:space="preserve">McBratney, A.B., Mendonça Santos, M.L., Minasny, B., 2003. On digital soil mapping. Geoderma 117(1-2), 3-52. </w:t>
      </w:r>
      <w:hyperlink r:id="rId14" w:history="1">
        <w:r w:rsidR="004106EA" w:rsidRPr="004106EA">
          <w:rPr>
            <w:rStyle w:val="Hyperlink"/>
            <w:lang w:val="da-DK"/>
          </w:rPr>
          <w:t>https://dx.doi.org/10.1016/s0016-7061(03)00223-4</w:t>
        </w:r>
      </w:hyperlink>
    </w:p>
    <w:p w14:paraId="45F3B8DF" w14:textId="74AF84C6" w:rsidR="004106EA" w:rsidRPr="004106EA" w:rsidRDefault="004106EA" w:rsidP="004106EA">
      <w:pPr>
        <w:pStyle w:val="EndNoteBibliography"/>
      </w:pPr>
      <w:r w:rsidRPr="004106EA">
        <w:t xml:space="preserve">Møller, A.B., Nyborg, L., Grogan, K., Druce, D., Svane, S.F., Greve, M.B., Gutierrez, S., Styczen, M., Greve, M.H., Knudsen, L., Beucher, A., 2025. High-resolution 3D soil texture mapping in Denmark using satellite time series and bare soil composites. Advances in Agronomy 194, 133-186. </w:t>
      </w:r>
      <w:hyperlink r:id="rId15" w:history="1">
        <w:r w:rsidRPr="004106EA">
          <w:rPr>
            <w:rStyle w:val="Hyperlink"/>
            <w:lang w:val="da-DK"/>
          </w:rPr>
          <w:t>https://dx.doi.org/10.1016/bs.agron.2025.07.001</w:t>
        </w:r>
      </w:hyperlink>
    </w:p>
    <w:p w14:paraId="5B3AAD75" w14:textId="52C0B52F" w:rsidR="002B188A" w:rsidRPr="002B188A" w:rsidRDefault="002B188A" w:rsidP="002B188A">
      <w:pPr>
        <w:rPr>
          <w:lang w:val="en-US"/>
        </w:rPr>
      </w:pPr>
      <w:r>
        <w:rPr>
          <w:lang w:val="en-US"/>
        </w:rPr>
        <w:lastRenderedPageBreak/>
        <w:fldChar w:fldCharType="end"/>
      </w:r>
    </w:p>
    <w:sectPr w:rsidR="002B188A" w:rsidRPr="002B188A" w:rsidSect="00D27191">
      <w:footerReference w:type="default" r:id="rId16"/>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823B2" w14:textId="77777777" w:rsidR="00C70358" w:rsidRPr="005A5846" w:rsidRDefault="00C70358">
      <w:r w:rsidRPr="005A5846">
        <w:separator/>
      </w:r>
    </w:p>
  </w:endnote>
  <w:endnote w:type="continuationSeparator" w:id="0">
    <w:p w14:paraId="5CCAF159" w14:textId="77777777" w:rsidR="00C70358" w:rsidRPr="005A5846" w:rsidRDefault="00C70358">
      <w:r w:rsidRPr="005A58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U Passata Light">
    <w:altName w:val="Calibri"/>
    <w:panose1 w:val="020B0303030902030804"/>
    <w:charset w:val="00"/>
    <w:family w:val="swiss"/>
    <w:pitch w:val="variable"/>
    <w:sig w:usb0="A00000AF" w:usb1="5000204A" w:usb2="00000000" w:usb3="00000000" w:csb0="0000009B" w:csb1="00000000"/>
  </w:font>
  <w:font w:name="AU Passata">
    <w:altName w:val="Calibri"/>
    <w:panose1 w:val="020B0503030502030804"/>
    <w:charset w:val="00"/>
    <w:family w:val="swiss"/>
    <w:pitch w:val="variable"/>
    <w:sig w:usb0="A00000AF" w:usb1="5000204A" w:usb2="00000000" w:usb3="00000000" w:csb0="0000009B"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600924"/>
      <w:docPartObj>
        <w:docPartGallery w:val="Page Numbers (Bottom of Page)"/>
        <w:docPartUnique/>
      </w:docPartObj>
    </w:sdtPr>
    <w:sdtEndPr>
      <w:rPr>
        <w:noProof/>
      </w:rPr>
    </w:sdtEndPr>
    <w:sdtContent>
      <w:p w14:paraId="4893C2E9" w14:textId="2570F962" w:rsidR="00A5173B" w:rsidRDefault="00A517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2673A4" w14:textId="77777777" w:rsidR="00A5173B" w:rsidRDefault="00A51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D4739" w14:textId="77777777" w:rsidR="00C70358" w:rsidRPr="005A5846" w:rsidRDefault="00C70358">
      <w:r w:rsidRPr="005A5846">
        <w:separator/>
      </w:r>
    </w:p>
  </w:footnote>
  <w:footnote w:type="continuationSeparator" w:id="0">
    <w:p w14:paraId="31324876" w14:textId="77777777" w:rsidR="00C70358" w:rsidRPr="005A5846" w:rsidRDefault="00C70358">
      <w:r w:rsidRPr="005A584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1014132B"/>
    <w:multiLevelType w:val="hybridMultilevel"/>
    <w:tmpl w:val="2034E418"/>
    <w:lvl w:ilvl="0" w:tplc="EA80C0DC">
      <w:start w:val="1"/>
      <w:numFmt w:val="bullet"/>
      <w:lvlText w:val="​"/>
      <w:lvlJc w:val="left"/>
      <w:pPr>
        <w:tabs>
          <w:tab w:val="num" w:pos="720"/>
        </w:tabs>
        <w:ind w:left="720" w:hanging="360"/>
      </w:pPr>
      <w:rPr>
        <w:rFonts w:ascii="Calibri" w:hAnsi="Calibri" w:hint="default"/>
      </w:rPr>
    </w:lvl>
    <w:lvl w:ilvl="1" w:tplc="36EECF0C" w:tentative="1">
      <w:start w:val="1"/>
      <w:numFmt w:val="bullet"/>
      <w:lvlText w:val="​"/>
      <w:lvlJc w:val="left"/>
      <w:pPr>
        <w:tabs>
          <w:tab w:val="num" w:pos="1440"/>
        </w:tabs>
        <w:ind w:left="1440" w:hanging="360"/>
      </w:pPr>
      <w:rPr>
        <w:rFonts w:ascii="Calibri" w:hAnsi="Calibri" w:hint="default"/>
      </w:rPr>
    </w:lvl>
    <w:lvl w:ilvl="2" w:tplc="73E8F1A8" w:tentative="1">
      <w:start w:val="1"/>
      <w:numFmt w:val="bullet"/>
      <w:lvlText w:val="​"/>
      <w:lvlJc w:val="left"/>
      <w:pPr>
        <w:tabs>
          <w:tab w:val="num" w:pos="2160"/>
        </w:tabs>
        <w:ind w:left="2160" w:hanging="360"/>
      </w:pPr>
      <w:rPr>
        <w:rFonts w:ascii="Calibri" w:hAnsi="Calibri" w:hint="default"/>
      </w:rPr>
    </w:lvl>
    <w:lvl w:ilvl="3" w:tplc="5B400E74" w:tentative="1">
      <w:start w:val="1"/>
      <w:numFmt w:val="bullet"/>
      <w:lvlText w:val="​"/>
      <w:lvlJc w:val="left"/>
      <w:pPr>
        <w:tabs>
          <w:tab w:val="num" w:pos="2880"/>
        </w:tabs>
        <w:ind w:left="2880" w:hanging="360"/>
      </w:pPr>
      <w:rPr>
        <w:rFonts w:ascii="Calibri" w:hAnsi="Calibri" w:hint="default"/>
      </w:rPr>
    </w:lvl>
    <w:lvl w:ilvl="4" w:tplc="F08A78FE" w:tentative="1">
      <w:start w:val="1"/>
      <w:numFmt w:val="bullet"/>
      <w:lvlText w:val="​"/>
      <w:lvlJc w:val="left"/>
      <w:pPr>
        <w:tabs>
          <w:tab w:val="num" w:pos="3600"/>
        </w:tabs>
        <w:ind w:left="3600" w:hanging="360"/>
      </w:pPr>
      <w:rPr>
        <w:rFonts w:ascii="Calibri" w:hAnsi="Calibri" w:hint="default"/>
      </w:rPr>
    </w:lvl>
    <w:lvl w:ilvl="5" w:tplc="38826362" w:tentative="1">
      <w:start w:val="1"/>
      <w:numFmt w:val="bullet"/>
      <w:lvlText w:val="​"/>
      <w:lvlJc w:val="left"/>
      <w:pPr>
        <w:tabs>
          <w:tab w:val="num" w:pos="4320"/>
        </w:tabs>
        <w:ind w:left="4320" w:hanging="360"/>
      </w:pPr>
      <w:rPr>
        <w:rFonts w:ascii="Calibri" w:hAnsi="Calibri" w:hint="default"/>
      </w:rPr>
    </w:lvl>
    <w:lvl w:ilvl="6" w:tplc="2BA4C1FA" w:tentative="1">
      <w:start w:val="1"/>
      <w:numFmt w:val="bullet"/>
      <w:lvlText w:val="​"/>
      <w:lvlJc w:val="left"/>
      <w:pPr>
        <w:tabs>
          <w:tab w:val="num" w:pos="5040"/>
        </w:tabs>
        <w:ind w:left="5040" w:hanging="360"/>
      </w:pPr>
      <w:rPr>
        <w:rFonts w:ascii="Calibri" w:hAnsi="Calibri" w:hint="default"/>
      </w:rPr>
    </w:lvl>
    <w:lvl w:ilvl="7" w:tplc="21F08114" w:tentative="1">
      <w:start w:val="1"/>
      <w:numFmt w:val="bullet"/>
      <w:lvlText w:val="​"/>
      <w:lvlJc w:val="left"/>
      <w:pPr>
        <w:tabs>
          <w:tab w:val="num" w:pos="5760"/>
        </w:tabs>
        <w:ind w:left="5760" w:hanging="360"/>
      </w:pPr>
      <w:rPr>
        <w:rFonts w:ascii="Calibri" w:hAnsi="Calibri" w:hint="default"/>
      </w:rPr>
    </w:lvl>
    <w:lvl w:ilvl="8" w:tplc="79B8EA82" w:tentative="1">
      <w:start w:val="1"/>
      <w:numFmt w:val="bullet"/>
      <w:lvlText w:val="​"/>
      <w:lvlJc w:val="left"/>
      <w:pPr>
        <w:tabs>
          <w:tab w:val="num" w:pos="6480"/>
        </w:tabs>
        <w:ind w:left="6480" w:hanging="360"/>
      </w:pPr>
      <w:rPr>
        <w:rFonts w:ascii="Calibri" w:hAnsi="Calibri" w:hint="default"/>
      </w:rPr>
    </w:lvl>
  </w:abstractNum>
  <w:abstractNum w:abstractNumId="11"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3C87AB5"/>
    <w:multiLevelType w:val="hybridMultilevel"/>
    <w:tmpl w:val="A13CECD6"/>
    <w:lvl w:ilvl="0" w:tplc="929632B4">
      <w:start w:val="1"/>
      <w:numFmt w:val="decimal"/>
      <w:lvlText w:val="%1."/>
      <w:lvlJc w:val="left"/>
      <w:pPr>
        <w:tabs>
          <w:tab w:val="num" w:pos="720"/>
        </w:tabs>
        <w:ind w:left="720" w:hanging="360"/>
      </w:pPr>
    </w:lvl>
    <w:lvl w:ilvl="1" w:tplc="9CB2E6E8">
      <w:numFmt w:val="bullet"/>
      <w:lvlText w:val="•"/>
      <w:lvlJc w:val="left"/>
      <w:pPr>
        <w:tabs>
          <w:tab w:val="num" w:pos="1440"/>
        </w:tabs>
        <w:ind w:left="1440" w:hanging="360"/>
      </w:pPr>
      <w:rPr>
        <w:rFonts w:ascii="Arial" w:hAnsi="Arial" w:hint="default"/>
      </w:rPr>
    </w:lvl>
    <w:lvl w:ilvl="2" w:tplc="0E202528" w:tentative="1">
      <w:start w:val="1"/>
      <w:numFmt w:val="decimal"/>
      <w:lvlText w:val="%3."/>
      <w:lvlJc w:val="left"/>
      <w:pPr>
        <w:tabs>
          <w:tab w:val="num" w:pos="2160"/>
        </w:tabs>
        <w:ind w:left="2160" w:hanging="360"/>
      </w:pPr>
    </w:lvl>
    <w:lvl w:ilvl="3" w:tplc="E8849C26" w:tentative="1">
      <w:start w:val="1"/>
      <w:numFmt w:val="decimal"/>
      <w:lvlText w:val="%4."/>
      <w:lvlJc w:val="left"/>
      <w:pPr>
        <w:tabs>
          <w:tab w:val="num" w:pos="2880"/>
        </w:tabs>
        <w:ind w:left="2880" w:hanging="360"/>
      </w:pPr>
    </w:lvl>
    <w:lvl w:ilvl="4" w:tplc="E4DA07AC" w:tentative="1">
      <w:start w:val="1"/>
      <w:numFmt w:val="decimal"/>
      <w:lvlText w:val="%5."/>
      <w:lvlJc w:val="left"/>
      <w:pPr>
        <w:tabs>
          <w:tab w:val="num" w:pos="3600"/>
        </w:tabs>
        <w:ind w:left="3600" w:hanging="360"/>
      </w:pPr>
    </w:lvl>
    <w:lvl w:ilvl="5" w:tplc="D22C5E4E" w:tentative="1">
      <w:start w:val="1"/>
      <w:numFmt w:val="decimal"/>
      <w:lvlText w:val="%6."/>
      <w:lvlJc w:val="left"/>
      <w:pPr>
        <w:tabs>
          <w:tab w:val="num" w:pos="4320"/>
        </w:tabs>
        <w:ind w:left="4320" w:hanging="360"/>
      </w:pPr>
    </w:lvl>
    <w:lvl w:ilvl="6" w:tplc="55C6DD46" w:tentative="1">
      <w:start w:val="1"/>
      <w:numFmt w:val="decimal"/>
      <w:lvlText w:val="%7."/>
      <w:lvlJc w:val="left"/>
      <w:pPr>
        <w:tabs>
          <w:tab w:val="num" w:pos="5040"/>
        </w:tabs>
        <w:ind w:left="5040" w:hanging="360"/>
      </w:pPr>
    </w:lvl>
    <w:lvl w:ilvl="7" w:tplc="8ACAF730" w:tentative="1">
      <w:start w:val="1"/>
      <w:numFmt w:val="decimal"/>
      <w:lvlText w:val="%8."/>
      <w:lvlJc w:val="left"/>
      <w:pPr>
        <w:tabs>
          <w:tab w:val="num" w:pos="5760"/>
        </w:tabs>
        <w:ind w:left="5760" w:hanging="360"/>
      </w:pPr>
    </w:lvl>
    <w:lvl w:ilvl="8" w:tplc="9180709C" w:tentative="1">
      <w:start w:val="1"/>
      <w:numFmt w:val="decimal"/>
      <w:lvlText w:val="%9."/>
      <w:lvlJc w:val="left"/>
      <w:pPr>
        <w:tabs>
          <w:tab w:val="num" w:pos="6480"/>
        </w:tabs>
        <w:ind w:left="6480" w:hanging="360"/>
      </w:pPr>
    </w:lvl>
  </w:abstractNum>
  <w:abstractNum w:abstractNumId="14"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5"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ECA305F"/>
    <w:multiLevelType w:val="hybridMultilevel"/>
    <w:tmpl w:val="180E57CA"/>
    <w:lvl w:ilvl="0" w:tplc="0409000F">
      <w:start w:val="1"/>
      <w:numFmt w:val="decimal"/>
      <w:lvlText w:val="%1."/>
      <w:lvlJc w:val="left"/>
      <w:pPr>
        <w:ind w:left="720" w:hanging="360"/>
      </w:pPr>
      <w:rPr>
        <w:rFonts w:hint="default"/>
      </w:rPr>
    </w:lvl>
    <w:lvl w:ilvl="1" w:tplc="77324328">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9" w15:restartNumberingAfterBreak="0">
    <w:nsid w:val="388C0881"/>
    <w:multiLevelType w:val="hybridMultilevel"/>
    <w:tmpl w:val="350C8D30"/>
    <w:lvl w:ilvl="0" w:tplc="0E6C9BCC">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2"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184563A"/>
    <w:multiLevelType w:val="hybridMultilevel"/>
    <w:tmpl w:val="92A67EA2"/>
    <w:lvl w:ilvl="0" w:tplc="6A607A98">
      <w:start w:val="1"/>
      <w:numFmt w:val="decimal"/>
      <w:lvlText w:val="%1."/>
      <w:lvlJc w:val="left"/>
      <w:pPr>
        <w:tabs>
          <w:tab w:val="num" w:pos="720"/>
        </w:tabs>
        <w:ind w:left="720" w:hanging="360"/>
      </w:pPr>
    </w:lvl>
    <w:lvl w:ilvl="1" w:tplc="BFAA6976" w:tentative="1">
      <w:start w:val="1"/>
      <w:numFmt w:val="decimal"/>
      <w:lvlText w:val="%2."/>
      <w:lvlJc w:val="left"/>
      <w:pPr>
        <w:tabs>
          <w:tab w:val="num" w:pos="1440"/>
        </w:tabs>
        <w:ind w:left="1440" w:hanging="360"/>
      </w:pPr>
    </w:lvl>
    <w:lvl w:ilvl="2" w:tplc="54EC3FA0" w:tentative="1">
      <w:start w:val="1"/>
      <w:numFmt w:val="decimal"/>
      <w:lvlText w:val="%3."/>
      <w:lvlJc w:val="left"/>
      <w:pPr>
        <w:tabs>
          <w:tab w:val="num" w:pos="2160"/>
        </w:tabs>
        <w:ind w:left="2160" w:hanging="360"/>
      </w:pPr>
    </w:lvl>
    <w:lvl w:ilvl="3" w:tplc="316EA0C2" w:tentative="1">
      <w:start w:val="1"/>
      <w:numFmt w:val="decimal"/>
      <w:lvlText w:val="%4."/>
      <w:lvlJc w:val="left"/>
      <w:pPr>
        <w:tabs>
          <w:tab w:val="num" w:pos="2880"/>
        </w:tabs>
        <w:ind w:left="2880" w:hanging="360"/>
      </w:pPr>
    </w:lvl>
    <w:lvl w:ilvl="4" w:tplc="A4909B72" w:tentative="1">
      <w:start w:val="1"/>
      <w:numFmt w:val="decimal"/>
      <w:lvlText w:val="%5."/>
      <w:lvlJc w:val="left"/>
      <w:pPr>
        <w:tabs>
          <w:tab w:val="num" w:pos="3600"/>
        </w:tabs>
        <w:ind w:left="3600" w:hanging="360"/>
      </w:pPr>
    </w:lvl>
    <w:lvl w:ilvl="5" w:tplc="07AC958A" w:tentative="1">
      <w:start w:val="1"/>
      <w:numFmt w:val="decimal"/>
      <w:lvlText w:val="%6."/>
      <w:lvlJc w:val="left"/>
      <w:pPr>
        <w:tabs>
          <w:tab w:val="num" w:pos="4320"/>
        </w:tabs>
        <w:ind w:left="4320" w:hanging="360"/>
      </w:pPr>
    </w:lvl>
    <w:lvl w:ilvl="6" w:tplc="43F0C38C" w:tentative="1">
      <w:start w:val="1"/>
      <w:numFmt w:val="decimal"/>
      <w:lvlText w:val="%7."/>
      <w:lvlJc w:val="left"/>
      <w:pPr>
        <w:tabs>
          <w:tab w:val="num" w:pos="5040"/>
        </w:tabs>
        <w:ind w:left="5040" w:hanging="360"/>
      </w:pPr>
    </w:lvl>
    <w:lvl w:ilvl="7" w:tplc="660A1912" w:tentative="1">
      <w:start w:val="1"/>
      <w:numFmt w:val="decimal"/>
      <w:lvlText w:val="%8."/>
      <w:lvlJc w:val="left"/>
      <w:pPr>
        <w:tabs>
          <w:tab w:val="num" w:pos="5760"/>
        </w:tabs>
        <w:ind w:left="5760" w:hanging="360"/>
      </w:pPr>
    </w:lvl>
    <w:lvl w:ilvl="8" w:tplc="41583FE6" w:tentative="1">
      <w:start w:val="1"/>
      <w:numFmt w:val="decimal"/>
      <w:lvlText w:val="%9."/>
      <w:lvlJc w:val="left"/>
      <w:pPr>
        <w:tabs>
          <w:tab w:val="num" w:pos="6480"/>
        </w:tabs>
        <w:ind w:left="6480" w:hanging="360"/>
      </w:pPr>
    </w:lvl>
  </w:abstractNum>
  <w:abstractNum w:abstractNumId="24"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6"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num w:numId="1" w16cid:durableId="120728002">
    <w:abstractNumId w:val="21"/>
  </w:num>
  <w:num w:numId="2" w16cid:durableId="1466388565">
    <w:abstractNumId w:val="11"/>
  </w:num>
  <w:num w:numId="3" w16cid:durableId="1146776149">
    <w:abstractNumId w:val="20"/>
  </w:num>
  <w:num w:numId="4" w16cid:durableId="826554393">
    <w:abstractNumId w:val="14"/>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8"/>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5"/>
  </w:num>
  <w:num w:numId="15" w16cid:durableId="1143959197">
    <w:abstractNumId w:val="26"/>
  </w:num>
  <w:num w:numId="16" w16cid:durableId="1695569496">
    <w:abstractNumId w:val="24"/>
  </w:num>
  <w:num w:numId="17" w16cid:durableId="1333147944">
    <w:abstractNumId w:val="15"/>
  </w:num>
  <w:num w:numId="18" w16cid:durableId="1651203249">
    <w:abstractNumId w:val="22"/>
  </w:num>
  <w:num w:numId="19" w16cid:durableId="169609232">
    <w:abstractNumId w:val="16"/>
  </w:num>
  <w:num w:numId="20" w16cid:durableId="1362901738">
    <w:abstractNumId w:val="12"/>
  </w:num>
  <w:num w:numId="21" w16cid:durableId="260719187">
    <w:abstractNumId w:val="0"/>
  </w:num>
  <w:num w:numId="22" w16cid:durableId="1426030363">
    <w:abstractNumId w:val="9"/>
  </w:num>
  <w:num w:numId="23" w16cid:durableId="2095273160">
    <w:abstractNumId w:val="10"/>
  </w:num>
  <w:num w:numId="24" w16cid:durableId="1101875258">
    <w:abstractNumId w:val="13"/>
  </w:num>
  <w:num w:numId="25" w16cid:durableId="1949657943">
    <w:abstractNumId w:val="23"/>
  </w:num>
  <w:num w:numId="26" w16cid:durableId="1456409931">
    <w:abstractNumId w:val="17"/>
  </w:num>
  <w:num w:numId="27" w16cid:durableId="256519815">
    <w:abstractNumId w:val="19"/>
  </w:num>
  <w:num w:numId="28" w16cid:durableId="951791171">
    <w:abstractNumId w:val="19"/>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Geoderma New&lt;/Style&gt;&lt;LeftDelim&gt;{&lt;/LeftDelim&gt;&lt;RightDelim&gt;}&lt;/RightDelim&gt;&lt;FontName&gt;Georgia&lt;/FontName&gt;&lt;FontSize&gt;10&lt;/FontSize&gt;&lt;ReflistTitle&gt;&lt;/ReflistTitle&gt;&lt;StartingRefnum&gt;1&lt;/StartingRefnum&gt;&lt;FirstLineIndent&gt;0&lt;/FirstLineIndent&gt;&lt;HangingIndent&gt;0&lt;/HangingIndent&gt;&lt;LineSpacing&gt;1&lt;/LineSpacing&gt;&lt;SpaceAfter&gt;1&lt;/SpaceAfter&gt;&lt;HyperlinksEnabled&gt;0&lt;/HyperlinksEnabled&gt;&lt;HyperlinksVisible&gt;0&lt;/HyperlinksVisible&gt;&lt;EnableBibliographyCategories&gt;0&lt;/EnableBibliographyCategories&gt;&lt;/ENLayout&gt;"/>
    <w:docVar w:name="EN.Libraries" w:val="&lt;Libraries&gt;&lt;item db-id=&quot;vvv5p0d2ss2s2qeppdz55vpj9tzd5eppwtpz&quot;&gt;myrefs&lt;record-ids&gt;&lt;item&gt;372&lt;/item&gt;&lt;item&gt;950&lt;/item&gt;&lt;/record-ids&gt;&lt;/item&gt;&lt;/Libraries&gt;"/>
  </w:docVars>
  <w:rsids>
    <w:rsidRoot w:val="00BF6A85"/>
    <w:rsid w:val="000011FF"/>
    <w:rsid w:val="00003B6C"/>
    <w:rsid w:val="000221B7"/>
    <w:rsid w:val="00024F8C"/>
    <w:rsid w:val="00027431"/>
    <w:rsid w:val="00032B4F"/>
    <w:rsid w:val="00044083"/>
    <w:rsid w:val="00051A09"/>
    <w:rsid w:val="00054B15"/>
    <w:rsid w:val="000553F3"/>
    <w:rsid w:val="000570AD"/>
    <w:rsid w:val="00062161"/>
    <w:rsid w:val="00063501"/>
    <w:rsid w:val="0006392B"/>
    <w:rsid w:val="00065C0F"/>
    <w:rsid w:val="00074AEF"/>
    <w:rsid w:val="000759E7"/>
    <w:rsid w:val="00094D54"/>
    <w:rsid w:val="00096068"/>
    <w:rsid w:val="000A462B"/>
    <w:rsid w:val="000A48FF"/>
    <w:rsid w:val="000A70A3"/>
    <w:rsid w:val="000B2A66"/>
    <w:rsid w:val="000D4F1A"/>
    <w:rsid w:val="000D58D1"/>
    <w:rsid w:val="000D6181"/>
    <w:rsid w:val="000D7729"/>
    <w:rsid w:val="000E1334"/>
    <w:rsid w:val="000E265D"/>
    <w:rsid w:val="000E46C3"/>
    <w:rsid w:val="000F70D9"/>
    <w:rsid w:val="001213E5"/>
    <w:rsid w:val="0012702C"/>
    <w:rsid w:val="00130BD0"/>
    <w:rsid w:val="00136385"/>
    <w:rsid w:val="00142880"/>
    <w:rsid w:val="00144417"/>
    <w:rsid w:val="00147AB2"/>
    <w:rsid w:val="001506F9"/>
    <w:rsid w:val="00153477"/>
    <w:rsid w:val="00156D0E"/>
    <w:rsid w:val="00160373"/>
    <w:rsid w:val="00165822"/>
    <w:rsid w:val="00182A86"/>
    <w:rsid w:val="00186ECA"/>
    <w:rsid w:val="00191872"/>
    <w:rsid w:val="00192812"/>
    <w:rsid w:val="0019604D"/>
    <w:rsid w:val="001A67BC"/>
    <w:rsid w:val="001B13CE"/>
    <w:rsid w:val="001B1851"/>
    <w:rsid w:val="001B5B08"/>
    <w:rsid w:val="001B7CB4"/>
    <w:rsid w:val="001C2E9B"/>
    <w:rsid w:val="001D5830"/>
    <w:rsid w:val="001E15E4"/>
    <w:rsid w:val="001F559A"/>
    <w:rsid w:val="001F665E"/>
    <w:rsid w:val="00201945"/>
    <w:rsid w:val="00213BCF"/>
    <w:rsid w:val="002171DE"/>
    <w:rsid w:val="00227E7F"/>
    <w:rsid w:val="002307BF"/>
    <w:rsid w:val="00232A1F"/>
    <w:rsid w:val="0023371D"/>
    <w:rsid w:val="00235108"/>
    <w:rsid w:val="00243D75"/>
    <w:rsid w:val="0024419D"/>
    <w:rsid w:val="002464E0"/>
    <w:rsid w:val="00247435"/>
    <w:rsid w:val="00247A66"/>
    <w:rsid w:val="0025262C"/>
    <w:rsid w:val="00253944"/>
    <w:rsid w:val="0025642C"/>
    <w:rsid w:val="00261B99"/>
    <w:rsid w:val="00267D18"/>
    <w:rsid w:val="00270682"/>
    <w:rsid w:val="00270EFE"/>
    <w:rsid w:val="00284BB8"/>
    <w:rsid w:val="0028579D"/>
    <w:rsid w:val="00296305"/>
    <w:rsid w:val="002A4E23"/>
    <w:rsid w:val="002B043A"/>
    <w:rsid w:val="002B188A"/>
    <w:rsid w:val="002B6407"/>
    <w:rsid w:val="002C100C"/>
    <w:rsid w:val="002E326D"/>
    <w:rsid w:val="002E7E76"/>
    <w:rsid w:val="002F0F97"/>
    <w:rsid w:val="002F3BF9"/>
    <w:rsid w:val="002F7A59"/>
    <w:rsid w:val="002F7F91"/>
    <w:rsid w:val="003001FB"/>
    <w:rsid w:val="00303EB3"/>
    <w:rsid w:val="003122C4"/>
    <w:rsid w:val="00312D10"/>
    <w:rsid w:val="00330802"/>
    <w:rsid w:val="00331647"/>
    <w:rsid w:val="00331A73"/>
    <w:rsid w:val="00331F9D"/>
    <w:rsid w:val="00336294"/>
    <w:rsid w:val="00336DC5"/>
    <w:rsid w:val="0034014F"/>
    <w:rsid w:val="0034031E"/>
    <w:rsid w:val="0034099C"/>
    <w:rsid w:val="00355698"/>
    <w:rsid w:val="003646CE"/>
    <w:rsid w:val="00370CD1"/>
    <w:rsid w:val="00372A7D"/>
    <w:rsid w:val="00374859"/>
    <w:rsid w:val="003770FD"/>
    <w:rsid w:val="00385E94"/>
    <w:rsid w:val="003955CD"/>
    <w:rsid w:val="003A0992"/>
    <w:rsid w:val="003A5CC4"/>
    <w:rsid w:val="003E6170"/>
    <w:rsid w:val="003F33BA"/>
    <w:rsid w:val="00404FD1"/>
    <w:rsid w:val="004106EA"/>
    <w:rsid w:val="00411A1B"/>
    <w:rsid w:val="004137F8"/>
    <w:rsid w:val="00423170"/>
    <w:rsid w:val="004262ED"/>
    <w:rsid w:val="0042762B"/>
    <w:rsid w:val="004303A3"/>
    <w:rsid w:val="00432485"/>
    <w:rsid w:val="0043392E"/>
    <w:rsid w:val="0043573B"/>
    <w:rsid w:val="00441897"/>
    <w:rsid w:val="00443D5B"/>
    <w:rsid w:val="00446187"/>
    <w:rsid w:val="0045018D"/>
    <w:rsid w:val="00450B9C"/>
    <w:rsid w:val="0046384C"/>
    <w:rsid w:val="00467364"/>
    <w:rsid w:val="00471E2C"/>
    <w:rsid w:val="00475F24"/>
    <w:rsid w:val="004777F0"/>
    <w:rsid w:val="004803D4"/>
    <w:rsid w:val="00481982"/>
    <w:rsid w:val="0048777D"/>
    <w:rsid w:val="004A04F4"/>
    <w:rsid w:val="004A2009"/>
    <w:rsid w:val="004A66E6"/>
    <w:rsid w:val="004B63C7"/>
    <w:rsid w:val="004C1620"/>
    <w:rsid w:val="004C27E3"/>
    <w:rsid w:val="004D00EC"/>
    <w:rsid w:val="004D12BA"/>
    <w:rsid w:val="004E3778"/>
    <w:rsid w:val="004F44AC"/>
    <w:rsid w:val="00504494"/>
    <w:rsid w:val="00506CF5"/>
    <w:rsid w:val="00531E58"/>
    <w:rsid w:val="00533CEE"/>
    <w:rsid w:val="00535205"/>
    <w:rsid w:val="00535C5F"/>
    <w:rsid w:val="00536DF4"/>
    <w:rsid w:val="00541B8A"/>
    <w:rsid w:val="00547ACA"/>
    <w:rsid w:val="00551281"/>
    <w:rsid w:val="00562679"/>
    <w:rsid w:val="00562685"/>
    <w:rsid w:val="005630EC"/>
    <w:rsid w:val="00565F6D"/>
    <w:rsid w:val="00567F0D"/>
    <w:rsid w:val="00574D6F"/>
    <w:rsid w:val="005755B6"/>
    <w:rsid w:val="00577E20"/>
    <w:rsid w:val="005802EE"/>
    <w:rsid w:val="005909A7"/>
    <w:rsid w:val="00595CFB"/>
    <w:rsid w:val="005A2E7B"/>
    <w:rsid w:val="005A5846"/>
    <w:rsid w:val="005A641C"/>
    <w:rsid w:val="005B1DAA"/>
    <w:rsid w:val="005B34A3"/>
    <w:rsid w:val="005B5D15"/>
    <w:rsid w:val="005C13F3"/>
    <w:rsid w:val="005C7510"/>
    <w:rsid w:val="005D11FE"/>
    <w:rsid w:val="005D5DAA"/>
    <w:rsid w:val="005E37F5"/>
    <w:rsid w:val="005E565E"/>
    <w:rsid w:val="005E6CB9"/>
    <w:rsid w:val="005E7195"/>
    <w:rsid w:val="00601BB3"/>
    <w:rsid w:val="0060244D"/>
    <w:rsid w:val="0060260C"/>
    <w:rsid w:val="006033CC"/>
    <w:rsid w:val="0060539C"/>
    <w:rsid w:val="0061294E"/>
    <w:rsid w:val="00614E08"/>
    <w:rsid w:val="00620C41"/>
    <w:rsid w:val="00620D0B"/>
    <w:rsid w:val="00625459"/>
    <w:rsid w:val="00641B24"/>
    <w:rsid w:val="00643A7A"/>
    <w:rsid w:val="00650332"/>
    <w:rsid w:val="00654046"/>
    <w:rsid w:val="0065762A"/>
    <w:rsid w:val="00663BC3"/>
    <w:rsid w:val="00664646"/>
    <w:rsid w:val="00666196"/>
    <w:rsid w:val="0066674A"/>
    <w:rsid w:val="006803D7"/>
    <w:rsid w:val="006818F1"/>
    <w:rsid w:val="00681D28"/>
    <w:rsid w:val="00683BE2"/>
    <w:rsid w:val="006869A3"/>
    <w:rsid w:val="0069128A"/>
    <w:rsid w:val="006964C1"/>
    <w:rsid w:val="006971AA"/>
    <w:rsid w:val="006A2502"/>
    <w:rsid w:val="006A7ADC"/>
    <w:rsid w:val="006B2A52"/>
    <w:rsid w:val="006B2C7E"/>
    <w:rsid w:val="006B4632"/>
    <w:rsid w:val="006B6134"/>
    <w:rsid w:val="006C1797"/>
    <w:rsid w:val="006C3A1B"/>
    <w:rsid w:val="006D2642"/>
    <w:rsid w:val="006D5CFC"/>
    <w:rsid w:val="006D65DC"/>
    <w:rsid w:val="006E3401"/>
    <w:rsid w:val="006E38AC"/>
    <w:rsid w:val="006F4B3E"/>
    <w:rsid w:val="0070345D"/>
    <w:rsid w:val="007044B3"/>
    <w:rsid w:val="007146EF"/>
    <w:rsid w:val="0072005E"/>
    <w:rsid w:val="00731B24"/>
    <w:rsid w:val="00736658"/>
    <w:rsid w:val="0074726D"/>
    <w:rsid w:val="00750EE1"/>
    <w:rsid w:val="007543F0"/>
    <w:rsid w:val="00756AA4"/>
    <w:rsid w:val="00757BDC"/>
    <w:rsid w:val="0076144A"/>
    <w:rsid w:val="0076360B"/>
    <w:rsid w:val="0076594E"/>
    <w:rsid w:val="007904C2"/>
    <w:rsid w:val="00795523"/>
    <w:rsid w:val="007955B4"/>
    <w:rsid w:val="007967D7"/>
    <w:rsid w:val="007A1522"/>
    <w:rsid w:val="007A6435"/>
    <w:rsid w:val="007B1EF5"/>
    <w:rsid w:val="007B3386"/>
    <w:rsid w:val="007C0864"/>
    <w:rsid w:val="007C1953"/>
    <w:rsid w:val="007C5679"/>
    <w:rsid w:val="007C5681"/>
    <w:rsid w:val="007F0B29"/>
    <w:rsid w:val="007F0DC0"/>
    <w:rsid w:val="007F28D1"/>
    <w:rsid w:val="00816191"/>
    <w:rsid w:val="0082310D"/>
    <w:rsid w:val="008309C5"/>
    <w:rsid w:val="00835D85"/>
    <w:rsid w:val="00845E23"/>
    <w:rsid w:val="00851407"/>
    <w:rsid w:val="00855AD5"/>
    <w:rsid w:val="00863559"/>
    <w:rsid w:val="0087770F"/>
    <w:rsid w:val="008979A9"/>
    <w:rsid w:val="008C1273"/>
    <w:rsid w:val="008C1E95"/>
    <w:rsid w:val="008C3D75"/>
    <w:rsid w:val="008E04AE"/>
    <w:rsid w:val="008E4128"/>
    <w:rsid w:val="008E4295"/>
    <w:rsid w:val="008E6802"/>
    <w:rsid w:val="008F02A7"/>
    <w:rsid w:val="008F0558"/>
    <w:rsid w:val="008F2B58"/>
    <w:rsid w:val="008F7FDE"/>
    <w:rsid w:val="009044C3"/>
    <w:rsid w:val="00905114"/>
    <w:rsid w:val="00907607"/>
    <w:rsid w:val="00910516"/>
    <w:rsid w:val="00912BA4"/>
    <w:rsid w:val="00913DCE"/>
    <w:rsid w:val="009224E3"/>
    <w:rsid w:val="00926025"/>
    <w:rsid w:val="00930299"/>
    <w:rsid w:val="00930E78"/>
    <w:rsid w:val="00931882"/>
    <w:rsid w:val="00932C79"/>
    <w:rsid w:val="009335D6"/>
    <w:rsid w:val="00936326"/>
    <w:rsid w:val="00940EEA"/>
    <w:rsid w:val="009564BA"/>
    <w:rsid w:val="00963627"/>
    <w:rsid w:val="00966484"/>
    <w:rsid w:val="009931E4"/>
    <w:rsid w:val="00993A52"/>
    <w:rsid w:val="00997B5B"/>
    <w:rsid w:val="009B0DF6"/>
    <w:rsid w:val="009B1250"/>
    <w:rsid w:val="009B14B5"/>
    <w:rsid w:val="009B3D50"/>
    <w:rsid w:val="009B6356"/>
    <w:rsid w:val="009B65BF"/>
    <w:rsid w:val="009C1F1A"/>
    <w:rsid w:val="009C3A4A"/>
    <w:rsid w:val="009C5C27"/>
    <w:rsid w:val="009C5CAB"/>
    <w:rsid w:val="009D3785"/>
    <w:rsid w:val="009D6862"/>
    <w:rsid w:val="009E0633"/>
    <w:rsid w:val="009E4066"/>
    <w:rsid w:val="009E578E"/>
    <w:rsid w:val="009F2CB3"/>
    <w:rsid w:val="009F3FAD"/>
    <w:rsid w:val="009F437C"/>
    <w:rsid w:val="009F554B"/>
    <w:rsid w:val="009F640D"/>
    <w:rsid w:val="009F79B6"/>
    <w:rsid w:val="009F7F21"/>
    <w:rsid w:val="00A02E30"/>
    <w:rsid w:val="00A11327"/>
    <w:rsid w:val="00A13639"/>
    <w:rsid w:val="00A24D90"/>
    <w:rsid w:val="00A256C1"/>
    <w:rsid w:val="00A33642"/>
    <w:rsid w:val="00A374B7"/>
    <w:rsid w:val="00A43F05"/>
    <w:rsid w:val="00A4668C"/>
    <w:rsid w:val="00A509CB"/>
    <w:rsid w:val="00A5173B"/>
    <w:rsid w:val="00A639E5"/>
    <w:rsid w:val="00A64337"/>
    <w:rsid w:val="00A66538"/>
    <w:rsid w:val="00A95545"/>
    <w:rsid w:val="00AA08AE"/>
    <w:rsid w:val="00AA0EF9"/>
    <w:rsid w:val="00AB36AC"/>
    <w:rsid w:val="00AB4E1D"/>
    <w:rsid w:val="00AB6E12"/>
    <w:rsid w:val="00AC0832"/>
    <w:rsid w:val="00AC1DBC"/>
    <w:rsid w:val="00AD07A5"/>
    <w:rsid w:val="00AD403F"/>
    <w:rsid w:val="00AD4779"/>
    <w:rsid w:val="00AD54B0"/>
    <w:rsid w:val="00AE0468"/>
    <w:rsid w:val="00AE4001"/>
    <w:rsid w:val="00AE774C"/>
    <w:rsid w:val="00AF16F8"/>
    <w:rsid w:val="00B0759B"/>
    <w:rsid w:val="00B10D00"/>
    <w:rsid w:val="00B14707"/>
    <w:rsid w:val="00B15221"/>
    <w:rsid w:val="00B20438"/>
    <w:rsid w:val="00B313BA"/>
    <w:rsid w:val="00B32816"/>
    <w:rsid w:val="00B427ED"/>
    <w:rsid w:val="00B42FDC"/>
    <w:rsid w:val="00B512EE"/>
    <w:rsid w:val="00B51957"/>
    <w:rsid w:val="00B525C1"/>
    <w:rsid w:val="00B7088E"/>
    <w:rsid w:val="00B81885"/>
    <w:rsid w:val="00B8433E"/>
    <w:rsid w:val="00B85128"/>
    <w:rsid w:val="00B86FB5"/>
    <w:rsid w:val="00B877DF"/>
    <w:rsid w:val="00B904CE"/>
    <w:rsid w:val="00B95269"/>
    <w:rsid w:val="00BA56DF"/>
    <w:rsid w:val="00BB006D"/>
    <w:rsid w:val="00BB5539"/>
    <w:rsid w:val="00BC0053"/>
    <w:rsid w:val="00BC0B40"/>
    <w:rsid w:val="00BC120C"/>
    <w:rsid w:val="00BC441F"/>
    <w:rsid w:val="00BC662B"/>
    <w:rsid w:val="00BD68D4"/>
    <w:rsid w:val="00BE2A15"/>
    <w:rsid w:val="00BE7FBE"/>
    <w:rsid w:val="00BF2A9A"/>
    <w:rsid w:val="00BF3805"/>
    <w:rsid w:val="00BF52E2"/>
    <w:rsid w:val="00BF54B1"/>
    <w:rsid w:val="00BF6106"/>
    <w:rsid w:val="00BF61D5"/>
    <w:rsid w:val="00BF6A85"/>
    <w:rsid w:val="00C003A7"/>
    <w:rsid w:val="00C02C68"/>
    <w:rsid w:val="00C10F56"/>
    <w:rsid w:val="00C1334D"/>
    <w:rsid w:val="00C3194A"/>
    <w:rsid w:val="00C33641"/>
    <w:rsid w:val="00C417F3"/>
    <w:rsid w:val="00C41C6E"/>
    <w:rsid w:val="00C53E9D"/>
    <w:rsid w:val="00C61078"/>
    <w:rsid w:val="00C62697"/>
    <w:rsid w:val="00C63B20"/>
    <w:rsid w:val="00C70358"/>
    <w:rsid w:val="00C720E8"/>
    <w:rsid w:val="00C723B1"/>
    <w:rsid w:val="00C74A89"/>
    <w:rsid w:val="00C77F09"/>
    <w:rsid w:val="00C84EA5"/>
    <w:rsid w:val="00C96CED"/>
    <w:rsid w:val="00C96E92"/>
    <w:rsid w:val="00CB03A1"/>
    <w:rsid w:val="00CB2ECE"/>
    <w:rsid w:val="00CB381D"/>
    <w:rsid w:val="00CB4E1B"/>
    <w:rsid w:val="00CB7E17"/>
    <w:rsid w:val="00CC73C8"/>
    <w:rsid w:val="00CC7B3A"/>
    <w:rsid w:val="00CD0595"/>
    <w:rsid w:val="00CD3CE7"/>
    <w:rsid w:val="00CD66F1"/>
    <w:rsid w:val="00CE0667"/>
    <w:rsid w:val="00CE18FB"/>
    <w:rsid w:val="00CF20EC"/>
    <w:rsid w:val="00D01A7A"/>
    <w:rsid w:val="00D12542"/>
    <w:rsid w:val="00D14768"/>
    <w:rsid w:val="00D16593"/>
    <w:rsid w:val="00D166AE"/>
    <w:rsid w:val="00D16753"/>
    <w:rsid w:val="00D17641"/>
    <w:rsid w:val="00D17CDE"/>
    <w:rsid w:val="00D27191"/>
    <w:rsid w:val="00D42A34"/>
    <w:rsid w:val="00D4350D"/>
    <w:rsid w:val="00D456C3"/>
    <w:rsid w:val="00D54EBE"/>
    <w:rsid w:val="00D60BF3"/>
    <w:rsid w:val="00D67B21"/>
    <w:rsid w:val="00D76CF7"/>
    <w:rsid w:val="00D80A20"/>
    <w:rsid w:val="00D90E6B"/>
    <w:rsid w:val="00DA0E15"/>
    <w:rsid w:val="00DA154C"/>
    <w:rsid w:val="00DB449D"/>
    <w:rsid w:val="00DC3E3A"/>
    <w:rsid w:val="00DD2A1D"/>
    <w:rsid w:val="00DE4DE0"/>
    <w:rsid w:val="00DE6F7C"/>
    <w:rsid w:val="00DE7B64"/>
    <w:rsid w:val="00DF2193"/>
    <w:rsid w:val="00E032BB"/>
    <w:rsid w:val="00E10C83"/>
    <w:rsid w:val="00E22B04"/>
    <w:rsid w:val="00E3458E"/>
    <w:rsid w:val="00E346EC"/>
    <w:rsid w:val="00E41F27"/>
    <w:rsid w:val="00E44247"/>
    <w:rsid w:val="00E45DD8"/>
    <w:rsid w:val="00E50D00"/>
    <w:rsid w:val="00E533D7"/>
    <w:rsid w:val="00E55F6C"/>
    <w:rsid w:val="00E64FC5"/>
    <w:rsid w:val="00E7234F"/>
    <w:rsid w:val="00E8411D"/>
    <w:rsid w:val="00E966E9"/>
    <w:rsid w:val="00EA40B3"/>
    <w:rsid w:val="00EA6633"/>
    <w:rsid w:val="00EB31F8"/>
    <w:rsid w:val="00EC06F0"/>
    <w:rsid w:val="00ED1DA1"/>
    <w:rsid w:val="00ED29B8"/>
    <w:rsid w:val="00ED3103"/>
    <w:rsid w:val="00ED4A04"/>
    <w:rsid w:val="00ED6C87"/>
    <w:rsid w:val="00EE7C7A"/>
    <w:rsid w:val="00F23AF4"/>
    <w:rsid w:val="00F30976"/>
    <w:rsid w:val="00F4463E"/>
    <w:rsid w:val="00F45004"/>
    <w:rsid w:val="00F51363"/>
    <w:rsid w:val="00F51960"/>
    <w:rsid w:val="00F57448"/>
    <w:rsid w:val="00F626ED"/>
    <w:rsid w:val="00F71599"/>
    <w:rsid w:val="00F7301B"/>
    <w:rsid w:val="00F7428E"/>
    <w:rsid w:val="00F775B1"/>
    <w:rsid w:val="00FA1193"/>
    <w:rsid w:val="00FA31F3"/>
    <w:rsid w:val="00FA4CF0"/>
    <w:rsid w:val="00FB2419"/>
    <w:rsid w:val="00FB356A"/>
    <w:rsid w:val="00FB3F65"/>
    <w:rsid w:val="00FC2003"/>
    <w:rsid w:val="00FC2A8E"/>
    <w:rsid w:val="00FC39B0"/>
    <w:rsid w:val="00FD3599"/>
    <w:rsid w:val="00FD440F"/>
    <w:rsid w:val="00FE0DAB"/>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626EB"/>
  <w15:docId w15:val="{6E84DAFD-EA32-4FB0-BFC3-D80297AB0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BC441F"/>
    <w:pPr>
      <w:spacing w:after="160" w:line="360" w:lineRule="auto"/>
    </w:pPr>
    <w:rPr>
      <w:rFonts w:eastAsiaTheme="minorHAnsi" w:cstheme="minorBidi"/>
      <w:szCs w:val="22"/>
      <w:lang w:val="en-GB"/>
    </w:rPr>
  </w:style>
  <w:style w:type="paragraph" w:styleId="Heading1">
    <w:name w:val="heading 1"/>
    <w:basedOn w:val="Normal"/>
    <w:next w:val="Normal"/>
    <w:link w:val="Heading1Char"/>
    <w:autoRedefine/>
    <w:uiPriority w:val="1"/>
    <w:qFormat/>
    <w:rsid w:val="00D27191"/>
    <w:pPr>
      <w:keepNext/>
      <w:keepLines/>
      <w:spacing w:before="240" w:after="0" w:line="240" w:lineRule="auto"/>
      <w:outlineLvl w:val="0"/>
    </w:pPr>
    <w:rPr>
      <w:rFonts w:ascii="AU Passata Light" w:eastAsiaTheme="majorEastAsia" w:hAnsi="AU Passata Light" w:cstheme="majorBidi"/>
      <w:sz w:val="36"/>
      <w:szCs w:val="36"/>
    </w:rPr>
  </w:style>
  <w:style w:type="paragraph" w:styleId="Heading2">
    <w:name w:val="heading 2"/>
    <w:basedOn w:val="Normal"/>
    <w:next w:val="Normal"/>
    <w:link w:val="Heading2Char"/>
    <w:autoRedefine/>
    <w:uiPriority w:val="1"/>
    <w:qFormat/>
    <w:rsid w:val="00D27191"/>
    <w:pPr>
      <w:keepNext/>
      <w:keepLines/>
      <w:spacing w:before="40" w:after="0" w:line="240" w:lineRule="auto"/>
      <w:outlineLvl w:val="1"/>
    </w:pPr>
    <w:rPr>
      <w:rFonts w:ascii="AU Passata" w:eastAsiaTheme="majorEastAsia" w:hAnsi="AU Passata" w:cstheme="majorBidi"/>
      <w:b/>
      <w:sz w:val="21"/>
      <w:szCs w:val="21"/>
    </w:rPr>
  </w:style>
  <w:style w:type="paragraph" w:styleId="Heading3">
    <w:name w:val="heading 3"/>
    <w:basedOn w:val="Normal"/>
    <w:next w:val="Normal"/>
    <w:link w:val="Heading3Char"/>
    <w:autoRedefine/>
    <w:uiPriority w:val="1"/>
    <w:qFormat/>
    <w:rsid w:val="00D27191"/>
    <w:pPr>
      <w:keepNext/>
      <w:keepLines/>
      <w:spacing w:before="40" w:after="0" w:line="240" w:lineRule="auto"/>
      <w:outlineLvl w:val="2"/>
    </w:pPr>
    <w:rPr>
      <w:rFonts w:ascii="AU Passata" w:eastAsiaTheme="majorEastAsia" w:hAnsi="AU Passata" w:cstheme="majorBidi"/>
      <w:b/>
      <w:sz w:val="19"/>
      <w:szCs w:val="24"/>
    </w:rPr>
  </w:style>
  <w:style w:type="paragraph" w:styleId="Heading4">
    <w:name w:val="heading 4"/>
    <w:basedOn w:val="Normal"/>
    <w:next w:val="Normal"/>
    <w:link w:val="Heading4Char"/>
    <w:autoRedefine/>
    <w:uiPriority w:val="1"/>
    <w:qFormat/>
    <w:rsid w:val="00D27191"/>
    <w:pPr>
      <w:keepNext/>
      <w:keepLines/>
      <w:spacing w:before="40" w:after="0" w:line="240" w:lineRule="auto"/>
      <w:outlineLvl w:val="3"/>
    </w:pPr>
    <w:rPr>
      <w:rFonts w:ascii="AU Passata" w:eastAsiaTheme="majorEastAsia" w:hAnsi="AU Passata" w:cstheme="majorBidi"/>
      <w:b/>
      <w:iCs/>
      <w:sz w:val="17"/>
    </w:rPr>
  </w:style>
  <w:style w:type="paragraph" w:styleId="Heading5">
    <w:name w:val="heading 5"/>
    <w:basedOn w:val="Normal"/>
    <w:next w:val="Normal"/>
    <w:link w:val="Heading5Char"/>
    <w:autoRedefine/>
    <w:uiPriority w:val="1"/>
    <w:semiHidden/>
    <w:rsid w:val="00D27191"/>
    <w:pPr>
      <w:keepNext/>
      <w:keepLines/>
      <w:spacing w:before="40" w:after="0" w:line="240" w:lineRule="auto"/>
      <w:outlineLvl w:val="4"/>
    </w:pPr>
    <w:rPr>
      <w:rFonts w:ascii="AU Passata" w:eastAsiaTheme="majorEastAsia" w:hAnsi="AU Passata" w:cstheme="majorBidi"/>
      <w:sz w:val="17"/>
    </w:rPr>
  </w:style>
  <w:style w:type="paragraph" w:styleId="Heading6">
    <w:name w:val="heading 6"/>
    <w:basedOn w:val="Normal"/>
    <w:next w:val="Normal"/>
    <w:link w:val="Heading6Char"/>
    <w:autoRedefine/>
    <w:uiPriority w:val="1"/>
    <w:semiHidden/>
    <w:rsid w:val="00D27191"/>
    <w:pPr>
      <w:keepNext/>
      <w:keepLines/>
      <w:spacing w:before="40" w:after="0" w:line="240" w:lineRule="auto"/>
      <w:outlineLvl w:val="5"/>
    </w:pPr>
    <w:rPr>
      <w:rFonts w:ascii="AU Passata" w:eastAsiaTheme="majorEastAsia" w:hAnsi="AU Passata" w:cstheme="majorBidi"/>
      <w:i/>
      <w:sz w:val="17"/>
    </w:rPr>
  </w:style>
  <w:style w:type="paragraph" w:styleId="Heading7">
    <w:name w:val="heading 7"/>
    <w:basedOn w:val="Normal"/>
    <w:next w:val="Normal"/>
    <w:link w:val="Heading7Char"/>
    <w:autoRedefine/>
    <w:uiPriority w:val="1"/>
    <w:semiHidden/>
    <w:rsid w:val="00D27191"/>
    <w:pPr>
      <w:keepNext/>
      <w:keepLines/>
      <w:spacing w:before="40" w:after="0" w:line="240" w:lineRule="auto"/>
      <w:outlineLvl w:val="6"/>
    </w:pPr>
    <w:rPr>
      <w:rFonts w:ascii="AU Passata" w:eastAsiaTheme="majorEastAsia" w:hAnsi="AU Passata" w:cstheme="majorBidi"/>
      <w:i/>
      <w:iCs/>
      <w:sz w:val="17"/>
    </w:rPr>
  </w:style>
  <w:style w:type="paragraph" w:styleId="Heading8">
    <w:name w:val="heading 8"/>
    <w:basedOn w:val="Normal"/>
    <w:next w:val="Normal"/>
    <w:link w:val="Heading8Char"/>
    <w:autoRedefine/>
    <w:uiPriority w:val="1"/>
    <w:semiHidden/>
    <w:rsid w:val="00D27191"/>
    <w:pPr>
      <w:keepNext/>
      <w:keepLines/>
      <w:spacing w:before="40" w:after="0" w:line="240" w:lineRule="auto"/>
      <w:outlineLvl w:val="7"/>
    </w:pPr>
    <w:rPr>
      <w:rFonts w:ascii="AU Passata" w:eastAsiaTheme="majorEastAsia" w:hAnsi="AU Passata" w:cstheme="majorBidi"/>
      <w:i/>
      <w:color w:val="272727" w:themeColor="text1" w:themeTint="D8"/>
      <w:sz w:val="17"/>
      <w:szCs w:val="21"/>
    </w:rPr>
  </w:style>
  <w:style w:type="paragraph" w:styleId="Heading9">
    <w:name w:val="heading 9"/>
    <w:basedOn w:val="Normal"/>
    <w:next w:val="Normal"/>
    <w:link w:val="Heading9Char"/>
    <w:uiPriority w:val="1"/>
    <w:semiHidden/>
    <w:rsid w:val="00D27191"/>
    <w:pPr>
      <w:keepNext/>
      <w:keepLines/>
      <w:spacing w:before="40" w:after="0" w:line="240" w:lineRule="auto"/>
      <w:outlineLvl w:val="8"/>
    </w:pPr>
    <w:rPr>
      <w:rFonts w:ascii="AU Passata" w:eastAsiaTheme="majorEastAsia" w:hAnsi="AU Passata" w:cstheme="majorBidi"/>
      <w:i/>
      <w:iCs/>
      <w:color w:val="272727" w:themeColor="text1" w:themeTint="D8"/>
      <w:sz w:val="17"/>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ind w:left="1440" w:right="1440"/>
    </w:pPr>
  </w:style>
  <w:style w:type="paragraph" w:styleId="BodyText">
    <w:name w:val="Body Text"/>
    <w:basedOn w:val="Normal"/>
    <w:uiPriority w:val="99"/>
    <w:semiHidden/>
    <w:rsid w:val="005802EE"/>
    <w:pPr>
      <w:spacing w:after="120"/>
    </w:pPr>
  </w:style>
  <w:style w:type="paragraph" w:styleId="BodyText2">
    <w:name w:val="Body Text 2"/>
    <w:basedOn w:val="Normal"/>
    <w:uiPriority w:val="99"/>
    <w:semiHidden/>
    <w:rsid w:val="005802EE"/>
    <w:pPr>
      <w:spacing w:after="120" w:line="480" w:lineRule="auto"/>
    </w:pPr>
  </w:style>
  <w:style w:type="paragraph" w:styleId="BodyText3">
    <w:name w:val="Body Text 3"/>
    <w:basedOn w:val="Normal"/>
    <w:uiPriority w:val="99"/>
    <w:semiHidden/>
    <w:rsid w:val="005802EE"/>
    <w:pPr>
      <w:spacing w:after="120"/>
    </w:pPr>
    <w:rPr>
      <w:sz w:val="16"/>
      <w:szCs w:val="16"/>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ind w:left="283"/>
    </w:p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pPr>
  </w:style>
  <w:style w:type="paragraph" w:styleId="BodyTextIndent3">
    <w:name w:val="Body Text Indent 3"/>
    <w:basedOn w:val="Normal"/>
    <w:uiPriority w:val="99"/>
    <w:semiHidden/>
    <w:rsid w:val="005802EE"/>
    <w:pPr>
      <w:spacing w:after="120"/>
      <w:ind w:left="283"/>
    </w:pPr>
    <w:rPr>
      <w:sz w:val="16"/>
      <w:szCs w:val="16"/>
    </w:rPr>
  </w:style>
  <w:style w:type="paragraph" w:styleId="Caption">
    <w:name w:val="caption"/>
    <w:basedOn w:val="Normal"/>
    <w:next w:val="Normal"/>
    <w:link w:val="CaptionChar"/>
    <w:autoRedefine/>
    <w:uiPriority w:val="35"/>
    <w:unhideWhenUsed/>
    <w:qFormat/>
    <w:rsid w:val="00D27191"/>
    <w:pPr>
      <w:spacing w:after="200" w:line="240" w:lineRule="auto"/>
    </w:pPr>
    <w:rPr>
      <w:rFonts w:ascii="AU Passata Light" w:hAnsi="AU Passata Light"/>
      <w:iCs/>
      <w:sz w:val="18"/>
      <w:szCs w:val="18"/>
    </w:rPr>
  </w:style>
  <w:style w:type="paragraph" w:styleId="Closing">
    <w:name w:val="Closing"/>
    <w:basedOn w:val="Normal"/>
    <w:uiPriority w:val="99"/>
    <w:semiHidden/>
    <w:rsid w:val="005802EE"/>
    <w:pPr>
      <w:ind w:left="4252"/>
    </w:pPr>
  </w:style>
  <w:style w:type="paragraph" w:styleId="Date">
    <w:name w:val="Date"/>
    <w:basedOn w:val="Normal"/>
    <w:next w:val="Normal"/>
    <w:uiPriority w:val="99"/>
    <w:semiHidden/>
    <w:rsid w:val="005802EE"/>
  </w:style>
  <w:style w:type="paragraph" w:styleId="E-mailSignature">
    <w:name w:val="E-mail Signature"/>
    <w:basedOn w:val="Normal"/>
    <w:uiPriority w:val="99"/>
    <w:semiHidden/>
    <w:rsid w:val="005802EE"/>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802EE"/>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802EE"/>
    <w:rPr>
      <w:rFonts w:ascii="Arial" w:hAnsi="Arial" w:cs="Arial"/>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pPr>
    <w:rPr>
      <w:rFonts w:ascii="AU Passata" w:hAnsi="AU Passata"/>
      <w:sz w:val="14"/>
      <w:szCs w:val="20"/>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rPr>
      <w:i/>
      <w:iCs/>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rPr>
      <w:rFonts w:ascii="Courier New" w:hAnsi="Courier New" w:cs="Courier New"/>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ind w:left="283" w:hanging="283"/>
    </w:pPr>
  </w:style>
  <w:style w:type="paragraph" w:styleId="List2">
    <w:name w:val="List 2"/>
    <w:basedOn w:val="Normal"/>
    <w:uiPriority w:val="99"/>
    <w:semiHidden/>
    <w:rsid w:val="005802EE"/>
    <w:pPr>
      <w:ind w:left="566" w:hanging="283"/>
    </w:pPr>
  </w:style>
  <w:style w:type="paragraph" w:styleId="List3">
    <w:name w:val="List 3"/>
    <w:basedOn w:val="Normal"/>
    <w:uiPriority w:val="99"/>
    <w:semiHidden/>
    <w:rsid w:val="005802EE"/>
    <w:pPr>
      <w:ind w:left="849" w:hanging="283"/>
    </w:pPr>
  </w:style>
  <w:style w:type="paragraph" w:styleId="List4">
    <w:name w:val="List 4"/>
    <w:basedOn w:val="Normal"/>
    <w:uiPriority w:val="99"/>
    <w:semiHidden/>
    <w:rsid w:val="005802EE"/>
    <w:pPr>
      <w:ind w:left="1132" w:hanging="283"/>
    </w:pPr>
  </w:style>
  <w:style w:type="paragraph" w:styleId="List5">
    <w:name w:val="List 5"/>
    <w:basedOn w:val="Normal"/>
    <w:uiPriority w:val="99"/>
    <w:semiHidden/>
    <w:rsid w:val="005802EE"/>
    <w:pPr>
      <w:ind w:left="1415" w:hanging="283"/>
    </w:pPr>
  </w:style>
  <w:style w:type="paragraph" w:styleId="ListBullet">
    <w:name w:val="List Bullet"/>
    <w:basedOn w:val="Normal"/>
    <w:uiPriority w:val="4"/>
    <w:qFormat/>
    <w:rsid w:val="005802EE"/>
    <w:pPr>
      <w:numPr>
        <w:numId w:val="4"/>
      </w:numPr>
    </w:pPr>
  </w:style>
  <w:style w:type="paragraph" w:styleId="ListBullet2">
    <w:name w:val="List Bullet 2"/>
    <w:basedOn w:val="Normal"/>
    <w:uiPriority w:val="99"/>
    <w:semiHidden/>
    <w:rsid w:val="005802EE"/>
    <w:pPr>
      <w:numPr>
        <w:numId w:val="5"/>
      </w:numPr>
    </w:pPr>
  </w:style>
  <w:style w:type="paragraph" w:styleId="ListBullet3">
    <w:name w:val="List Bullet 3"/>
    <w:basedOn w:val="Normal"/>
    <w:uiPriority w:val="99"/>
    <w:semiHidden/>
    <w:rsid w:val="005802EE"/>
    <w:pPr>
      <w:numPr>
        <w:numId w:val="6"/>
      </w:numPr>
    </w:pPr>
  </w:style>
  <w:style w:type="paragraph" w:styleId="ListBullet4">
    <w:name w:val="List Bullet 4"/>
    <w:basedOn w:val="Normal"/>
    <w:uiPriority w:val="99"/>
    <w:semiHidden/>
    <w:rsid w:val="005802EE"/>
    <w:pPr>
      <w:numPr>
        <w:numId w:val="7"/>
      </w:numPr>
    </w:pPr>
  </w:style>
  <w:style w:type="paragraph" w:styleId="ListBullet5">
    <w:name w:val="List Bullet 5"/>
    <w:basedOn w:val="Normal"/>
    <w:uiPriority w:val="99"/>
    <w:semiHidden/>
    <w:rsid w:val="005802EE"/>
    <w:pPr>
      <w:numPr>
        <w:numId w:val="8"/>
      </w:numPr>
    </w:pPr>
  </w:style>
  <w:style w:type="paragraph" w:styleId="ListContinue">
    <w:name w:val="List Continue"/>
    <w:basedOn w:val="Normal"/>
    <w:uiPriority w:val="99"/>
    <w:semiHidden/>
    <w:rsid w:val="005802EE"/>
    <w:pPr>
      <w:spacing w:after="120"/>
      <w:ind w:left="283"/>
    </w:pPr>
  </w:style>
  <w:style w:type="paragraph" w:styleId="ListContinue2">
    <w:name w:val="List Continue 2"/>
    <w:basedOn w:val="Normal"/>
    <w:uiPriority w:val="99"/>
    <w:semiHidden/>
    <w:rsid w:val="005802EE"/>
    <w:pPr>
      <w:spacing w:after="120"/>
      <w:ind w:left="566"/>
    </w:pPr>
  </w:style>
  <w:style w:type="paragraph" w:styleId="ListContinue3">
    <w:name w:val="List Continue 3"/>
    <w:basedOn w:val="Normal"/>
    <w:uiPriority w:val="99"/>
    <w:semiHidden/>
    <w:rsid w:val="005802EE"/>
    <w:pPr>
      <w:spacing w:after="120"/>
      <w:ind w:left="849"/>
    </w:pPr>
  </w:style>
  <w:style w:type="paragraph" w:styleId="ListContinue4">
    <w:name w:val="List Continue 4"/>
    <w:basedOn w:val="Normal"/>
    <w:uiPriority w:val="99"/>
    <w:semiHidden/>
    <w:rsid w:val="005802EE"/>
    <w:pPr>
      <w:spacing w:after="120"/>
      <w:ind w:left="1132"/>
    </w:pPr>
  </w:style>
  <w:style w:type="paragraph" w:styleId="ListContinue5">
    <w:name w:val="List Continue 5"/>
    <w:basedOn w:val="Normal"/>
    <w:uiPriority w:val="99"/>
    <w:semiHidden/>
    <w:rsid w:val="005802EE"/>
    <w:pPr>
      <w:spacing w:after="120"/>
      <w:ind w:left="1415"/>
    </w:pPr>
  </w:style>
  <w:style w:type="paragraph" w:styleId="ListNumber">
    <w:name w:val="List Number"/>
    <w:basedOn w:val="Normal"/>
    <w:uiPriority w:val="4"/>
    <w:qFormat/>
    <w:rsid w:val="005802EE"/>
    <w:pPr>
      <w:numPr>
        <w:numId w:val="9"/>
      </w:numPr>
    </w:pPr>
  </w:style>
  <w:style w:type="paragraph" w:styleId="ListNumber2">
    <w:name w:val="List Number 2"/>
    <w:basedOn w:val="Normal"/>
    <w:uiPriority w:val="99"/>
    <w:semiHidden/>
    <w:rsid w:val="005802EE"/>
    <w:pPr>
      <w:numPr>
        <w:numId w:val="10"/>
      </w:numPr>
    </w:pPr>
  </w:style>
  <w:style w:type="paragraph" w:styleId="ListNumber3">
    <w:name w:val="List Number 3"/>
    <w:basedOn w:val="Normal"/>
    <w:uiPriority w:val="99"/>
    <w:semiHidden/>
    <w:rsid w:val="005802EE"/>
    <w:pPr>
      <w:numPr>
        <w:numId w:val="11"/>
      </w:numPr>
    </w:pPr>
  </w:style>
  <w:style w:type="paragraph" w:styleId="ListNumber4">
    <w:name w:val="List Number 4"/>
    <w:basedOn w:val="Normal"/>
    <w:uiPriority w:val="99"/>
    <w:semiHidden/>
    <w:rsid w:val="005802EE"/>
    <w:pPr>
      <w:numPr>
        <w:numId w:val="12"/>
      </w:numPr>
    </w:pPr>
  </w:style>
  <w:style w:type="paragraph" w:styleId="ListNumber5">
    <w:name w:val="List Number 5"/>
    <w:basedOn w:val="Normal"/>
    <w:uiPriority w:val="99"/>
    <w:semiHidden/>
    <w:rsid w:val="005802EE"/>
    <w:pPr>
      <w:numPr>
        <w:numId w:val="13"/>
      </w:numPr>
    </w:p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802EE"/>
    <w:rPr>
      <w:rFonts w:ascii="Times New Roman" w:hAnsi="Times New Roman"/>
      <w:sz w:val="24"/>
    </w:rPr>
  </w:style>
  <w:style w:type="paragraph" w:styleId="NormalIndent">
    <w:name w:val="Normal Indent"/>
    <w:basedOn w:val="Normal"/>
    <w:uiPriority w:val="99"/>
    <w:semiHidden/>
    <w:rsid w:val="005802EE"/>
    <w:pPr>
      <w:ind w:left="1304"/>
    </w:pPr>
  </w:style>
  <w:style w:type="paragraph" w:styleId="NoteHeading">
    <w:name w:val="Note Heading"/>
    <w:basedOn w:val="Normal"/>
    <w:next w:val="Normal"/>
    <w:uiPriority w:val="99"/>
    <w:semiHidden/>
    <w:rsid w:val="005802EE"/>
  </w:style>
  <w:style w:type="paragraph" w:styleId="PlainText">
    <w:name w:val="Plain Text"/>
    <w:basedOn w:val="Normal"/>
    <w:uiPriority w:val="99"/>
    <w:semiHidden/>
    <w:rsid w:val="005802EE"/>
    <w:rPr>
      <w:rFonts w:ascii="Courier New" w:hAnsi="Courier New" w:cs="Courier New"/>
    </w:rPr>
  </w:style>
  <w:style w:type="paragraph" w:styleId="Salutation">
    <w:name w:val="Salutation"/>
    <w:basedOn w:val="Normal"/>
    <w:next w:val="Normal"/>
    <w:uiPriority w:val="99"/>
    <w:semiHidden/>
    <w:rsid w:val="005802EE"/>
  </w:style>
  <w:style w:type="paragraph" w:styleId="Signature">
    <w:name w:val="Signature"/>
    <w:basedOn w:val="Normal"/>
    <w:uiPriority w:val="99"/>
    <w:semiHidden/>
    <w:rsid w:val="005802EE"/>
    <w:pPr>
      <w:ind w:left="4252"/>
    </w:p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pPr>
    <w:rPr>
      <w:rFonts w:ascii="AU Passata" w:eastAsiaTheme="minorEastAsia" w:hAnsi="AU Passata"/>
      <w:b/>
      <w:sz w:val="24"/>
      <w:szCs w:val="24"/>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pPr>
    <w:rPr>
      <w:rFonts w:ascii="AU Passata" w:eastAsiaTheme="majorEastAsia" w:hAnsi="AU Passata" w:cstheme="majorBidi"/>
      <w:spacing w:val="-10"/>
      <w:kern w:val="28"/>
      <w:sz w:val="72"/>
      <w:szCs w:val="56"/>
    </w:rPr>
  </w:style>
  <w:style w:type="paragraph" w:styleId="TOC1">
    <w:name w:val="toc 1"/>
    <w:basedOn w:val="Normal"/>
    <w:next w:val="Normal"/>
    <w:autoRedefine/>
    <w:uiPriority w:val="39"/>
    <w:unhideWhenUsed/>
    <w:rsid w:val="00D27191"/>
    <w:pPr>
      <w:spacing w:after="100"/>
    </w:pPr>
    <w:rPr>
      <w:rFonts w:ascii="AU Passata" w:hAnsi="AU Passata"/>
      <w:sz w:val="22"/>
    </w:rPr>
  </w:style>
  <w:style w:type="paragraph" w:styleId="TOC2">
    <w:name w:val="toc 2"/>
    <w:basedOn w:val="Normal"/>
    <w:next w:val="Normal"/>
    <w:autoRedefine/>
    <w:uiPriority w:val="39"/>
    <w:unhideWhenUsed/>
    <w:rsid w:val="00D27191"/>
    <w:pPr>
      <w:spacing w:after="100"/>
      <w:ind w:left="220"/>
    </w:pPr>
    <w:rPr>
      <w:rFonts w:ascii="AU Passata" w:hAnsi="AU Passata"/>
      <w:sz w:val="22"/>
    </w:rPr>
  </w:style>
  <w:style w:type="paragraph" w:styleId="TOC3">
    <w:name w:val="toc 3"/>
    <w:basedOn w:val="Normal"/>
    <w:next w:val="Normal"/>
    <w:autoRedefine/>
    <w:uiPriority w:val="39"/>
    <w:unhideWhenUsed/>
    <w:rsid w:val="00D27191"/>
    <w:pPr>
      <w:spacing w:after="100"/>
      <w:ind w:left="440"/>
    </w:pPr>
    <w:rPr>
      <w:rFonts w:ascii="AU Passata" w:hAnsi="AU Passata"/>
      <w:sz w:val="22"/>
    </w:rPr>
  </w:style>
  <w:style w:type="paragraph" w:styleId="TOC4">
    <w:name w:val="toc 4"/>
    <w:basedOn w:val="Normal"/>
    <w:next w:val="Normal"/>
    <w:autoRedefine/>
    <w:uiPriority w:val="39"/>
    <w:semiHidden/>
    <w:unhideWhenUsed/>
    <w:qFormat/>
    <w:rsid w:val="00D27191"/>
    <w:pPr>
      <w:spacing w:after="100"/>
      <w:ind w:left="660"/>
    </w:pPr>
    <w:rPr>
      <w:rFonts w:ascii="AU Passata" w:hAnsi="AU Passata"/>
      <w:sz w:val="22"/>
    </w:rPr>
  </w:style>
  <w:style w:type="paragraph" w:styleId="TOC5">
    <w:name w:val="toc 5"/>
    <w:basedOn w:val="Normal"/>
    <w:next w:val="Normal"/>
    <w:autoRedefine/>
    <w:uiPriority w:val="39"/>
    <w:semiHidden/>
    <w:unhideWhenUsed/>
    <w:qFormat/>
    <w:rsid w:val="00D27191"/>
    <w:pPr>
      <w:spacing w:after="100"/>
      <w:ind w:left="880"/>
    </w:pPr>
    <w:rPr>
      <w:rFonts w:ascii="AU Passata" w:hAnsi="AU Passata"/>
      <w:sz w:val="22"/>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link w:val="FooterChar"/>
    <w:uiPriority w:val="99"/>
    <w:rsid w:val="00CB7E17"/>
    <w:pPr>
      <w:tabs>
        <w:tab w:val="center" w:pos="3615"/>
        <w:tab w:val="right" w:pos="7229"/>
        <w:tab w:val="left" w:pos="10206"/>
      </w:tabs>
      <w:spacing w:line="180" w:lineRule="atLeast"/>
    </w:pPr>
    <w:rPr>
      <w:rFonts w:ascii="AU Passata" w:hAnsi="AU Passata"/>
      <w:color w:val="87888A"/>
      <w:spacing w:val="10"/>
      <w:sz w:val="14"/>
    </w:rPr>
  </w:style>
  <w:style w:type="paragraph" w:styleId="Header">
    <w:name w:val="header"/>
    <w:basedOn w:val="Normal"/>
    <w:uiPriority w:val="7"/>
    <w:semiHidden/>
    <w:rsid w:val="00907607"/>
    <w:pPr>
      <w:tabs>
        <w:tab w:val="center" w:pos="4819"/>
        <w:tab w:val="right" w:pos="9638"/>
      </w:tabs>
      <w:spacing w:line="180" w:lineRule="atLeast"/>
    </w:pPr>
    <w:rPr>
      <w:rFonts w:ascii="AU Passata" w:hAnsi="AU Passata"/>
      <w:color w:val="87888A"/>
      <w:spacing w:val="10"/>
      <w:sz w:val="14"/>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style>
  <w:style w:type="paragraph" w:styleId="TOC6">
    <w:name w:val="toc 6"/>
    <w:basedOn w:val="Normal"/>
    <w:next w:val="Normal"/>
    <w:autoRedefine/>
    <w:uiPriority w:val="39"/>
    <w:semiHidden/>
    <w:unhideWhenUsed/>
    <w:rsid w:val="00D27191"/>
    <w:pPr>
      <w:spacing w:after="100"/>
      <w:ind w:left="1100"/>
    </w:pPr>
    <w:rPr>
      <w:rFonts w:ascii="AU Passata" w:hAnsi="AU Passata"/>
      <w:sz w:val="22"/>
    </w:rPr>
  </w:style>
  <w:style w:type="paragraph" w:styleId="TOC7">
    <w:name w:val="toc 7"/>
    <w:basedOn w:val="Normal"/>
    <w:next w:val="Normal"/>
    <w:autoRedefine/>
    <w:uiPriority w:val="39"/>
    <w:semiHidden/>
    <w:unhideWhenUsed/>
    <w:rsid w:val="00D27191"/>
    <w:pPr>
      <w:spacing w:after="100"/>
      <w:ind w:left="1320"/>
    </w:pPr>
    <w:rPr>
      <w:rFonts w:ascii="AU Passata" w:hAnsi="AU Passata"/>
      <w:sz w:val="22"/>
    </w:rPr>
  </w:style>
  <w:style w:type="paragraph" w:styleId="TOC8">
    <w:name w:val="toc 8"/>
    <w:basedOn w:val="Normal"/>
    <w:next w:val="Normal"/>
    <w:autoRedefine/>
    <w:uiPriority w:val="39"/>
    <w:semiHidden/>
    <w:unhideWhenUsed/>
    <w:rsid w:val="00D27191"/>
    <w:pPr>
      <w:spacing w:after="100"/>
      <w:ind w:left="1540"/>
    </w:pPr>
    <w:rPr>
      <w:rFonts w:ascii="AU Passata" w:hAnsi="AU Passata"/>
      <w:sz w:val="22"/>
    </w:rPr>
  </w:style>
  <w:style w:type="paragraph" w:styleId="TOC9">
    <w:name w:val="toc 9"/>
    <w:basedOn w:val="Normal"/>
    <w:next w:val="Normal"/>
    <w:autoRedefine/>
    <w:uiPriority w:val="39"/>
    <w:semiHidden/>
    <w:unhideWhenUsed/>
    <w:rsid w:val="00D27191"/>
    <w:pPr>
      <w:spacing w:after="100"/>
      <w:ind w:left="1760"/>
    </w:pPr>
    <w:rPr>
      <w:rFonts w:ascii="AU Passata" w:hAnsi="AU Passata"/>
      <w:sz w:val="22"/>
    </w:rPr>
  </w:style>
  <w:style w:type="paragraph" w:customStyle="1" w:styleId="Normal-Numbering">
    <w:name w:val="Normal - Numbering"/>
    <w:basedOn w:val="Normal"/>
    <w:uiPriority w:val="5"/>
    <w:semiHidden/>
    <w:rsid w:val="00907607"/>
    <w:pPr>
      <w:numPr>
        <w:numId w:val="15"/>
      </w:numPr>
    </w:pPr>
  </w:style>
  <w:style w:type="paragraph" w:customStyle="1" w:styleId="Tabletext">
    <w:name w:val="Table text"/>
    <w:basedOn w:val="Normal"/>
    <w:uiPriority w:val="4"/>
    <w:semiHidden/>
    <w:rsid w:val="00051A09"/>
    <w:pPr>
      <w:spacing w:line="220" w:lineRule="atLeast"/>
    </w:pPr>
    <w:rPr>
      <w:sz w:val="18"/>
    </w:rPr>
  </w:style>
  <w:style w:type="paragraph" w:customStyle="1" w:styleId="TableHeading">
    <w:name w:val="Table Heading"/>
    <w:basedOn w:val="Normal"/>
    <w:uiPriority w:val="4"/>
    <w:semiHidden/>
    <w:rsid w:val="00AD4779"/>
    <w:pPr>
      <w:spacing w:line="260" w:lineRule="atLeast"/>
    </w:pPr>
    <w:rPr>
      <w:color w:val="03428E"/>
      <w:sz w:val="18"/>
    </w:rPr>
  </w:style>
  <w:style w:type="paragraph" w:customStyle="1" w:styleId="TableColomnHeading">
    <w:name w:val="Table Colomn Heading"/>
    <w:basedOn w:val="Normal"/>
    <w:uiPriority w:val="4"/>
    <w:semiHidden/>
    <w:rsid w:val="00AD4779"/>
    <w:pPr>
      <w:spacing w:line="220" w:lineRule="atLeast"/>
    </w:pPr>
    <w:rPr>
      <w:color w:val="03428E"/>
      <w:sz w:val="18"/>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semiHidden/>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pPr>
    <w:rPr>
      <w:rFonts w:ascii="Segoe UI" w:hAnsi="Segoe UI" w:cs="Segoe UI"/>
      <w:sz w:val="18"/>
      <w:szCs w:val="18"/>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pPr>
    <w:rPr>
      <w:rFonts w:ascii="Tahoma" w:hAnsi="Tahoma" w:cs="Tahoma"/>
    </w:rPr>
  </w:style>
  <w:style w:type="paragraph" w:styleId="Index1">
    <w:name w:val="index 1"/>
    <w:basedOn w:val="Normal"/>
    <w:next w:val="Normal"/>
    <w:autoRedefine/>
    <w:uiPriority w:val="99"/>
    <w:semiHidden/>
    <w:rsid w:val="00331A73"/>
    <w:pPr>
      <w:ind w:left="210" w:hanging="210"/>
    </w:pPr>
  </w:style>
  <w:style w:type="paragraph" w:styleId="Index2">
    <w:name w:val="index 2"/>
    <w:basedOn w:val="Normal"/>
    <w:next w:val="Normal"/>
    <w:autoRedefine/>
    <w:uiPriority w:val="99"/>
    <w:semiHidden/>
    <w:rsid w:val="00331A73"/>
    <w:pPr>
      <w:ind w:left="420" w:hanging="210"/>
    </w:pPr>
  </w:style>
  <w:style w:type="paragraph" w:styleId="Index3">
    <w:name w:val="index 3"/>
    <w:basedOn w:val="Normal"/>
    <w:next w:val="Normal"/>
    <w:autoRedefine/>
    <w:uiPriority w:val="99"/>
    <w:semiHidden/>
    <w:rsid w:val="00331A73"/>
    <w:pPr>
      <w:ind w:left="630" w:hanging="210"/>
    </w:pPr>
  </w:style>
  <w:style w:type="paragraph" w:styleId="Index4">
    <w:name w:val="index 4"/>
    <w:basedOn w:val="Normal"/>
    <w:next w:val="Normal"/>
    <w:autoRedefine/>
    <w:uiPriority w:val="99"/>
    <w:semiHidden/>
    <w:rsid w:val="00331A73"/>
    <w:pPr>
      <w:ind w:left="840" w:hanging="210"/>
    </w:pPr>
  </w:style>
  <w:style w:type="paragraph" w:styleId="Index5">
    <w:name w:val="index 5"/>
    <w:basedOn w:val="Normal"/>
    <w:next w:val="Normal"/>
    <w:autoRedefine/>
    <w:uiPriority w:val="99"/>
    <w:semiHidden/>
    <w:rsid w:val="00331A73"/>
    <w:pPr>
      <w:ind w:left="1050" w:hanging="210"/>
    </w:pPr>
  </w:style>
  <w:style w:type="paragraph" w:styleId="Index6">
    <w:name w:val="index 6"/>
    <w:basedOn w:val="Normal"/>
    <w:next w:val="Normal"/>
    <w:autoRedefine/>
    <w:uiPriority w:val="99"/>
    <w:semiHidden/>
    <w:rsid w:val="00331A73"/>
    <w:pPr>
      <w:ind w:left="1260" w:hanging="210"/>
    </w:pPr>
  </w:style>
  <w:style w:type="paragraph" w:styleId="Index7">
    <w:name w:val="index 7"/>
    <w:basedOn w:val="Normal"/>
    <w:next w:val="Normal"/>
    <w:autoRedefine/>
    <w:uiPriority w:val="99"/>
    <w:semiHidden/>
    <w:rsid w:val="00331A73"/>
    <w:pPr>
      <w:ind w:left="1470" w:hanging="210"/>
    </w:pPr>
  </w:style>
  <w:style w:type="paragraph" w:styleId="Index8">
    <w:name w:val="index 8"/>
    <w:basedOn w:val="Normal"/>
    <w:next w:val="Normal"/>
    <w:autoRedefine/>
    <w:uiPriority w:val="99"/>
    <w:semiHidden/>
    <w:rsid w:val="00331A73"/>
    <w:pPr>
      <w:ind w:left="1680" w:hanging="210"/>
    </w:pPr>
  </w:style>
  <w:style w:type="paragraph" w:styleId="Index9">
    <w:name w:val="index 9"/>
    <w:basedOn w:val="Normal"/>
    <w:next w:val="Normal"/>
    <w:autoRedefine/>
    <w:uiPriority w:val="99"/>
    <w:semiHidden/>
    <w:rsid w:val="00331A73"/>
    <w:pPr>
      <w:ind w:left="1890" w:hanging="210"/>
    </w:pPr>
  </w:style>
  <w:style w:type="paragraph" w:styleId="IndexHeading">
    <w:name w:val="index heading"/>
    <w:basedOn w:val="Normal"/>
    <w:next w:val="Index1"/>
    <w:uiPriority w:val="99"/>
    <w:semiHidden/>
    <w:rsid w:val="00331A73"/>
    <w:rPr>
      <w:rFonts w:ascii="Arial" w:hAnsi="Arial" w:cs="Arial"/>
      <w:b/>
      <w:bCs/>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ind w:left="210" w:hanging="210"/>
    </w:pPr>
  </w:style>
  <w:style w:type="paragraph" w:styleId="TOAHeading">
    <w:name w:val="toa heading"/>
    <w:basedOn w:val="Normal"/>
    <w:next w:val="Normal"/>
    <w:uiPriority w:val="9"/>
    <w:semiHidden/>
    <w:rsid w:val="00331A73"/>
    <w:pPr>
      <w:spacing w:before="120"/>
    </w:pPr>
    <w:rPr>
      <w:rFonts w:ascii="Arial" w:hAnsi="Arial" w:cs="Arial"/>
      <w:b/>
      <w:bCs/>
      <w:sz w:val="24"/>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rPr>
      <w:rFonts w:ascii="AU Passata Light" w:hAnsi="AU Passata Light"/>
      <w:caps/>
      <w:sz w:val="18"/>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1"/>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1"/>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1"/>
    <w:rsid w:val="00D27191"/>
    <w:rPr>
      <w:rFonts w:ascii="AU Passata" w:eastAsiaTheme="majorEastAsia" w:hAnsi="AU Passata" w:cstheme="majorBidi"/>
      <w:b/>
      <w:sz w:val="19"/>
      <w:szCs w:val="24"/>
      <w:lang w:val="en-GB"/>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331647"/>
    <w:pPr>
      <w:numPr>
        <w:numId w:val="27"/>
      </w:numPr>
      <w:contextualSpacing/>
    </w:p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semiHidden/>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 w:type="paragraph" w:customStyle="1" w:styleId="EndNoteBibliographyTitle">
    <w:name w:val="EndNote Bibliography Title"/>
    <w:basedOn w:val="Normal"/>
    <w:link w:val="EndNoteBibliographyTitleChar"/>
    <w:rsid w:val="002B188A"/>
    <w:pPr>
      <w:spacing w:after="0"/>
      <w:jc w:val="center"/>
    </w:pPr>
    <w:rPr>
      <w:rFonts w:cs="Times New Roman"/>
      <w:noProof/>
      <w:lang w:val="da-DK"/>
    </w:rPr>
  </w:style>
  <w:style w:type="character" w:customStyle="1" w:styleId="EndNoteBibliographyTitleChar">
    <w:name w:val="EndNote Bibliography Title Char"/>
    <w:basedOn w:val="DefaultParagraphFont"/>
    <w:link w:val="EndNoteBibliographyTitle"/>
    <w:rsid w:val="002B188A"/>
    <w:rPr>
      <w:rFonts w:eastAsiaTheme="minorHAnsi"/>
      <w:noProof/>
      <w:szCs w:val="22"/>
    </w:rPr>
  </w:style>
  <w:style w:type="paragraph" w:customStyle="1" w:styleId="EndNoteBibliography">
    <w:name w:val="EndNote Bibliography"/>
    <w:basedOn w:val="Normal"/>
    <w:link w:val="EndNoteBibliographyChar"/>
    <w:rsid w:val="002B188A"/>
    <w:rPr>
      <w:rFonts w:cs="Times New Roman"/>
      <w:noProof/>
      <w:lang w:val="da-DK"/>
    </w:rPr>
  </w:style>
  <w:style w:type="character" w:customStyle="1" w:styleId="EndNoteBibliographyChar">
    <w:name w:val="EndNote Bibliography Char"/>
    <w:basedOn w:val="DefaultParagraphFont"/>
    <w:link w:val="EndNoteBibliography"/>
    <w:rsid w:val="002B188A"/>
    <w:rPr>
      <w:rFonts w:eastAsiaTheme="minorHAnsi"/>
      <w:noProof/>
      <w:szCs w:val="22"/>
    </w:rPr>
  </w:style>
  <w:style w:type="character" w:styleId="UnresolvedMention">
    <w:name w:val="Unresolved Mention"/>
    <w:basedOn w:val="DefaultParagraphFont"/>
    <w:uiPriority w:val="99"/>
    <w:semiHidden/>
    <w:rsid w:val="002B188A"/>
    <w:rPr>
      <w:color w:val="605E5C"/>
      <w:shd w:val="clear" w:color="auto" w:fill="E1DFDD"/>
    </w:rPr>
  </w:style>
  <w:style w:type="character" w:customStyle="1" w:styleId="FooterChar">
    <w:name w:val="Footer Char"/>
    <w:basedOn w:val="DefaultParagraphFont"/>
    <w:link w:val="Footer"/>
    <w:uiPriority w:val="99"/>
    <w:rsid w:val="00A5173B"/>
    <w:rPr>
      <w:rFonts w:ascii="AU Passata" w:eastAsiaTheme="minorHAnsi" w:hAnsi="AU Passata" w:cstheme="minorBidi"/>
      <w:color w:val="87888A"/>
      <w:spacing w:val="10"/>
      <w:sz w:val="1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drr.io/cran/terra/man/datatype.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ro.arcgis.com/en/pro-app/latest/help/data/imagery/bit-depth-capacity-for-raster-dataset-cells.ht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anbm-dk/AU_DSM_Covariates/blob/main/04_Process_indicators.R" TargetMode="External"/><Relationship Id="rId5" Type="http://schemas.openxmlformats.org/officeDocument/2006/relationships/styles" Target="styles.xml"/><Relationship Id="rId15" Type="http://schemas.openxmlformats.org/officeDocument/2006/relationships/hyperlink" Target="https://dx.doi.org/10.1016/bs.agron.2025.07.001" TargetMode="External"/><Relationship Id="rId10" Type="http://schemas.openxmlformats.org/officeDocument/2006/relationships/hyperlink" Target="https://github.com/anbm-dk/AU_DSM_Covariates/blob/main/Fill_raster_gaps.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x.doi.org/10.1016/s0016-7061(03)0022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542768\AppData\Local\Temp\Templafy\WordVsto\uj3sznye.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4134D-B8AA-4A35-854B-D76D18C7832F}">
  <ds:schemaRefs/>
</ds:datastoreItem>
</file>

<file path=customXml/itemProps2.xml><?xml version="1.0" encoding="utf-8"?>
<ds:datastoreItem xmlns:ds="http://schemas.openxmlformats.org/officeDocument/2006/customXml" ds:itemID="{35766FB9-B645-46AE-A645-02027FC14433}">
  <ds:schemaRefs/>
</ds:datastoreItem>
</file>

<file path=customXml/itemProps3.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uj3sznye.dotx</Template>
  <TotalTime>540</TotalTime>
  <Pages>6</Pages>
  <Words>2403</Words>
  <Characters>13703</Characters>
  <Application>Microsoft Office Word</Application>
  <DocSecurity>0</DocSecurity>
  <Lines>114</Lines>
  <Paragraphs>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creator>Anders Bjørn Møller</dc:creator>
  <cp:lastModifiedBy>Anders Bjørn Møller</cp:lastModifiedBy>
  <cp:revision>46</cp:revision>
  <dcterms:created xsi:type="dcterms:W3CDTF">2026-03-17T09:17:00Z</dcterms:created>
  <dcterms:modified xsi:type="dcterms:W3CDTF">2026-03-20T10:22:00Z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1375546916850369360</vt:lpwstr>
  </property>
  <property fmtid="{D5CDD505-2E9C-101B-9397-08002B2CF9AE}" pid="8" name="TemplafyUserProfileId">
    <vt:lpwstr>1208057752161617046</vt:lpwstr>
  </property>
  <property fmtid="{D5CDD505-2E9C-101B-9397-08002B2CF9AE}" pid="9" name="TemplafyLanguageCode">
    <vt:lpwstr>en-GB</vt:lpwstr>
  </property>
  <property fmtid="{D5CDD505-2E9C-101B-9397-08002B2CF9AE}" pid="10" name="TemplafyFromBlank">
    <vt:bool>true</vt:bool>
  </property>
</Properties>
</file>