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7</w:t>
              <w:br/>
              <w:t>Ngày thực tế: 15/07/2026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phân tích 32 chức năng nâng cấp HTSLB: lưu trữ, tìm kiếm, phân loại, export, đồng bộ, thống kê, phép bay và Bravo.</w:t>
              <w:br/>
              <w:t>Hồ sơ/bằng chứng đã kiểm tra: File Plan; HTQLSLB-SRS-01 dự thảo; quy trình HTSLB; biểu mẫu hủy phép; tiêu chí hiệu năng dưới 3 phút.</w:t>
              <w:br/>
              <w:t>Kết quả giám sát: Đã mô tả đầy đủ luồng chính/ngoại lệ, dữ liệu, quyền thao tác, quy tắc thời gian và kết quả mong đợi cho 32 chức năng.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thống nhất tên trường, bộ lọc, thông báo lỗi và tiêu chí đo hiệu năng trước khi chốt SRS.</w:t>
              <w:br/>
              <w:t>Biên bản/tài liệu kèm theo: Phiếu giám sát mã HTQLSLB-GS-D07, ngày 15/07/2026;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7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