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8</w:t>
              <w:br/>
              <w:t>Ngày thực tế: 16/07/2026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phân tích Nhóm IV–V và khởi tạo thiết kế dữ liệu: 10 chức năng báo cáo và 04 chức năng AI.</w:t>
              <w:br/>
              <w:t>Hồ sơ/bằng chứng đã kiểm tra: Mẫu biểu đồ/báo cáo; công thức chỉ tiêu; yêu cầu ADS-B; bộ câu hỏi AI; dự thảo mô hình dữ liệu.</w:t>
              <w:br/>
              <w:t>Kết quả giám sát: Đã xác định bộ lọc, chỉ tiêu, công thức, drill-down, xuất dữ liệu, ý định truy vấn AI, phạm vi dữ liệu và phân quyền.</w:t>
              <w:br/>
              <w:t>Sai lệch, nguyên nhân và biện pháp sửa chữa: Không phát hiện sai lệch ảnh hưởng chất lượng, khối lượng hoặc tiến độ so với hợp đồng, thiết kế chi tiết và kế hoạch đã thống nhất.</w:t>
              <w:br/>
              <w:t>Đề xuất/kiến nghị và kết quả xử lý: Đưa toàn bộ tiêu chí báo cáo/AI vào SRS, thiết kế giao diện và kế hoạch kiểm thử tương ứng.</w:t>
              <w:br/>
              <w:t>Biên bản/tài liệu kèm theo: Phiếu giám sát mã HTQLSLB-GS-D08, ngày 16/07/2026;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