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14</w:t>
              <w:br/>
              <w:t>Ngày thực tế: 22/07/2026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tích hợp lọc SLOT vào HTSLB.</w:t>
              <w:br/>
              <w:t>Hồ sơ/bằng chứng đã kiểm tra: Mã nguồn module SLOT; quy tắc lọc; dữ liệu mẫu; kết quả kiểm thử đơn vị.</w:t>
              <w:br/>
              <w:t>Kết quả giám sát: Chức năng nhận diện, lọc và hiển thị SLOT đúng quy tắc; dữ liệu đầu vào/đầu ra được đối chiếu đạt.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Tiếp tục tích hợp với luồng chuyến bay thực tế và kiểm tra các trường hợp thiếu/sai định dạng SLOT.</w:t>
              <w:br/>
              <w:t>Biên bản/tài liệu kèm theo: Phiếu giám sát mã HTQLSLB-GS-D14, ngày 22/07/2026;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