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21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21</w:t>
              <w:br/>
              <w:t>Ngày thực tế: 29/07/2026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phát triển đồng bộ điện văn liên ngày, thống kê theo khung giờ/chặng/đường bay và cảnh báo phép bay/KHB ngày.</w:t>
              <w:br/>
              <w:t>Hồ sơ/bằng chứng đã kiểm tra: Mã nguồn xử lý liên ngày; dữ liệu DEP/ARR; truy vấn thống kê; quy tắc NOPERM/cảnh báo; ca kiểm thử.</w:t>
              <w:br/>
              <w:t>Kết quả giám sát: Luồng chuyển ngày và đồng bộ DEP–ARR đúng; thống kê khớp dữ liệu; cảnh báo sinh đúng tình trạng phép/KHB.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kiểm tra biên 00:00, chuyến bay qua ngày và các trường hợp điện văn đến chậm/thứ tự không chuẩn.</w:t>
              <w:br/>
              <w:t>Biên bản/tài liệu kèm theo: Phiếu giám sát mã HTQLSLB-GS-D21, ngày 29/07/2026;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21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