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26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26</w:t>
              <w:br/>
              <w:t>Ngày thực tế: 03/08/2026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tra trước cài đặt: tài nguyên máy chủ, kết nối, tài khoản, phần mềm nền, bản sao lưu và phương án rollback.</w:t>
              <w:br/>
              <w:t>Hồ sơ/bằng chứng đã kiểm tra: Checklist tiền triển khai; HTQLSLB-SERVER-CFG-01 dự thảo; sơ đồ triển khai; biên bản sao lưu hiện trạng.</w:t>
              <w:br/>
              <w:t>Kết quả giám sát: Máy chủ và điều kiện cài đặt đáp ứng thiết kế; bản sao lưu và phương án rollback được chuẩn bị, thông tin nhạy cảm quản lý an toàn.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Cho phép cài đặt theo kế hoạch; yêu cầu ghi nhật ký mọi lệnh/script và lưu cấu hình trước/sau thay đổi.</w:t>
              <w:br/>
              <w:t>Biên bản/tài liệu kèm theo: Phiếu giám sát mã HTQLSLB-GS-D26, ngày 03/08/2026;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26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