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35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35</w:t>
              <w:br/>
              <w:t>Ngày thực tế: 12/08/2026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thử Nhóm III đợt 1: lưu trữ INBOX, quy tắc 120 giờ, tìm kiếm đa trường/nâng cao và phân loại chuyến bay.</w:t>
              <w:br/>
              <w:t>Hồ sơ/bằng chứng đã kiểm tra: Kịch bản Nhóm III-1; dữ liệu lịch sử; truy vấn/đối soát; kết quả phân trang và biên ngày.</w:t>
              <w:br/>
              <w:t>Kết quả giám sát: Các chức năng trả kết quả đúng, phạm vi thời gian và điều kiện lọc phù hợp; phân loại QN/QT chính xác trên bộ dữ liệu kiểm tra.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Tiếp tục kiểm thử tải và dữ liệu biên; lưu kết quả truy vấn/đối soát làm bằng chứng.</w:t>
              <w:br/>
              <w:t>Biên bản/tài liệu kèm theo: Phiếu giám sát mã HTQLSLB-GS-D35, ngày 12/08/2026;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35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