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50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50</w:t>
              <w:br/>
              <w:t>Ngày thực tế: 27/08/2026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hoàn thiện tài liệu sử dụng, quản trị, vận hành, tích hợp và bộ hồ sơ chuyển giao.</w:t>
              <w:br/>
              <w:t>Hồ sơ/bằng chứng đã kiểm tra: HTQLSLB-HDSD-01; HTQLSLB-HDQTVH-01; API spec; release notes; danh mục sản phẩm bàn giao.</w:t>
              <w:br/>
              <w:t>Kết quả giám sát: Tài liệu khớp phiên bản RC2/1.0.0, bao phủ chức năng, cấu hình, lỗi thường gặp và đầu mối hỗ trợ.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Đóng phiên bản tài liệu 1.0, kiểm soát bản phát hành và chuẩn bị biên bản chuyển giao.</w:t>
              <w:br/>
              <w:t>Biên bản/tài liệu kèm theo: Phiếu giám sát mã HTQLSLB-GS-D50, ngày 27/08/2026;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50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