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55</w:t>
              <w:br/>
              <w:t>Ngày thực tế: 01/09/2026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vận hành ban đầu, xử lý phản hồi, hoàn tất đào tạo/chuyển giao và chuẩn bị hồ sơ nghiệm thu kỹ thuật.</w:t>
              <w:br/>
              <w:t>Hồ sơ/bằng chứng đã kiểm tra: 01/2026/BBDT-HTQLSLB; 01/2026/BBTK-HTQLSLB; nhật ký hỗ trợ; danh sách phản hồi; hồ sơ Mẫu 5.</w:t>
              <w:br/>
              <w:t>Kết quả giám sát: Hệ thống vận hành ổn định; phản hồi ban đầu đã xử lý; đào tạo và chuyển giao hoàn thành 100% ngày 02/09/2026.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Chốt Giai đoạn 6; chuyển hồ sơ sang rà soát nghiệm thu, xác nhận khối lượng/chất lượng/tiến độ.</w:t>
              <w:br/>
              <w:t>Biên bản/tài liệu kèm theo: Phiếu giám sát mã HTQLSLB-GS-D55, ngày 01/09/2026;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