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5F7" w:rsidRPr="00403D9A" w:rsidRDefault="00E815F7" w:rsidP="00E815F7">
      <w:pPr>
        <w:spacing w:after="60"/>
        <w:jc w:val="right"/>
      </w:pPr>
      <w:r w:rsidRPr="00403D9A">
        <w:rPr>
          <w:sz w:val="24"/>
        </w:rPr>
        <w:t>Mẫu số 1.1. Nội dung ghi nhật ký công tác triển khai</w:t>
      </w:r>
    </w:p>
    <w:p w:rsidR="00E815F7" w:rsidRPr="00F03964" w:rsidRDefault="00E815F7" w:rsidP="00E815F7">
      <w:pPr>
        <w:spacing w:after="60"/>
        <w:jc w:val="center"/>
        <w:rPr>
          <w:b/>
          <w:sz w:val="32"/>
          <w:szCs w:val="32"/>
        </w:rPr>
      </w:pPr>
      <w:r w:rsidRPr="00F03964">
        <w:rPr>
          <w:b/>
          <w:sz w:val="32"/>
          <w:szCs w:val="32"/>
        </w:rPr>
        <w:t>NỘI DUNG NHẬT KÝ CÔNG TÁC TRIỂN KHAI</w:t>
      </w:r>
    </w:p>
    <w:p w:rsidR="00E815F7" w:rsidRPr="00F03964" w:rsidRDefault="00E815F7" w:rsidP="00E815F7">
      <w:pPr>
        <w:spacing w:after="60"/>
        <w:jc w:val="center"/>
        <w:rPr>
          <w:b/>
          <w:sz w:val="22"/>
        </w:rPr>
      </w:pPr>
      <w:r w:rsidRPr="00F03964">
        <w:rPr>
          <w:b/>
          <w:sz w:val="22"/>
        </w:rPr>
        <w:t>Giai đoạn 7 – Nghiệm thu và bàn giao</w:t>
      </w:r>
    </w:p>
    <w:p w:rsidR="00E815F7" w:rsidRPr="00F03964" w:rsidRDefault="00E815F7" w:rsidP="00E815F7">
      <w:pPr>
        <w:spacing w:after="60"/>
        <w:rPr>
          <w:sz w:val="24"/>
          <w:szCs w:val="24"/>
        </w:rPr>
      </w:pPr>
      <w:r w:rsidRPr="00F03964">
        <w:rPr>
          <w:sz w:val="24"/>
          <w:szCs w:val="24"/>
        </w:rPr>
        <w:t>Công việc: Cài đặt, cập nhật, hiệu chỉnh cơ sở dữ liệu, phần mềm Hệ thống số liệu điều hành bay</w:t>
      </w:r>
    </w:p>
    <w:p w:rsidR="00E815F7" w:rsidRPr="00F03964" w:rsidRDefault="00E815F7" w:rsidP="00E815F7">
      <w:pPr>
        <w:pStyle w:val="Heading1"/>
        <w:spacing w:before="0" w:after="60"/>
        <w:rPr>
          <w:color w:val="auto"/>
          <w:szCs w:val="24"/>
        </w:rPr>
      </w:pPr>
      <w:r w:rsidRPr="00F03964">
        <w:rPr>
          <w:rFonts w:ascii="Times New Roman" w:eastAsia="Times New Roman" w:hAnsi="Times New Roman"/>
          <w:b w:val="0"/>
          <w:color w:val="auto"/>
          <w:szCs w:val="24"/>
        </w:rPr>
        <w:t>I. Nội dung công tác triển khai</w:t>
      </w:r>
    </w:p>
    <w:tbl>
      <w:tblPr>
        <w:tblW w:w="14200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1900"/>
        <w:gridCol w:w="5200"/>
        <w:gridCol w:w="6400"/>
      </w:tblGrid>
      <w:tr w:rsidR="00E815F7" w:rsidRPr="00F03964" w:rsidTr="000A337B">
        <w:trPr>
          <w:tblHeader/>
          <w:jc w:val="center"/>
        </w:trPr>
        <w:tc>
          <w:tcPr>
            <w:tcW w:w="7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F03964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F03964">
              <w:rPr>
                <w:b/>
                <w:sz w:val="22"/>
              </w:rPr>
              <w:t>STT</w:t>
            </w:r>
          </w:p>
        </w:tc>
        <w:tc>
          <w:tcPr>
            <w:tcW w:w="19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F03964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F03964">
              <w:rPr>
                <w:b/>
                <w:sz w:val="22"/>
              </w:rPr>
              <w:t>Thời gian triển khai</w:t>
            </w:r>
          </w:p>
        </w:tc>
        <w:tc>
          <w:tcPr>
            <w:tcW w:w="52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F03964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F03964">
              <w:rPr>
                <w:b/>
                <w:sz w:val="22"/>
              </w:rPr>
              <w:t>Nội dung công tác triển khai</w:t>
            </w:r>
          </w:p>
        </w:tc>
        <w:tc>
          <w:tcPr>
            <w:tcW w:w="64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815F7" w:rsidRPr="00F03964" w:rsidRDefault="00E815F7" w:rsidP="000A337B">
            <w:pPr>
              <w:spacing w:after="0" w:line="240" w:lineRule="auto"/>
              <w:jc w:val="center"/>
              <w:rPr>
                <w:sz w:val="22"/>
              </w:rPr>
            </w:pPr>
            <w:r w:rsidRPr="00F03964">
              <w:rPr>
                <w:b/>
                <w:sz w:val="22"/>
              </w:rPr>
              <w:t>Ý kiến và chữ ký xác nhận của đại diện đơn vị giám sát công tác triển khai (nếu có) đối với các nội dung triển khai.</w:t>
            </w:r>
            <w:r w:rsidRPr="00F03964">
              <w:rPr>
                <w:b/>
                <w:sz w:val="22"/>
              </w:rPr>
              <w:br/>
            </w:r>
            <w:r w:rsidRPr="00F03964">
              <w:rPr>
                <w:b/>
                <w:sz w:val="22"/>
              </w:rPr>
              <w:br/>
              <w:t>Ý kiến và chữ ký xác nhận của đại diện tổ chức, cá nhân giám sát tác giả (đối với các nội dung giám sát tác giả).</w:t>
            </w:r>
          </w:p>
        </w:tc>
      </w:tr>
      <w:tr w:rsidR="00E815F7" w:rsidRPr="00F03964" w:rsidTr="000A337B">
        <w:trPr>
          <w:jc w:val="center"/>
        </w:trPr>
        <w:tc>
          <w:tcPr>
            <w:tcW w:w="700" w:type="dxa"/>
            <w:vAlign w:val="center"/>
          </w:tcPr>
          <w:p w:rsidR="00F55FA4" w:rsidRPr="00F03964" w:rsidRDefault="00F03964">
            <w:pPr>
              <w:spacing w:after="0" w:line="240" w:lineRule="auto"/>
              <w:rPr>
                <w:sz w:val="22"/>
              </w:rPr>
            </w:pPr>
            <w:r w:rsidRPr="00F03964">
              <w:rPr>
                <w:sz w:val="22"/>
              </w:rPr>
              <w:t>7</w:t>
            </w:r>
          </w:p>
        </w:tc>
        <w:tc>
          <w:tcPr>
            <w:tcW w:w="1900" w:type="dxa"/>
            <w:vAlign w:val="center"/>
          </w:tcPr>
          <w:p w:rsidR="00F55FA4" w:rsidRPr="00F03964" w:rsidRDefault="00F03964">
            <w:pPr>
              <w:spacing w:after="0" w:line="240" w:lineRule="auto"/>
              <w:rPr>
                <w:sz w:val="22"/>
              </w:rPr>
            </w:pPr>
            <w:r w:rsidRPr="00F03964">
              <w:rPr>
                <w:sz w:val="22"/>
              </w:rPr>
              <w:t>Ngày 56 – 60</w:t>
            </w:r>
            <w:r w:rsidRPr="00F03964">
              <w:rPr>
                <w:sz w:val="22"/>
              </w:rPr>
              <w:br/>
              <w:t>Từ: 02/09/2026</w:t>
            </w:r>
            <w:r w:rsidRPr="00F03964">
              <w:rPr>
                <w:sz w:val="22"/>
              </w:rPr>
              <w:br/>
              <w:t>Đến: 06/09/2026</w:t>
            </w:r>
          </w:p>
        </w:tc>
        <w:tc>
          <w:tcPr>
            <w:tcW w:w="5200" w:type="dxa"/>
          </w:tcPr>
          <w:p w:rsidR="00F55FA4" w:rsidRPr="00F03964" w:rsidRDefault="00F03964" w:rsidP="00F03964">
            <w:pPr>
              <w:spacing w:after="0" w:line="240" w:lineRule="auto"/>
              <w:rPr>
                <w:sz w:val="22"/>
              </w:rPr>
            </w:pPr>
            <w:r w:rsidRPr="00F03964">
              <w:rPr>
                <w:sz w:val="22"/>
              </w:rPr>
              <w:t>Giai đoạn 7 – Nghiệm thu và bàn giao</w:t>
            </w:r>
            <w:r w:rsidRPr="00F03964">
              <w:rPr>
                <w:sz w:val="22"/>
              </w:rPr>
              <w:br/>
              <w:t>Công việc thực tế đã thực hiện:</w:t>
            </w:r>
            <w:r w:rsidRPr="00F03964">
              <w:rPr>
                <w:sz w:val="22"/>
              </w:rPr>
              <w:br/>
              <w:t xml:space="preserve">- Đã rà soát khối lượng, chất lượng, tiến độ và hồ sơ của 05 nhóm/53 chức năng; đối chiếu hợp đồng, thiết kế </w:t>
            </w:r>
            <w:r w:rsidRPr="00F03964">
              <w:rPr>
                <w:sz w:val="22"/>
              </w:rPr>
              <w:t>chi tiết và các thay đổi được phê duyệt.</w:t>
            </w:r>
            <w:r w:rsidRPr="00F03964">
              <w:rPr>
                <w:sz w:val="22"/>
              </w:rPr>
              <w:br/>
              <w:t>- Đã kiểm tra tính đầy đủ của biên bản kỹ thuật, báo cáo kiểm thử/vận hành thử, hồ sơ cài đặt, tài liệu đào tạo/chuyển giao và bằng chứng từng chức năng.</w:t>
            </w:r>
            <w:r w:rsidRPr="00F03964">
              <w:rPr>
                <w:sz w:val="22"/>
              </w:rPr>
              <w:br/>
              <w:t>- Đã tổng hợp, xử lý hoặc phân loại tồn tại; xác định nội dun</w:t>
            </w:r>
            <w:r w:rsidRPr="00F03964">
              <w:rPr>
                <w:sz w:val="22"/>
              </w:rPr>
              <w:t>g đủ điều kiện nghiệm thu, nội dung nghiệm thu có điều kiện và nội dung chưa được chấp nhận.</w:t>
            </w:r>
            <w:r w:rsidRPr="00F03964">
              <w:rPr>
                <w:sz w:val="22"/>
              </w:rPr>
              <w:br/>
              <w:t>- Đã tổ chức nghiệm thu kỹ thuật đối với các sản phẩm/thành phần và nghiệm thu sản phẩm hoặc hạng mục công việc của dự án.</w:t>
            </w:r>
            <w:r w:rsidRPr="00F03964">
              <w:rPr>
                <w:sz w:val="22"/>
              </w:rPr>
              <w:br/>
              <w:t xml:space="preserve">- Đã bàn giao phiên bản phần mềm, cơ sở </w:t>
            </w:r>
            <w:r w:rsidRPr="00F03964">
              <w:rPr>
                <w:sz w:val="22"/>
              </w:rPr>
              <w:t>dữ liệu, mã nguồn/gói triển khai, tài liệu, dữ liệu và quyền quản trị cho đơn vị tiếp nhận.</w:t>
            </w:r>
            <w:r w:rsidRPr="00F03964">
              <w:rPr>
                <w:sz w:val="22"/>
              </w:rPr>
              <w:br/>
              <w:t>- Đã thống nhất trách nhiệm bảo hành, hỗ trợ, bảo mật, quản lý thay đổi và lưu trữ hồ sơ hoàn thành sau nghiệm thu.</w:t>
            </w:r>
            <w:r w:rsidRPr="00F03964">
              <w:rPr>
                <w:sz w:val="22"/>
              </w:rPr>
              <w:br/>
              <w:t>Kết quả/sản phẩm đã hoàn thành:</w:t>
            </w:r>
            <w:r w:rsidRPr="00F03964">
              <w:rPr>
                <w:sz w:val="22"/>
              </w:rPr>
              <w:br/>
              <w:t>- Bộ Biên bản ng</w:t>
            </w:r>
            <w:r w:rsidRPr="00F03964">
              <w:rPr>
                <w:sz w:val="22"/>
              </w:rPr>
              <w:t xml:space="preserve">hiệm thu kỹ thuật theo Mẫu số 5; số 01-02/2026/BBNTKT-HTQLSLB; ngày hoàn tất </w:t>
            </w:r>
            <w:r w:rsidRPr="00F03964">
              <w:rPr>
                <w:sz w:val="22"/>
              </w:rPr>
              <w:lastRenderedPageBreak/>
              <w:t>06/09/2026; phiên bản hồ sơ 1.0.</w:t>
            </w:r>
            <w:r w:rsidRPr="00F03964">
              <w:rPr>
                <w:sz w:val="22"/>
              </w:rPr>
              <w:br/>
              <w:t>- Biên bản nghiệm thu sản phẩm/hạng mục theo Mẫu số 6; số 01/2026/BBNTSP-HTQLSLB; ngày 06/09/2026; phiên bản hồ sơ 1.0.</w:t>
            </w:r>
            <w:r w:rsidRPr="00F03964">
              <w:rPr>
                <w:sz w:val="22"/>
              </w:rPr>
              <w:br/>
              <w:t>- Phụ lục kết quả nghiệm t</w:t>
            </w:r>
            <w:r w:rsidRPr="00F03964">
              <w:rPr>
                <w:sz w:val="22"/>
              </w:rPr>
              <w:t xml:space="preserve">hu chi tiết 05 nhóm/53 chức năng; mã HTQLSLB-PLNT-01; </w:t>
            </w:r>
            <w:r>
              <w:rPr>
                <w:sz w:val="22"/>
              </w:rPr>
              <w:t>ngày 06/09/2026; phiên bản 1.0.</w:t>
            </w:r>
            <w:r w:rsidRPr="00F03964">
              <w:rPr>
                <w:sz w:val="22"/>
              </w:rPr>
              <w:br/>
              <w:t>- Cam kết bảo hành, hỗ trợ và danh sách đầu mối vận hành; số 01/2026/BHHT-HTQLSLB; ngày 06/09/2026; thời hạn theo hợp đồng.</w:t>
            </w:r>
            <w:r w:rsidRPr="00F03964">
              <w:rPr>
                <w:sz w:val="22"/>
              </w:rPr>
              <w:br/>
              <w:t>Tình trạng hoàn thành: Hoàn thành 100% ngày 06/09/2026, đúng mốc Ngày 60; đủ k</w:t>
            </w:r>
            <w:r w:rsidRPr="00F03964">
              <w:rPr>
                <w:sz w:val="22"/>
              </w:rPr>
              <w:t>hối lượng 05 nhóm/53 chức năng, hồ sơ nghiệm thu và sản phẩm bàn giao phiên bản HTQLSLB 1.0.0.</w:t>
            </w:r>
            <w:r w:rsidRPr="00F03964">
              <w:rPr>
                <w:sz w:val="22"/>
              </w:rPr>
              <w:br/>
              <w:t>Sự cố, sai khác, phát sinh và biện pháp xử lý: Không còn tồn tại ảnh hưởng việc nghiệm thu và đưa hệ thống vào sử dụng. Các yêu cầu hỗ trợ sau bàn giao được quản</w:t>
            </w:r>
            <w:r w:rsidRPr="00F03964">
              <w:rPr>
                <w:sz w:val="22"/>
              </w:rPr>
              <w:t xml:space="preserve"> lý theo cam kết bảo hành/hỗ trợ và quy trình vận hành.</w:t>
            </w:r>
            <w:r w:rsidRPr="00F03964">
              <w:rPr>
                <w:sz w:val="22"/>
              </w:rPr>
              <w:br/>
              <w:t>Đề nghị, kiến nghị và ý kiến giải quyết: Các bên thống nhất chấp nhận nghiệm thu, bàn giao sản phẩm để đưa vào sử dụng và thực hiện bảo hành/hỗ trợ theo hợp đồng.</w:t>
            </w:r>
          </w:p>
        </w:tc>
        <w:tc>
          <w:tcPr>
            <w:tcW w:w="6400" w:type="dxa"/>
            <w:vAlign w:val="center"/>
          </w:tcPr>
          <w:p w:rsidR="00F55FA4" w:rsidRPr="00F03964" w:rsidRDefault="00F03964">
            <w:pPr>
              <w:spacing w:after="0" w:line="240" w:lineRule="auto"/>
              <w:rPr>
                <w:sz w:val="22"/>
              </w:rPr>
            </w:pPr>
            <w:r w:rsidRPr="00F03964">
              <w:rPr>
                <w:sz w:val="22"/>
              </w:rPr>
              <w:lastRenderedPageBreak/>
              <w:t>[</w:t>
            </w:r>
            <w:r w:rsidRPr="00F03964">
              <w:rPr>
                <w:sz w:val="22"/>
              </w:rPr>
              <w:t>Đại diện giám sát/giám sát tác giả g</w:t>
            </w:r>
            <w:r w:rsidRPr="00F03964">
              <w:rPr>
                <w:sz w:val="22"/>
              </w:rPr>
              <w:t>hi ý kiến, ký và ghi rõ họ tên theo phạm vi xác nhận.]</w:t>
            </w:r>
          </w:p>
        </w:tc>
      </w:tr>
    </w:tbl>
    <w:p w:rsidR="009E1F81" w:rsidRDefault="009E1F81"/>
    <w:p w:rsidR="00E815F7" w:rsidRPr="00F03964" w:rsidRDefault="00E815F7" w:rsidP="00E815F7">
      <w:pPr>
        <w:pStyle w:val="Heading1"/>
        <w:spacing w:before="0" w:after="60"/>
        <w:rPr>
          <w:color w:val="auto"/>
          <w:szCs w:val="24"/>
        </w:rPr>
      </w:pPr>
      <w:bookmarkStart w:id="0" w:name="_GoBack"/>
      <w:r w:rsidRPr="00F03964">
        <w:rPr>
          <w:rFonts w:ascii="Times New Roman" w:eastAsia="Times New Roman" w:hAnsi="Times New Roman"/>
          <w:b w:val="0"/>
          <w:color w:val="auto"/>
          <w:szCs w:val="24"/>
        </w:rPr>
        <w:t>II. Các nội dung khác (nếu có)</w:t>
      </w:r>
    </w:p>
    <w:p w:rsidR="00E815F7" w:rsidRPr="00F03964" w:rsidRDefault="00E815F7">
      <w:pPr>
        <w:rPr>
          <w:sz w:val="24"/>
          <w:szCs w:val="24"/>
        </w:rPr>
      </w:pPr>
      <w:r w:rsidRPr="00F03964">
        <w:rPr>
          <w:i/>
          <w:sz w:val="24"/>
          <w:szCs w:val="24"/>
        </w:rPr>
        <w:t>Hồ sơ kèm theo/đối chiếu: xem đầy đủ tên, mã/số, ngày và phiên bản tại mục Kết quả/sản phẩm đã hoàn thành trong bảng nhật ký.</w:t>
      </w:r>
    </w:p>
    <w:bookmarkEnd w:id="0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 w:rsidP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lastRenderedPageBreak/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 w:rsidP="00E815F7">
      <w:r>
        <w:t>……………………………………………………………………………….…………………………………………………………………………………………</w:t>
      </w:r>
    </w:p>
    <w:p w:rsidR="00E815F7" w:rsidRDefault="00E815F7"/>
    <w:p w:rsidR="00E815F7" w:rsidRDefault="00E815F7"/>
    <w:sectPr w:rsidR="00E815F7" w:rsidSect="00E815F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F7"/>
    <w:rsid w:val="009E1F81"/>
    <w:rsid w:val="00E815F7"/>
    <w:rsid w:val="00F03964"/>
    <w:rsid w:val="00F5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92704-9F27-46C6-BB46-306B4CC5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15F7"/>
    <w:pPr>
      <w:spacing w:after="40" w:line="252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5F7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F7"/>
    <w:rPr>
      <w:rFonts w:asciiTheme="majorHAnsi" w:eastAsiaTheme="majorEastAsia" w:hAnsiTheme="majorHAnsi" w:cstheme="majorBidi"/>
      <w:b/>
      <w:bCs/>
      <w:color w:val="000000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1.1 – Giai đoạn 7 – Nghiệm thu và bàn giao</dc:title>
  <dc:subject>Nội dung ghi nhật ký công tác triển khai</dc:subject>
  <dc:creator>Microsoft account</dc:creator>
  <cp:keywords/>
  <dc:description>Tách từ Mẫu 1.1 tổng hợp; giữ nguyên nội dung giai đoạn và danh mục sản phẩm hoàn thành.</dc:description>
  <cp:lastModifiedBy>Microsoft account</cp:lastModifiedBy>
  <cp:revision>3</cp:revision>
  <dcterms:created xsi:type="dcterms:W3CDTF">2026-08-24T11:08:00Z</dcterms:created>
  <dcterms:modified xsi:type="dcterms:W3CDTF">2026-08-26T09:21:00Z</dcterms:modified>
</cp:coreProperties>
</file>