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1</w:t>
              <w:br/>
              <w:t>Ngày thực tế: 09/07/2026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Kiểm tra điều kiện khởi động dự án: hợp đồng, thiết kế chi tiết, tiến độ 60 ngày, nhân sự, đầu mối phối hợp, mặt bằng và môi trường khảo sát.</w:t>
              <w:br/>
              <w:t>Hồ sơ/bằng chứng đã kiểm tra: Hợp đồng; thiết kế chi tiết; bảng tiến độ; danh sách nhân sự; biên bản kiểm tra điều kiện triển khai.</w:t>
              <w:br/>
              <w:t>Kết quả giám sát: Đủ điều kiện triển khai từ 09/07/2026; nhân sự và phạm vi phù hợp, các bên thống nhất phương thức báo cáo và xác nhận nhật ký.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Cho phép bắt đầu khảo sát; yêu cầu các bên duy trì đầu mối, lưu vết tài liệu và cập nhật tiến độ hằng ngày.</w:t>
              <w:br/>
              <w:t>Biên bản/tài liệu kèm theo: Phiếu giám sát mã HTQLSLB-GS-D01, ngày 09/07/2026;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1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