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</w:t>
              <w:br/>
              <w:t>Ngày thực tế: 10/07/2026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khảo sát quy trình nghiệp vụ hiện hành, vai trò người sử dụng, phân quyền và luồng xử lý dữ liệu của HTSLB.</w:t>
              <w:br/>
              <w:t>Hồ sơ/bằng chứng đã kiểm tra: Kế hoạch khảo sát; sơ đồ/quy trình nghiệp vụ; danh sách người dùng và vai trò; ghi chép phỏng vấn.</w:t>
              <w:br/>
              <w:t>Kết quả giám sát: Đã nhận diện đầy đủ tác nhân, quy trình hiện tại, điểm nhập/xử lý/khai thác dữ liệu và nhu cầu điều chỉnh.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tổng hợp quy trình hiện tại và quy trình đề xuất vào tài liệu nghiệp vụ, gửi đơn vị sử dụng rà soát.</w:t>
              <w:br/>
              <w:t>Biên bản/tài liệu kèm theo: Phiếu giám sát mã HTQLSLB-GS-D02, ngày 10/07/2026;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