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16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16</w:t>
              <w:br/>
              <w:t>Ngày thực tế: 24/07/2026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phát triển Gateway/API chia sẻ dữ liệu và tích hợp các nguồn liên quan.</w:t>
              <w:br/>
              <w:t>Hồ sơ/bằng chứng đã kiểm tra: Mã nguồn Gateway API; OpenAPI/đặc tả endpoint; cấu hình xác thực; ca kiểm thử API.</w:t>
              <w:br/>
              <w:t>Kết quả giám sát: API đáp ứng cấu trúc dữ liệu, xác thực, phân quyền, mã lỗi và log truy cập; kiểm thử đơn vị đạt.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Tiếp tục kiểm thử tải, giới hạn truy cập và đối soát dữ liệu giữa API với cơ sở dữ liệu nguồn.</w:t>
              <w:br/>
              <w:t>Biên bản/tài liệu kèm theo: Phiếu giám sát mã HTQLSLB-GS-D16, ngày 24/07/2026;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16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