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19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19</w:t>
              <w:br/>
              <w:t>Ngày thực tế: 27/07/2026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nhóm lưu trữ/tìm kiếm: mở rộng INBOX, quy tắc 120 giờ ICAO, tìm kiếm đa trường và tìm kiếm nâng cao.</w:t>
              <w:br/>
              <w:t>Hồ sơ/bằng chứng đã kiểm tra: Mã nguồn; truy vấn cơ sở dữ liệu; tiêu chí lọc; dữ liệu kiểm thử; kết quả đo truy vấn.</w:t>
              <w:br/>
              <w:t>Kết quả giám sát: Các chức năng lưu trữ và tìm kiếm trả kết quả đúng điều kiện, hỗ trợ phạm vi thời gian mở rộng và không làm sai lệch dữ liệu.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tối ưu chỉ mục/truy vấn và kiểm tra phân trang, từ khóa, biên ngày/giờ trên dữ liệu lớn.</w:t>
              <w:br/>
              <w:t>Biên bản/tài liệu kèm theo: Phiếu giám sát mã HTQLSLB-GS-D19, ngày 27/07/2026;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19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