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22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22</w:t>
              <w:br/>
              <w:t>Ngày thực tế: 30/07/2026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hủy phép bay, tối ưu ExportBravo/Gen KHB, F8 ép dòng và phạm vi tra cứu INBOX.</w:t>
              <w:br/>
              <w:t>Hồ sơ/bằng chứng đã kiểm tra: Mẫu hủy phép; mã nguồn; dữ liệu tải lớn; kết quả đo hiệu năng; ca kiểm thử F8/INBOX.</w:t>
              <w:br/>
              <w:t>Kết quả giám sát: Các chức năng hoàn thành; quy trình hủy có xác nhận; hai tác vụ hiệu năng đáp ứng mục tiêu dưới 3 phút trên bộ dữ liệu kiểm tra.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lưu kết quả đo, cấu hình dữ liệu thử và tiếp tục xác nhận trên dữ liệu vận hành thực tế.</w:t>
              <w:br/>
              <w:t>Biên bản/tài liệu kèm theo: Phiếu giám sát mã HTQLSLB-GS-D22, ngày 30/07/2026;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22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