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27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27</w:t>
              <w:br/>
              <w:t>Ngày thực tế: 04/08/2026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cài đặt hệ điều hành/phần mềm nền, cơ sở dữ liệu, middleware/runtime và các dịch vụ phụ trợ.</w:t>
              <w:br/>
              <w:t>Hồ sơ/bằng chứng đã kiểm tra: Bộ cài; license/chứng nhận nếu có; nhật ký cài đặt; cấu hình máy chủ; script cơ sở dữ liệu.</w:t>
              <w:br/>
              <w:t>Kết quả giám sát: Các thành phần được cài đúng máy chủ/vai trò/phiên bản; dịch vụ khởi động ổn định, không phát sinh lỗi nghiêm trọng.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sao lưu cấu hình sau cài đặt, ghi rõ phiên bản và tiếp tục cấu hình ứng dụng/kết nối.</w:t>
              <w:br/>
              <w:t>Biên bản/tài liệu kèm theo: Phiếu giám sát mã HTQLSLB-GS-D27, ngày 04/08/2026;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27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