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46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46</w:t>
              <w:br/>
              <w:t>Ngày thực tế: 23/08/2026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kiểm thử hồi quy vòng 2 và rà soát đầy đủ ma trận 53 chức năng.</w:t>
              <w:br/>
              <w:t>Hồ sơ/bằng chứng đã kiểm tra: HTQLSLB-TESTCASE-01; HTQLSLB-TRACE-01; build RC2; danh sách lỗi đã đóng; báo cáo hồi quy.</w:t>
              <w:br/>
              <w:t>Kết quả giám sát: 53 chức năng có ca kiểm thử/kết quả/bằng chứng; các lỗi ảnh hưởng nghiệm thu đã đóng, build RC2 ổn định.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Hoàn thiện báo cáo kiểm thử và danh sách tồn tại không ảnh hưởng nghiệm thu nếu có.</w:t>
              <w:br/>
              <w:t>Biên bản/tài liệu kèm theo: Phiếu giám sát mã HTQLSLB-GS-D46, ngày 23/08/2026;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46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