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57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57</w:t>
              <w:br/>
              <w:t>Ngày thực tế: 03/09/2026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đối chiếu khối lượng/chất lượng 05 nhóm/53 chức năng với hợp đồng, thiết kế và kết quả kiểm thử.</w:t>
              <w:br/>
              <w:t>Hồ sơ/bằng chứng đã kiểm tra: Phụ lục 53 chức năng; HTQLSLB-TRACE-01; TESTCASE; BCKTHT; build/release 1.0.0; bảng khối lượng.</w:t>
              <w:br/>
              <w:t>Kết quả giám sát: 53/53 chức năng có sản phẩm, phiên bản và bằng chứng; khối lượng/chất lượng phù hợp phạm vi, không có nội dung chưa hoàn thành.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Xác nhận số liệu vào Phụ lục Mẫu 6; thống nhất phạm vi chấp nhận nghiệm thu toàn bộ.</w:t>
              <w:br/>
              <w:t>Biên bản/tài liệu kèm theo: Phiếu giám sát mã HTQLSLB-GS-D57, ngày 03/09/2026;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57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