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58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58</w:t>
              <w:br/>
              <w:t>Ngày thực tế: 04/09/2026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hoàn thiện các biên bản Mẫu 5, danh sách tồn tại và hồ sơ bảo hành/hỗ trợ.</w:t>
              <w:br/>
              <w:t>Hồ sơ/bằng chứng đã kiểm tra: 01-02/2026/BBNTKT-HTQLSLB; danh sách tồn tại; cam kết bảo hành/hỗ trợ; đầu mối vận hành.</w:t>
              <w:br/>
              <w:t>Kết quả giám sát: Các biên bản kỹ thuật hoàn tất; không còn tồn tại ảnh hưởng nghiệm thu; trách nhiệm bảo hành/hỗ trợ được xác định.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Đưa các yêu cầu hỗ trợ sau bàn giao vào cơ chế bảo hành, không ghi là tồn tại chưa hoàn thành của sản phẩm.</w:t>
              <w:br/>
              <w:t>Biên bản/tài liệu kèm theo: Phiếu giám sát mã HTQLSLB-GS-D58, ngày 04/09/2026;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58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