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</w:rPr>
        <w:t>Mẫu số 5</w:t>
      </w:r>
    </w:p>
    <w:p>
      <w:pPr>
        <w:jc w:val="center"/>
      </w:pPr>
      <w:r>
        <w:rPr>
          <w:b/>
        </w:rPr>
        <w:t>CỘNG HÒA XÃ HỘI CHỦ NGHĨA VIỆT NAM</w:t>
      </w:r>
    </w:p>
    <w:p>
      <w:pPr>
        <w:jc w:val="center"/>
      </w:pPr>
      <w:r>
        <w:rPr>
          <w:b/>
        </w:rPr>
        <w:t>Độc lập - Tự do - Hạnh phúc</w:t>
      </w:r>
    </w:p>
    <w:p>
      <w:pPr>
        <w:jc w:val="center"/>
      </w:pPr>
      <w:r>
        <w:rPr>
          <w:b w:val="0"/>
        </w:rPr>
        <w:t>________________</w:t>
      </w:r>
    </w:p>
    <w:p>
      <w:pPr>
        <w:jc w:val="right"/>
      </w:pPr>
      <w:r>
        <w:rPr>
          <w:b w:val="0"/>
        </w:rPr>
        <w:t>………, ngày 07 tháng 08 năm 2026</w:t>
      </w:r>
    </w:p>
    <w:p>
      <w:pPr>
        <w:jc w:val="center"/>
      </w:pPr>
      <w:r>
        <w:rPr>
          <w:b/>
        </w:rPr>
        <w:t>BIÊN BẢN NGHIỆM THU KỸ THUẬT</w:t>
      </w:r>
    </w:p>
    <w:p>
      <w:pPr>
        <w:jc w:val="center"/>
      </w:pPr>
      <w:r>
        <w:rPr>
          <w:b/>
        </w:rPr>
        <w:t>CÀI ĐẶT PHẦN MỀM TRƯỚC KHI KIỂM THỬ</w:t>
      </w:r>
    </w:p>
    <w:p>
      <w:r>
        <w:rPr>
          <w:b/>
        </w:rPr>
        <w:t>DỰ ÁN: Cập nhật, hiệu chỉnh cơ sở dữ liệu, phần mềm hệ thống số liệu điều hành bay</w:t>
      </w:r>
    </w:p>
    <w:p>
      <w:r>
        <w:rPr>
          <w:b/>
        </w:rPr>
        <w:t>GÓI THẦU: Gói thầu số 1: Cập nhật, hiệu chỉnh cơ sở dữ liệu, phần mềm hệ thống số liệu điều hành bay</w:t>
      </w:r>
    </w:p>
    <w:p>
      <w:pPr>
        <w:pStyle w:val="Heading1"/>
      </w:pPr>
      <w:r>
        <w:t>I. Đối tượng nghiệm thu</w:t>
      </w:r>
    </w:p>
    <w:p>
      <w:r>
        <w:rPr>
          <w:b w:val="0"/>
        </w:rPr>
        <w:t>Cài đặt phần mềm hệ thống, phần mềm nội bộ và cấu hình kỹ thuật cho môi trường ATFM_WEB trước khi thực hiện kiểm thử. Phạm vi nghiệm thu được xác định theo Sơ đồ ngữ cảnh hệ thống ATFM_WEB, gồm vùng DMZ, vùng ứng dụng IIS, các dịch vụ AI/tích hợp, Oracle ATFM/Audit, đầu ra báo cáo và các kết nối hệ thống bên ngoài.</w:t>
      </w:r>
    </w:p>
    <w:p>
      <w:r>
        <w:rPr>
          <w:b w:val="0"/>
        </w:rPr>
        <w:t>Biên bản xác nhận trạng thái cài đặt và khả năng kết nối kỹ thuật; chưa thay thế kết quả kiểm thử chức năng, kiểm thử hiệu năng hoặc nghiệm thu chạy thử được lập ở giai đoạn sau.</w:t>
      </w:r>
    </w:p>
    <w:p>
      <w:pPr>
        <w:pStyle w:val="Heading1"/>
      </w:pPr>
      <w:r>
        <w:t>II. Thành phần trực tiếp nghiệm thu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</w:tcPr>
          <w:p>
            <w:r>
              <w:rPr>
                <w:b/>
              </w:rPr>
              <w:t>STT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Đại diện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Chức vụ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Xác nhận</w:t>
            </w:r>
          </w:p>
        </w:tc>
      </w:tr>
      <w:tr>
        <w:tc>
          <w:tcPr>
            <w:tcW w:type="dxa" w:w="2422"/>
            <w:vAlign w:val="center"/>
          </w:tcPr>
          <w:p>
            <w:r>
              <w:t>1.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2.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3.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4.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5.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6.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</w:tbl>
    <w:p/>
    <w:p>
      <w:pPr>
        <w:pStyle w:val="Heading1"/>
      </w:pPr>
      <w:r>
        <w:t>III. Thời gian, địa điểm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</w:tcPr>
          <w:p>
            <w:r>
              <w:rPr>
                <w:b/>
              </w:rPr>
              <w:t>Nội dung</w:t>
            </w:r>
          </w:p>
        </w:tc>
        <w:tc>
          <w:tcPr>
            <w:tcW w:type="dxa" w:w="4844"/>
            <w:shd w:fill="D9EAF7"/>
          </w:tcPr>
          <w:p>
            <w:r>
              <w:rPr>
                <w:b/>
              </w:rPr>
              <w:t>Thông tin</w:t>
            </w:r>
          </w:p>
        </w:tc>
      </w:tr>
      <w:tr>
        <w:tc>
          <w:tcPr>
            <w:tcW w:type="dxa" w:w="4844"/>
            <w:vAlign w:val="center"/>
          </w:tcPr>
          <w:p>
            <w:r>
              <w:t>Thời gian</w:t>
            </w:r>
          </w:p>
        </w:tc>
        <w:tc>
          <w:tcPr>
            <w:tcW w:type="dxa" w:w="4844"/>
            <w:vAlign w:val="center"/>
          </w:tcPr>
          <w:p>
            <w:r>
              <w:t>Ngày 07/08/2026</w:t>
            </w:r>
          </w:p>
        </w:tc>
      </w:tr>
      <w:tr>
        <w:tc>
          <w:tcPr>
            <w:tcW w:type="dxa" w:w="4844"/>
            <w:vAlign w:val="center"/>
          </w:tcPr>
          <w:p>
            <w:r>
              <w:t>Địa điểm</w:t>
            </w:r>
          </w:p>
        </w:tc>
        <w:tc>
          <w:tcPr>
            <w:tcW w:type="dxa" w:w="4844"/>
            <w:vAlign w:val="center"/>
          </w:tcPr>
          <w:p>
            <w:r>
              <w:t>………………………………………………………………</w:t>
            </w:r>
          </w:p>
        </w:tc>
      </w:tr>
      <w:tr>
        <w:tc>
          <w:tcPr>
            <w:tcW w:type="dxa" w:w="4844"/>
            <w:vAlign w:val="center"/>
          </w:tcPr>
          <w:p>
            <w:r>
              <w:t>Môi trường</w:t>
            </w:r>
          </w:p>
        </w:tc>
        <w:tc>
          <w:tcPr>
            <w:tcW w:type="dxa" w:w="4844"/>
            <w:vAlign w:val="center"/>
          </w:tcPr>
          <w:p>
            <w:r>
              <w:t>Máy chủ/VM triển khai ATFM_WEB: …………………………………</w:t>
            </w:r>
          </w:p>
        </w:tc>
      </w:tr>
    </w:tbl>
    <w:p/>
    <w:p>
      <w:pPr>
        <w:pStyle w:val="Heading1"/>
      </w:pPr>
      <w:r>
        <w:t>IV. Kiến trúc và phạm vi theo sơ đồ ngữ cảnh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</w:tcPr>
          <w:p>
            <w:r>
              <w:rPr>
                <w:b/>
              </w:rPr>
              <w:t>Lớp/vùng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Thành phần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Vai trò trong sơ đồ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Phạm vi nghiệm thu cài đặt</w:t>
            </w:r>
          </w:p>
        </w:tc>
      </w:tr>
      <w:tr>
        <w:tc>
          <w:tcPr>
            <w:tcW w:type="dxa" w:w="2422"/>
            <w:vAlign w:val="center"/>
          </w:tcPr>
          <w:p>
            <w:r>
              <w:t>Tác nhân</w:t>
            </w:r>
          </w:p>
        </w:tc>
        <w:tc>
          <w:tcPr>
            <w:tcW w:type="dxa" w:w="2422"/>
            <w:vAlign w:val="center"/>
          </w:tcPr>
          <w:p>
            <w:r>
              <w:t>Khai thác viên; Người duyệt/Quản trị; API Consumer</w:t>
            </w:r>
          </w:p>
        </w:tc>
        <w:tc>
          <w:tcPr>
            <w:tcW w:type="dxa" w:w="2422"/>
            <w:vAlign w:val="center"/>
          </w:tcPr>
          <w:p>
            <w:r>
              <w:t>Truy cập hệ thống qua HTTPS.</w:t>
            </w:r>
          </w:p>
        </w:tc>
        <w:tc>
          <w:tcPr>
            <w:tcW w:type="dxa" w:w="2422"/>
            <w:vAlign w:val="center"/>
          </w:tcPr>
          <w:p>
            <w:r>
              <w:t>Kiểm tra URL, chứng thư số, xác thực, phân quyền ban đầu và khả năng truy cập.</w:t>
            </w:r>
          </w:p>
        </w:tc>
      </w:tr>
      <w:tr>
        <w:tc>
          <w:tcPr>
            <w:tcW w:type="dxa" w:w="2422"/>
            <w:vAlign w:val="center"/>
          </w:tcPr>
          <w:p>
            <w:r>
              <w:t>DMZ</w:t>
            </w:r>
          </w:p>
        </w:tc>
        <w:tc>
          <w:tcPr>
            <w:tcW w:type="dxa" w:w="2422"/>
            <w:vAlign w:val="center"/>
          </w:tcPr>
          <w:p>
            <w:r>
              <w:t>Reverse Proxy/API Gateway</w:t>
            </w:r>
          </w:p>
        </w:tc>
        <w:tc>
          <w:tcPr>
            <w:tcW w:type="dxa" w:w="2422"/>
            <w:vAlign w:val="center"/>
          </w:tcPr>
          <w:p>
            <w:r>
              <w:t>Điểm vào duy nhất, bảo vệ và chuyển tiếp yêu cầu.</w:t>
            </w:r>
          </w:p>
        </w:tc>
        <w:tc>
          <w:tcPr>
            <w:tcW w:type="dxa" w:w="2422"/>
            <w:vAlign w:val="center"/>
          </w:tcPr>
          <w:p>
            <w:r>
              <w:t>Cài đặt proxy/gateway, binding HTTPS, certificate, route, header, giới hạn truy cập và log.</w:t>
            </w:r>
          </w:p>
        </w:tc>
      </w:tr>
      <w:tr>
        <w:tc>
          <w:tcPr>
            <w:tcW w:type="dxa" w:w="2422"/>
            <w:vAlign w:val="center"/>
          </w:tcPr>
          <w:p>
            <w:r>
              <w:t>Application Zone</w:t>
            </w:r>
          </w:p>
        </w:tc>
        <w:tc>
          <w:tcPr>
            <w:tcW w:type="dxa" w:w="2422"/>
            <w:vAlign w:val="center"/>
          </w:tcPr>
          <w:p>
            <w:r>
              <w:t>ATFM_WEB trên IIS</w:t>
            </w:r>
          </w:p>
        </w:tc>
        <w:tc>
          <w:tcPr>
            <w:tcW w:type="dxa" w:w="2422"/>
            <w:vAlign w:val="center"/>
          </w:tcPr>
          <w:p>
            <w:r>
              <w:t>Cung cấp giao diện WebForms và API nội bộ.</w:t>
            </w:r>
          </w:p>
        </w:tc>
        <w:tc>
          <w:tcPr>
            <w:tcW w:type="dxa" w:w="2422"/>
            <w:vAlign w:val="center"/>
          </w:tcPr>
          <w:p>
            <w:r>
              <w:t>Application Pool, runtime, website, cấu hình, build/checksum, health check và quyền thư mục.</w:t>
            </w:r>
          </w:p>
        </w:tc>
      </w:tr>
      <w:tr>
        <w:tc>
          <w:tcPr>
            <w:tcW w:type="dxa" w:w="2422"/>
            <w:vAlign w:val="center"/>
          </w:tcPr>
          <w:p>
            <w:r>
              <w:t>Application Zone</w:t>
            </w:r>
          </w:p>
        </w:tc>
        <w:tc>
          <w:tcPr>
            <w:tcW w:type="dxa" w:w="2422"/>
            <w:vAlign w:val="center"/>
          </w:tcPr>
          <w:p>
            <w:r>
              <w:t>AI Service</w:t>
            </w:r>
          </w:p>
        </w:tc>
        <w:tc>
          <w:tcPr>
            <w:tcW w:type="dxa" w:w="2422"/>
            <w:vAlign w:val="center"/>
          </w:tcPr>
          <w:p>
            <w:r>
              <w:t>Hỗ trợ thống kê, tìm kiếm, tổng hợp/NL2SQL.</w:t>
            </w:r>
          </w:p>
        </w:tc>
        <w:tc>
          <w:tcPr>
            <w:tcW w:type="dxa" w:w="2422"/>
            <w:vAlign w:val="center"/>
          </w:tcPr>
          <w:p>
            <w:r>
              <w:t>Dịch vụ, endpoint, tài khoản read-only, SQL Guard, timeout, health và log.</w:t>
            </w:r>
          </w:p>
        </w:tc>
      </w:tr>
      <w:tr>
        <w:tc>
          <w:tcPr>
            <w:tcW w:type="dxa" w:w="2422"/>
            <w:vAlign w:val="center"/>
          </w:tcPr>
          <w:p>
            <w:r>
              <w:t>Application Zone</w:t>
            </w:r>
          </w:p>
        </w:tc>
        <w:tc>
          <w:tcPr>
            <w:tcW w:type="dxa" w:w="2422"/>
            <w:vAlign w:val="center"/>
          </w:tcPr>
          <w:p>
            <w:r>
              <w:t>Integration Workers</w:t>
            </w:r>
          </w:p>
        </w:tc>
        <w:tc>
          <w:tcPr>
            <w:tcW w:type="dxa" w:w="2422"/>
            <w:vAlign w:val="center"/>
          </w:tcPr>
          <w:p>
            <w:r>
              <w:t>Tiếp nhận/đồng bộ dữ liệu và gọi các hệ thống ngoài.</w:t>
            </w:r>
          </w:p>
        </w:tc>
        <w:tc>
          <w:tcPr>
            <w:tcW w:type="dxa" w:w="2422"/>
            <w:vAlign w:val="center"/>
          </w:tcPr>
          <w:p>
            <w:r>
              <w:t>Worker/service, lịch chạy, hàng chờ, retry/quarantine, secret và log trạng thái.</w:t>
            </w:r>
          </w:p>
        </w:tc>
      </w:tr>
      <w:tr>
        <w:tc>
          <w:tcPr>
            <w:tcW w:type="dxa" w:w="2422"/>
            <w:vAlign w:val="center"/>
          </w:tcPr>
          <w:p>
            <w:r>
              <w:t>Data/Audit</w:t>
            </w:r>
          </w:p>
        </w:tc>
        <w:tc>
          <w:tcPr>
            <w:tcW w:type="dxa" w:w="2422"/>
            <w:vAlign w:val="center"/>
          </w:tcPr>
          <w:p>
            <w:r>
              <w:t>Oracle ATFM/Audit</w:t>
            </w:r>
          </w:p>
        </w:tc>
        <w:tc>
          <w:tcPr>
            <w:tcW w:type="dxa" w:w="2422"/>
            <w:vAlign w:val="center"/>
          </w:tcPr>
          <w:p>
            <w:r>
              <w:t>Kho dữ liệu nghiệp vụ, package và nhật ký kiểm toán.</w:t>
            </w:r>
          </w:p>
        </w:tc>
        <w:tc>
          <w:tcPr>
            <w:tcW w:type="dxa" w:w="2422"/>
            <w:vAlign w:val="center"/>
          </w:tcPr>
          <w:p>
            <w:r>
              <w:t>Schema/package/script, service account, tablespace, audit, backup và kết nối từ IIS/worker.</w:t>
            </w:r>
          </w:p>
        </w:tc>
      </w:tr>
      <w:tr>
        <w:tc>
          <w:tcPr>
            <w:tcW w:type="dxa" w:w="2422"/>
            <w:vAlign w:val="center"/>
          </w:tcPr>
          <w:p>
            <w:r>
              <w:t>Tiện ích nội bộ</w:t>
            </w:r>
          </w:p>
        </w:tc>
        <w:tc>
          <w:tcPr>
            <w:tcW w:type="dxa" w:w="2422"/>
            <w:vAlign w:val="center"/>
          </w:tcPr>
          <w:p>
            <w:r>
              <w:t>Email/File; Reports/Exports</w:t>
            </w:r>
          </w:p>
        </w:tc>
        <w:tc>
          <w:tcPr>
            <w:tcW w:type="dxa" w:w="2422"/>
            <w:vAlign w:val="center"/>
          </w:tcPr>
          <w:p>
            <w:r>
              <w:t>Tiếp nhận file/email và sinh đầu ra báo cáo.</w:t>
            </w:r>
          </w:p>
        </w:tc>
        <w:tc>
          <w:tcPr>
            <w:tcW w:type="dxa" w:w="2422"/>
            <w:vAlign w:val="center"/>
          </w:tcPr>
          <w:p>
            <w:r>
              <w:t>Thư mục/SMTP-IMAP nếu có, quyền đọc ghi, dung lượng, mẫu export, retention và chống ghi đè.</w:t>
            </w:r>
          </w:p>
        </w:tc>
      </w:tr>
      <w:tr>
        <w:tc>
          <w:tcPr>
            <w:tcW w:type="dxa" w:w="2422"/>
            <w:vAlign w:val="center"/>
          </w:tcPr>
          <w:p>
            <w:r>
              <w:t>Hệ thống ngoài</w:t>
            </w:r>
          </w:p>
        </w:tc>
        <w:tc>
          <w:tcPr>
            <w:tcW w:type="dxa" w:w="2422"/>
            <w:vAlign w:val="center"/>
          </w:tcPr>
          <w:p>
            <w:r>
              <w:t>ADS-B/SLOT; AMHS/AFTN; Bravo 10</w:t>
            </w:r>
          </w:p>
        </w:tc>
        <w:tc>
          <w:tcPr>
            <w:tcW w:type="dxa" w:w="2422"/>
            <w:vAlign w:val="center"/>
          </w:tcPr>
          <w:p>
            <w:r>
              <w:t>Nguồn/đích tích hợp dữ liệu nghiệp vụ.</w:t>
            </w:r>
          </w:p>
        </w:tc>
        <w:tc>
          <w:tcPr>
            <w:tcW w:type="dxa" w:w="2422"/>
            <w:vAlign w:val="center"/>
          </w:tcPr>
          <w:p>
            <w:r>
              <w:t>Endpoint, giao thức, tài khoản, allowlist, timeout, kiểm tra kết nối và cơ chế xử lý khi nguồn chưa sẵn sàng.</w:t>
            </w:r>
          </w:p>
        </w:tc>
      </w:tr>
    </w:tbl>
    <w:p/>
    <w:p>
      <w:pPr>
        <w:pStyle w:val="Heading1"/>
      </w:pPr>
      <w:r>
        <w:t>V. Danh mục thành phần cài đặt và cấu hình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fill="D9EAF7"/>
          </w:tcPr>
          <w:p>
            <w:r>
              <w:rPr>
                <w:b/>
              </w:rPr>
              <w:t>STT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Thành phần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Máy chủ/Zone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Phiên bản/build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Kiểm tra bắt buộc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Kết quả</w:t>
            </w:r>
          </w:p>
        </w:tc>
      </w:tr>
      <w:tr>
        <w:tc>
          <w:tcPr>
            <w:tcW w:type="dxa" w:w="1615"/>
            <w:vAlign w:val="center"/>
          </w:tcPr>
          <w:p>
            <w:r>
              <w:t>1</w:t>
            </w:r>
          </w:p>
        </w:tc>
        <w:tc>
          <w:tcPr>
            <w:tcW w:type="dxa" w:w="1615"/>
            <w:vAlign w:val="center"/>
          </w:tcPr>
          <w:p>
            <w:r>
              <w:t>Reverse Proxy/API Gateway</w:t>
            </w:r>
          </w:p>
        </w:tc>
        <w:tc>
          <w:tcPr>
            <w:tcW w:type="dxa" w:w="1615"/>
            <w:vAlign w:val="center"/>
          </w:tcPr>
          <w:p>
            <w:r>
              <w:t>DMZ: ……………</w:t>
            </w:r>
          </w:p>
        </w:tc>
        <w:tc>
          <w:tcPr>
            <w:tcW w:type="dxa" w:w="1615"/>
            <w:vAlign w:val="center"/>
          </w:tcPr>
          <w:p>
            <w:r>
              <w:t>……………</w:t>
            </w:r>
          </w:p>
        </w:tc>
        <w:tc>
          <w:tcPr>
            <w:tcW w:type="dxa" w:w="1615"/>
            <w:vAlign w:val="center"/>
          </w:tcPr>
          <w:p>
            <w:r>
              <w:t>HTTPS 443; certificate; route đến IIS; access/error log; IP allowlist/WAF nếu áp dụng.</w:t>
            </w:r>
          </w:p>
        </w:tc>
        <w:tc>
          <w:tcPr>
            <w:tcW w:type="dxa" w:w="1615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1615"/>
            <w:vAlign w:val="center"/>
          </w:tcPr>
          <w:p>
            <w:r>
              <w:t>2</w:t>
            </w:r>
          </w:p>
        </w:tc>
        <w:tc>
          <w:tcPr>
            <w:tcW w:type="dxa" w:w="1615"/>
            <w:vAlign w:val="center"/>
          </w:tcPr>
          <w:p>
            <w:r>
              <w:t>ATFM_WEB/IIS</w:t>
            </w:r>
          </w:p>
        </w:tc>
        <w:tc>
          <w:tcPr>
            <w:tcW w:type="dxa" w:w="1615"/>
            <w:vAlign w:val="center"/>
          </w:tcPr>
          <w:p>
            <w:r>
              <w:t>Application: ……………</w:t>
            </w:r>
          </w:p>
        </w:tc>
        <w:tc>
          <w:tcPr>
            <w:tcW w:type="dxa" w:w="1615"/>
            <w:vAlign w:val="center"/>
          </w:tcPr>
          <w:p>
            <w:r>
              <w:t>Build/checksum: ……………</w:t>
            </w:r>
          </w:p>
        </w:tc>
        <w:tc>
          <w:tcPr>
            <w:tcW w:type="dxa" w:w="1615"/>
            <w:vAlign w:val="center"/>
          </w:tcPr>
          <w:p>
            <w:r>
              <w:t>Website/app pool RUNNING; binding; .NET/runtime; config; quyền thư mục; health URL.</w:t>
            </w:r>
          </w:p>
        </w:tc>
        <w:tc>
          <w:tcPr>
            <w:tcW w:type="dxa" w:w="1615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1615"/>
            <w:vAlign w:val="center"/>
          </w:tcPr>
          <w:p>
            <w:r>
              <w:t>3</w:t>
            </w:r>
          </w:p>
        </w:tc>
        <w:tc>
          <w:tcPr>
            <w:tcW w:type="dxa" w:w="1615"/>
            <w:vAlign w:val="center"/>
          </w:tcPr>
          <w:p>
            <w:r>
              <w:t>AI Service</w:t>
            </w:r>
          </w:p>
        </w:tc>
        <w:tc>
          <w:tcPr>
            <w:tcW w:type="dxa" w:w="1615"/>
            <w:vAlign w:val="center"/>
          </w:tcPr>
          <w:p>
            <w:r>
              <w:t>Application: ……………</w:t>
            </w:r>
          </w:p>
        </w:tc>
        <w:tc>
          <w:tcPr>
            <w:tcW w:type="dxa" w:w="1615"/>
            <w:vAlign w:val="center"/>
          </w:tcPr>
          <w:p>
            <w:r>
              <w:t>Model/service: ……………</w:t>
            </w:r>
          </w:p>
        </w:tc>
        <w:tc>
          <w:tcPr>
            <w:tcW w:type="dxa" w:w="1615"/>
            <w:vAlign w:val="center"/>
          </w:tcPr>
          <w:p>
            <w:r>
              <w:t>Service RUNNING; endpoint nội bộ; read-only Oracle; SQL Guard; timeout; log.</w:t>
            </w:r>
          </w:p>
        </w:tc>
        <w:tc>
          <w:tcPr>
            <w:tcW w:type="dxa" w:w="1615"/>
            <w:vAlign w:val="center"/>
          </w:tcPr>
          <w:p>
            <w:r>
              <w:t>Đạt/Không đạt/Không áp dụng</w:t>
            </w:r>
          </w:p>
        </w:tc>
      </w:tr>
      <w:tr>
        <w:tc>
          <w:tcPr>
            <w:tcW w:type="dxa" w:w="1615"/>
            <w:vAlign w:val="center"/>
          </w:tcPr>
          <w:p>
            <w:r>
              <w:t>4</w:t>
            </w:r>
          </w:p>
        </w:tc>
        <w:tc>
          <w:tcPr>
            <w:tcW w:type="dxa" w:w="1615"/>
            <w:vAlign w:val="center"/>
          </w:tcPr>
          <w:p>
            <w:r>
              <w:t>Integration Workers</w:t>
            </w:r>
          </w:p>
        </w:tc>
        <w:tc>
          <w:tcPr>
            <w:tcW w:type="dxa" w:w="1615"/>
            <w:vAlign w:val="center"/>
          </w:tcPr>
          <w:p>
            <w:r>
              <w:t>Application: ……………</w:t>
            </w:r>
          </w:p>
        </w:tc>
        <w:tc>
          <w:tcPr>
            <w:tcW w:type="dxa" w:w="1615"/>
            <w:vAlign w:val="center"/>
          </w:tcPr>
          <w:p>
            <w:r>
              <w:t>Worker: ……………</w:t>
            </w:r>
          </w:p>
        </w:tc>
        <w:tc>
          <w:tcPr>
            <w:tcW w:type="dxa" w:w="1615"/>
            <w:vAlign w:val="center"/>
          </w:tcPr>
          <w:p>
            <w:r>
              <w:t>Service/scheduler; queue; retry; quarantine; kết nối ADS-B/SLOT, AMHS/AFTN, Bravo.</w:t>
            </w:r>
          </w:p>
        </w:tc>
        <w:tc>
          <w:tcPr>
            <w:tcW w:type="dxa" w:w="1615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1615"/>
            <w:vAlign w:val="center"/>
          </w:tcPr>
          <w:p>
            <w:r>
              <w:t>5</w:t>
            </w:r>
          </w:p>
        </w:tc>
        <w:tc>
          <w:tcPr>
            <w:tcW w:type="dxa" w:w="1615"/>
            <w:vAlign w:val="center"/>
          </w:tcPr>
          <w:p>
            <w:r>
              <w:t>Oracle ATFM/Audit</w:t>
            </w:r>
          </w:p>
        </w:tc>
        <w:tc>
          <w:tcPr>
            <w:tcW w:type="dxa" w:w="1615"/>
            <w:vAlign w:val="center"/>
          </w:tcPr>
          <w:p>
            <w:r>
              <w:t>Database: ……………</w:t>
            </w:r>
          </w:p>
        </w:tc>
        <w:tc>
          <w:tcPr>
            <w:tcW w:type="dxa" w:w="1615"/>
            <w:vAlign w:val="center"/>
          </w:tcPr>
          <w:p>
            <w:r>
              <w:t>Schema/package: ……………</w:t>
            </w:r>
          </w:p>
        </w:tc>
        <w:tc>
          <w:tcPr>
            <w:tcW w:type="dxa" w:w="1615"/>
            <w:vAlign w:val="center"/>
          </w:tcPr>
          <w:p>
            <w:r>
              <w:t>Kết nối; package VALID; script deploy; audit; tablespace; backup và kiểm tra phục hồi.</w:t>
            </w:r>
          </w:p>
        </w:tc>
        <w:tc>
          <w:tcPr>
            <w:tcW w:type="dxa" w:w="1615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1615"/>
            <w:vAlign w:val="center"/>
          </w:tcPr>
          <w:p>
            <w:r>
              <w:t>6</w:t>
            </w:r>
          </w:p>
        </w:tc>
        <w:tc>
          <w:tcPr>
            <w:tcW w:type="dxa" w:w="1615"/>
            <w:vAlign w:val="center"/>
          </w:tcPr>
          <w:p>
            <w:r>
              <w:t>Email/File</w:t>
            </w:r>
          </w:p>
        </w:tc>
        <w:tc>
          <w:tcPr>
            <w:tcW w:type="dxa" w:w="1615"/>
            <w:vAlign w:val="center"/>
          </w:tcPr>
          <w:p>
            <w:r>
              <w:t>Share/mail: ……………</w:t>
            </w:r>
          </w:p>
        </w:tc>
        <w:tc>
          <w:tcPr>
            <w:tcW w:type="dxa" w:w="1615"/>
            <w:vAlign w:val="center"/>
          </w:tcPr>
          <w:p>
            <w:r>
              <w:t>……………</w:t>
            </w:r>
          </w:p>
        </w:tc>
        <w:tc>
          <w:tcPr>
            <w:tcW w:type="dxa" w:w="1615"/>
            <w:vAlign w:val="center"/>
          </w:tcPr>
          <w:p>
            <w:r>
              <w:t>Quyền đọc/ghi; dung lượng; loại tệp; antivirus; lưu trữ raw và retention.</w:t>
            </w:r>
          </w:p>
        </w:tc>
        <w:tc>
          <w:tcPr>
            <w:tcW w:type="dxa" w:w="1615"/>
            <w:vAlign w:val="center"/>
          </w:tcPr>
          <w:p>
            <w:r>
              <w:t>Đạt/Không đạt/Không áp dụng</w:t>
            </w:r>
          </w:p>
        </w:tc>
      </w:tr>
      <w:tr>
        <w:tc>
          <w:tcPr>
            <w:tcW w:type="dxa" w:w="1615"/>
            <w:vAlign w:val="center"/>
          </w:tcPr>
          <w:p>
            <w:r>
              <w:t>7</w:t>
            </w:r>
          </w:p>
        </w:tc>
        <w:tc>
          <w:tcPr>
            <w:tcW w:type="dxa" w:w="1615"/>
            <w:vAlign w:val="center"/>
          </w:tcPr>
          <w:p>
            <w:r>
              <w:t>Reports/Exports</w:t>
            </w:r>
          </w:p>
        </w:tc>
        <w:tc>
          <w:tcPr>
            <w:tcW w:type="dxa" w:w="1615"/>
            <w:vAlign w:val="center"/>
          </w:tcPr>
          <w:p>
            <w:r>
              <w:t>Application/share: ……………</w:t>
            </w:r>
          </w:p>
        </w:tc>
        <w:tc>
          <w:tcPr>
            <w:tcW w:type="dxa" w:w="1615"/>
            <w:vAlign w:val="center"/>
          </w:tcPr>
          <w:p>
            <w:r>
              <w:t>Template: ……………</w:t>
            </w:r>
          </w:p>
        </w:tc>
        <w:tc>
          <w:tcPr>
            <w:tcW w:type="dxa" w:w="1615"/>
            <w:vAlign w:val="center"/>
          </w:tcPr>
          <w:p>
            <w:r>
              <w:t>Sinh file thử; font tiếng Việt; quyền tải; cleanup/retention; không lộ dữ liệu ngoài scope.</w:t>
            </w:r>
          </w:p>
        </w:tc>
        <w:tc>
          <w:tcPr>
            <w:tcW w:type="dxa" w:w="1615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1615"/>
            <w:vAlign w:val="center"/>
          </w:tcPr>
          <w:p>
            <w:r>
              <w:t>8</w:t>
            </w:r>
          </w:p>
        </w:tc>
        <w:tc>
          <w:tcPr>
            <w:tcW w:type="dxa" w:w="1615"/>
            <w:vAlign w:val="center"/>
          </w:tcPr>
          <w:p>
            <w:r>
              <w:t>Monitoring/Logging</w:t>
            </w:r>
          </w:p>
        </w:tc>
        <w:tc>
          <w:tcPr>
            <w:tcW w:type="dxa" w:w="1615"/>
            <w:vAlign w:val="center"/>
          </w:tcPr>
          <w:p>
            <w:r>
              <w:t>Các zone</w:t>
            </w:r>
          </w:p>
        </w:tc>
        <w:tc>
          <w:tcPr>
            <w:tcW w:type="dxa" w:w="1615"/>
            <w:vAlign w:val="center"/>
          </w:tcPr>
          <w:p>
            <w:r>
              <w:t>Agent/config: ……………</w:t>
            </w:r>
          </w:p>
        </w:tc>
        <w:tc>
          <w:tcPr>
            <w:tcW w:type="dxa" w:w="1615"/>
            <w:vAlign w:val="center"/>
          </w:tcPr>
          <w:p>
            <w:r>
              <w:t>Log ứng dụng, IIS, gateway, worker, Oracle; đồng bộ thời gian; cảnh báo dịch vụ/dung lượng.</w:t>
            </w:r>
          </w:p>
        </w:tc>
        <w:tc>
          <w:tcPr>
            <w:tcW w:type="dxa" w:w="1615"/>
            <w:vAlign w:val="center"/>
          </w:tcPr>
          <w:p>
            <w:r>
              <w:t>Đạt/Không đạt</w:t>
            </w:r>
          </w:p>
        </w:tc>
      </w:tr>
    </w:tbl>
    <w:p/>
    <w:p>
      <w:pPr>
        <w:pStyle w:val="Heading1"/>
      </w:pPr>
      <w:r>
        <w:t>VI. Ma trận kết nối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fill="D9EAF7"/>
          </w:tcPr>
          <w:p>
            <w:r>
              <w:rPr>
                <w:b/>
              </w:rPr>
              <w:t>STT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Nguồn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Đích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Giao thức/cổng dự kiến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Cách kiểm tra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Kết quả</w:t>
            </w:r>
          </w:p>
        </w:tc>
      </w:tr>
      <w:tr>
        <w:tc>
          <w:tcPr>
            <w:tcW w:type="dxa" w:w="1615"/>
            <w:vAlign w:val="center"/>
          </w:tcPr>
          <w:p>
            <w:r>
              <w:t>1</w:t>
            </w:r>
          </w:p>
        </w:tc>
        <w:tc>
          <w:tcPr>
            <w:tcW w:type="dxa" w:w="1615"/>
            <w:vAlign w:val="center"/>
          </w:tcPr>
          <w:p>
            <w:r>
              <w:t>Khai thác viên/Người duyệt/API Consumer</w:t>
            </w:r>
          </w:p>
        </w:tc>
        <w:tc>
          <w:tcPr>
            <w:tcW w:type="dxa" w:w="1615"/>
            <w:vAlign w:val="center"/>
          </w:tcPr>
          <w:p>
            <w:r>
              <w:t>Reverse Proxy/API Gateway</w:t>
            </w:r>
          </w:p>
        </w:tc>
        <w:tc>
          <w:tcPr>
            <w:tcW w:type="dxa" w:w="1615"/>
            <w:vAlign w:val="center"/>
          </w:tcPr>
          <w:p>
            <w:r>
              <w:t>HTTPS/443</w:t>
            </w:r>
          </w:p>
        </w:tc>
        <w:tc>
          <w:tcPr>
            <w:tcW w:type="dxa" w:w="1615"/>
            <w:vAlign w:val="center"/>
          </w:tcPr>
          <w:p>
            <w:r>
              <w:t>Mở URL, kiểm tra TLS/certificate và xác thực.</w:t>
            </w:r>
          </w:p>
        </w:tc>
        <w:tc>
          <w:tcPr>
            <w:tcW w:type="dxa" w:w="1615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1615"/>
            <w:vAlign w:val="center"/>
          </w:tcPr>
          <w:p>
            <w:r>
              <w:t>2</w:t>
            </w:r>
          </w:p>
        </w:tc>
        <w:tc>
          <w:tcPr>
            <w:tcW w:type="dxa" w:w="1615"/>
            <w:vAlign w:val="center"/>
          </w:tcPr>
          <w:p>
            <w:r>
              <w:t>Reverse Proxy/API Gateway</w:t>
            </w:r>
          </w:p>
        </w:tc>
        <w:tc>
          <w:tcPr>
            <w:tcW w:type="dxa" w:w="1615"/>
            <w:vAlign w:val="center"/>
          </w:tcPr>
          <w:p>
            <w:r>
              <w:t>ATFM_WEB/IIS</w:t>
            </w:r>
          </w:p>
        </w:tc>
        <w:tc>
          <w:tcPr>
            <w:tcW w:type="dxa" w:w="1615"/>
            <w:vAlign w:val="center"/>
          </w:tcPr>
          <w:p>
            <w:r>
              <w:t>HTTPS hoặc HTTP nội bộ theo thiết kế</w:t>
            </w:r>
          </w:p>
        </w:tc>
        <w:tc>
          <w:tcPr>
            <w:tcW w:type="dxa" w:w="1615"/>
            <w:vAlign w:val="center"/>
          </w:tcPr>
          <w:p>
            <w:r>
              <w:t>Health check, route, forwarded headers và mã trả về.</w:t>
            </w:r>
          </w:p>
        </w:tc>
        <w:tc>
          <w:tcPr>
            <w:tcW w:type="dxa" w:w="1615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1615"/>
            <w:vAlign w:val="center"/>
          </w:tcPr>
          <w:p>
            <w:r>
              <w:t>3</w:t>
            </w:r>
          </w:p>
        </w:tc>
        <w:tc>
          <w:tcPr>
            <w:tcW w:type="dxa" w:w="1615"/>
            <w:vAlign w:val="center"/>
          </w:tcPr>
          <w:p>
            <w:r>
              <w:t>ATFM_WEB/IIS</w:t>
            </w:r>
          </w:p>
        </w:tc>
        <w:tc>
          <w:tcPr>
            <w:tcW w:type="dxa" w:w="1615"/>
            <w:vAlign w:val="center"/>
          </w:tcPr>
          <w:p>
            <w:r>
              <w:t>Oracle ATFM/Audit</w:t>
            </w:r>
          </w:p>
        </w:tc>
        <w:tc>
          <w:tcPr>
            <w:tcW w:type="dxa" w:w="1615"/>
            <w:vAlign w:val="center"/>
          </w:tcPr>
          <w:p>
            <w:r>
              <w:t>Oracle Net/1521 hoặc cổng cấu hình</w:t>
            </w:r>
          </w:p>
        </w:tc>
        <w:tc>
          <w:tcPr>
            <w:tcW w:type="dxa" w:w="1615"/>
            <w:vAlign w:val="center"/>
          </w:tcPr>
          <w:p>
            <w:r>
              <w:t>Mở kết nối bằng service account; SELECT/package smoke test.</w:t>
            </w:r>
          </w:p>
        </w:tc>
        <w:tc>
          <w:tcPr>
            <w:tcW w:type="dxa" w:w="1615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1615"/>
            <w:vAlign w:val="center"/>
          </w:tcPr>
          <w:p>
            <w:r>
              <w:t>4</w:t>
            </w:r>
          </w:p>
        </w:tc>
        <w:tc>
          <w:tcPr>
            <w:tcW w:type="dxa" w:w="1615"/>
            <w:vAlign w:val="center"/>
          </w:tcPr>
          <w:p>
            <w:r>
              <w:t>ATFM_WEB/IIS</w:t>
            </w:r>
          </w:p>
        </w:tc>
        <w:tc>
          <w:tcPr>
            <w:tcW w:type="dxa" w:w="1615"/>
            <w:vAlign w:val="center"/>
          </w:tcPr>
          <w:p>
            <w:r>
              <w:t>AI Service</w:t>
            </w:r>
          </w:p>
        </w:tc>
        <w:tc>
          <w:tcPr>
            <w:tcW w:type="dxa" w:w="1615"/>
            <w:vAlign w:val="center"/>
          </w:tcPr>
          <w:p>
            <w:r>
              <w:t>HTTPS/API nội bộ</w:t>
            </w:r>
          </w:p>
        </w:tc>
        <w:tc>
          <w:tcPr>
            <w:tcW w:type="dxa" w:w="1615"/>
            <w:vAlign w:val="center"/>
          </w:tcPr>
          <w:p>
            <w:r>
              <w:t>Health, auth, timeout và truy vấn read-only mẫu.</w:t>
            </w:r>
          </w:p>
        </w:tc>
        <w:tc>
          <w:tcPr>
            <w:tcW w:type="dxa" w:w="1615"/>
            <w:vAlign w:val="center"/>
          </w:tcPr>
          <w:p>
            <w:r>
              <w:t>Đạt/Không đạt/Không áp dụng</w:t>
            </w:r>
          </w:p>
        </w:tc>
      </w:tr>
      <w:tr>
        <w:tc>
          <w:tcPr>
            <w:tcW w:type="dxa" w:w="1615"/>
            <w:vAlign w:val="center"/>
          </w:tcPr>
          <w:p>
            <w:r>
              <w:t>5</w:t>
            </w:r>
          </w:p>
        </w:tc>
        <w:tc>
          <w:tcPr>
            <w:tcW w:type="dxa" w:w="1615"/>
            <w:vAlign w:val="center"/>
          </w:tcPr>
          <w:p>
            <w:r>
              <w:t>ATFM_WEB/IIS</w:t>
            </w:r>
          </w:p>
        </w:tc>
        <w:tc>
          <w:tcPr>
            <w:tcW w:type="dxa" w:w="1615"/>
            <w:vAlign w:val="center"/>
          </w:tcPr>
          <w:p>
            <w:r>
              <w:t>Integration Workers</w:t>
            </w:r>
          </w:p>
        </w:tc>
        <w:tc>
          <w:tcPr>
            <w:tcW w:type="dxa" w:w="1615"/>
            <w:vAlign w:val="center"/>
          </w:tcPr>
          <w:p>
            <w:r>
              <w:t>API/queue/service nội bộ</w:t>
            </w:r>
          </w:p>
        </w:tc>
        <w:tc>
          <w:tcPr>
            <w:tcW w:type="dxa" w:w="1615"/>
            <w:vAlign w:val="center"/>
          </w:tcPr>
          <w:p>
            <w:r>
              <w:t>Gửi job thử, nhận BatchId và trạng thái.</w:t>
            </w:r>
          </w:p>
        </w:tc>
        <w:tc>
          <w:tcPr>
            <w:tcW w:type="dxa" w:w="1615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1615"/>
            <w:vAlign w:val="center"/>
          </w:tcPr>
          <w:p>
            <w:r>
              <w:t>6</w:t>
            </w:r>
          </w:p>
        </w:tc>
        <w:tc>
          <w:tcPr>
            <w:tcW w:type="dxa" w:w="1615"/>
            <w:vAlign w:val="center"/>
          </w:tcPr>
          <w:p>
            <w:r>
              <w:t>Integration Workers</w:t>
            </w:r>
          </w:p>
        </w:tc>
        <w:tc>
          <w:tcPr>
            <w:tcW w:type="dxa" w:w="1615"/>
            <w:vAlign w:val="center"/>
          </w:tcPr>
          <w:p>
            <w:r>
              <w:t>ADS-B/SLOT</w:t>
            </w:r>
          </w:p>
        </w:tc>
        <w:tc>
          <w:tcPr>
            <w:tcW w:type="dxa" w:w="1615"/>
            <w:vAlign w:val="center"/>
          </w:tcPr>
          <w:p>
            <w:r>
              <w:t>API/DB/SFTP theo hợp đồng</w:t>
            </w:r>
          </w:p>
        </w:tc>
        <w:tc>
          <w:tcPr>
            <w:tcW w:type="dxa" w:w="1615"/>
            <w:vAlign w:val="center"/>
          </w:tcPr>
          <w:p>
            <w:r>
              <w:t>Kết nối/đọc metadata hoặc bản ghi thử; không ghi dữ liệu thật.</w:t>
            </w:r>
          </w:p>
        </w:tc>
        <w:tc>
          <w:tcPr>
            <w:tcW w:type="dxa" w:w="1615"/>
            <w:vAlign w:val="center"/>
          </w:tcPr>
          <w:p>
            <w:r>
              <w:t>Đạt/Không đạt/Chờ nguồn</w:t>
            </w:r>
          </w:p>
        </w:tc>
      </w:tr>
      <w:tr>
        <w:tc>
          <w:tcPr>
            <w:tcW w:type="dxa" w:w="1615"/>
            <w:vAlign w:val="center"/>
          </w:tcPr>
          <w:p>
            <w:r>
              <w:t>7</w:t>
            </w:r>
          </w:p>
        </w:tc>
        <w:tc>
          <w:tcPr>
            <w:tcW w:type="dxa" w:w="1615"/>
            <w:vAlign w:val="center"/>
          </w:tcPr>
          <w:p>
            <w:r>
              <w:t>Integration Workers</w:t>
            </w:r>
          </w:p>
        </w:tc>
        <w:tc>
          <w:tcPr>
            <w:tcW w:type="dxa" w:w="1615"/>
            <w:vAlign w:val="center"/>
          </w:tcPr>
          <w:p>
            <w:r>
              <w:t>AMHS/AFTN</w:t>
            </w:r>
          </w:p>
        </w:tc>
        <w:tc>
          <w:tcPr>
            <w:tcW w:type="dxa" w:w="1615"/>
            <w:vAlign w:val="center"/>
          </w:tcPr>
          <w:p>
            <w:r>
              <w:t>Connector/queue theo cấu hình</w:t>
            </w:r>
          </w:p>
        </w:tc>
        <w:tc>
          <w:tcPr>
            <w:tcW w:type="dxa" w:w="1615"/>
            <w:vAlign w:val="center"/>
          </w:tcPr>
          <w:p>
            <w:r>
              <w:t>Health/handshake; kiểm tra queue thử hoặc chế độ giả lập.</w:t>
            </w:r>
          </w:p>
        </w:tc>
        <w:tc>
          <w:tcPr>
            <w:tcW w:type="dxa" w:w="1615"/>
            <w:vAlign w:val="center"/>
          </w:tcPr>
          <w:p>
            <w:r>
              <w:t>Đạt/Không đạt/Chờ nguồn</w:t>
            </w:r>
          </w:p>
        </w:tc>
      </w:tr>
      <w:tr>
        <w:tc>
          <w:tcPr>
            <w:tcW w:type="dxa" w:w="1615"/>
            <w:vAlign w:val="center"/>
          </w:tcPr>
          <w:p>
            <w:r>
              <w:t>8</w:t>
            </w:r>
          </w:p>
        </w:tc>
        <w:tc>
          <w:tcPr>
            <w:tcW w:type="dxa" w:w="1615"/>
            <w:vAlign w:val="center"/>
          </w:tcPr>
          <w:p>
            <w:r>
              <w:t>Integration Workers</w:t>
            </w:r>
          </w:p>
        </w:tc>
        <w:tc>
          <w:tcPr>
            <w:tcW w:type="dxa" w:w="1615"/>
            <w:vAlign w:val="center"/>
          </w:tcPr>
          <w:p>
            <w:r>
              <w:t>Bravo 10</w:t>
            </w:r>
          </w:p>
        </w:tc>
        <w:tc>
          <w:tcPr>
            <w:tcW w:type="dxa" w:w="1615"/>
            <w:vAlign w:val="center"/>
          </w:tcPr>
          <w:p>
            <w:r>
              <w:t>API/File theo hợp đồng</w:t>
            </w:r>
          </w:p>
        </w:tc>
        <w:tc>
          <w:tcPr>
            <w:tcW w:type="dxa" w:w="1615"/>
            <w:vAlign w:val="center"/>
          </w:tcPr>
          <w:p>
            <w:r>
              <w:t>Kết nối thử, kiểm tra schema và thư mục trao đổi.</w:t>
            </w:r>
          </w:p>
        </w:tc>
        <w:tc>
          <w:tcPr>
            <w:tcW w:type="dxa" w:w="1615"/>
            <w:vAlign w:val="center"/>
          </w:tcPr>
          <w:p>
            <w:r>
              <w:t>Đạt/Không đạt/Chờ nguồn</w:t>
            </w:r>
          </w:p>
        </w:tc>
      </w:tr>
      <w:tr>
        <w:tc>
          <w:tcPr>
            <w:tcW w:type="dxa" w:w="1615"/>
            <w:vAlign w:val="center"/>
          </w:tcPr>
          <w:p>
            <w:r>
              <w:t>9</w:t>
            </w:r>
          </w:p>
        </w:tc>
        <w:tc>
          <w:tcPr>
            <w:tcW w:type="dxa" w:w="1615"/>
            <w:vAlign w:val="center"/>
          </w:tcPr>
          <w:p>
            <w:r>
              <w:t>ATFM_WEB/Oracle</w:t>
            </w:r>
          </w:p>
        </w:tc>
        <w:tc>
          <w:tcPr>
            <w:tcW w:type="dxa" w:w="1615"/>
            <w:vAlign w:val="center"/>
          </w:tcPr>
          <w:p>
            <w:r>
              <w:t>Email/File và Reports/Exports</w:t>
            </w:r>
          </w:p>
        </w:tc>
        <w:tc>
          <w:tcPr>
            <w:tcW w:type="dxa" w:w="1615"/>
            <w:vAlign w:val="center"/>
          </w:tcPr>
          <w:p>
            <w:r>
              <w:t>SMTP/IMAP/File share</w:t>
            </w:r>
          </w:p>
        </w:tc>
        <w:tc>
          <w:tcPr>
            <w:tcW w:type="dxa" w:w="1615"/>
            <w:vAlign w:val="center"/>
          </w:tcPr>
          <w:p>
            <w:r>
              <w:t>Ghi/đọc file thử, tạo báo cáo và kiểm tra quyền.</w:t>
            </w:r>
          </w:p>
        </w:tc>
        <w:tc>
          <w:tcPr>
            <w:tcW w:type="dxa" w:w="1615"/>
            <w:vAlign w:val="center"/>
          </w:tcPr>
          <w:p>
            <w:r>
              <w:t>Đạt/Không đạt</w:t>
            </w:r>
          </w:p>
        </w:tc>
      </w:tr>
    </w:tbl>
    <w:p/>
    <w:p>
      <w:pPr>
        <w:pStyle w:val="Heading1"/>
      </w:pPr>
      <w:r>
        <w:t>VII. Kiểm tra bảo mật, vận hành và khả năng hoàn nguyên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</w:tcPr>
          <w:p>
            <w:r>
              <w:rPr>
                <w:b/>
              </w:rPr>
              <w:t>Nhóm kiểm tra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Yêu cầu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Bằng chứng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Kết quả</w:t>
            </w:r>
          </w:p>
        </w:tc>
      </w:tr>
      <w:tr>
        <w:tc>
          <w:tcPr>
            <w:tcW w:type="dxa" w:w="2422"/>
            <w:vAlign w:val="center"/>
          </w:tcPr>
          <w:p>
            <w:r>
              <w:t>Phân vùng mạng</w:t>
            </w:r>
          </w:p>
        </w:tc>
        <w:tc>
          <w:tcPr>
            <w:tcW w:type="dxa" w:w="2422"/>
            <w:vAlign w:val="center"/>
          </w:tcPr>
          <w:p>
            <w:r>
              <w:t>DMZ chỉ chuyển tiếp đến endpoint IIS được phép; Oracle và service nội bộ không mở trực tiếp cho người dùng Internet.</w:t>
            </w:r>
          </w:p>
        </w:tc>
        <w:tc>
          <w:tcPr>
            <w:tcW w:type="dxa" w:w="2422"/>
            <w:vAlign w:val="center"/>
          </w:tcPr>
          <w:p>
            <w:r>
              <w:t>Firewall/route/port test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2422"/>
            <w:vAlign w:val="center"/>
          </w:tcPr>
          <w:p>
            <w:r>
              <w:t>Tài khoản kỹ thuật</w:t>
            </w:r>
          </w:p>
        </w:tc>
        <w:tc>
          <w:tcPr>
            <w:tcW w:type="dxa" w:w="2422"/>
            <w:vAlign w:val="center"/>
          </w:tcPr>
          <w:p>
            <w:r>
              <w:t>Tài khoản gateway, IIS, worker, AI và Oracle tách biệt; quyền tối thiểu; không ghi secret trong biên bản/log.</w:t>
            </w:r>
          </w:p>
        </w:tc>
        <w:tc>
          <w:tcPr>
            <w:tcW w:type="dxa" w:w="2422"/>
            <w:vAlign w:val="center"/>
          </w:tcPr>
          <w:p>
            <w:r>
              <w:t>Danh sách account đã che; RBAC test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2422"/>
            <w:vAlign w:val="center"/>
          </w:tcPr>
          <w:p>
            <w:r>
              <w:t>TLS và cấu hình</w:t>
            </w:r>
          </w:p>
        </w:tc>
        <w:tc>
          <w:tcPr>
            <w:tcW w:type="dxa" w:w="2422"/>
            <w:vAlign w:val="center"/>
          </w:tcPr>
          <w:p>
            <w:r>
              <w:t>Certificate còn hiệu lực; protocol/cipher theo chính sách; cấu hình sản xuất không bật debug hoặc lộ stack trace.</w:t>
            </w:r>
          </w:p>
        </w:tc>
        <w:tc>
          <w:tcPr>
            <w:tcW w:type="dxa" w:w="2422"/>
            <w:vAlign w:val="center"/>
          </w:tcPr>
          <w:p>
            <w:r>
              <w:t>TLS scan/config review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2422"/>
            <w:vAlign w:val="center"/>
          </w:tcPr>
          <w:p>
            <w:r>
              <w:t>Audit và thời gian</w:t>
            </w:r>
          </w:p>
        </w:tc>
        <w:tc>
          <w:tcPr>
            <w:tcW w:type="dxa" w:w="2422"/>
            <w:vAlign w:val="center"/>
          </w:tcPr>
          <w:p>
            <w:r>
              <w:t>Máy chủ đồng bộ thời gian; audit ghi actor, correlation và trạng thái dịch vụ/package.</w:t>
            </w:r>
          </w:p>
        </w:tc>
        <w:tc>
          <w:tcPr>
            <w:tcW w:type="dxa" w:w="2422"/>
            <w:vAlign w:val="center"/>
          </w:tcPr>
          <w:p>
            <w:r>
              <w:t>NTP/time check; audit sample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2422"/>
            <w:vAlign w:val="center"/>
          </w:tcPr>
          <w:p>
            <w:r>
              <w:t>Sao lưu/phục hồi</w:t>
            </w:r>
          </w:p>
        </w:tc>
        <w:tc>
          <w:tcPr>
            <w:tcW w:type="dxa" w:w="2422"/>
            <w:vAlign w:val="center"/>
          </w:tcPr>
          <w:p>
            <w:r>
              <w:t>Có backup trước triển khai, backup cấu hình/package và kiểm tra khả năng đọc/phục hồi theo runbook.</w:t>
            </w:r>
          </w:p>
        </w:tc>
        <w:tc>
          <w:tcPr>
            <w:tcW w:type="dxa" w:w="2422"/>
            <w:vAlign w:val="center"/>
          </w:tcPr>
          <w:p>
            <w:r>
              <w:t>Backup ID/checksum; restore record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  <w:tr>
        <w:tc>
          <w:tcPr>
            <w:tcW w:type="dxa" w:w="2422"/>
            <w:vAlign w:val="center"/>
          </w:tcPr>
          <w:p>
            <w:r>
              <w:t>Rollback</w:t>
            </w:r>
          </w:p>
        </w:tc>
        <w:tc>
          <w:tcPr>
            <w:tcW w:type="dxa" w:w="2422"/>
            <w:vAlign w:val="center"/>
          </w:tcPr>
          <w:p>
            <w:r>
              <w:t>Có gói build/script rollback, thứ tự hoàn nguyên và tiêu chí dừng; không xóa audit/raw data.</w:t>
            </w:r>
          </w:p>
        </w:tc>
        <w:tc>
          <w:tcPr>
            <w:tcW w:type="dxa" w:w="2422"/>
            <w:vAlign w:val="center"/>
          </w:tcPr>
          <w:p>
            <w:r>
              <w:t>Runbook, checksum, người phê duyệt</w:t>
            </w:r>
          </w:p>
        </w:tc>
        <w:tc>
          <w:tcPr>
            <w:tcW w:type="dxa" w:w="2422"/>
            <w:vAlign w:val="center"/>
          </w:tcPr>
          <w:p>
            <w:r>
              <w:t>Đạt/Không đạt</w:t>
            </w:r>
          </w:p>
        </w:tc>
      </w:tr>
    </w:tbl>
    <w:p/>
    <w:p>
      <w:pPr>
        <w:pStyle w:val="Heading1"/>
      </w:pPr>
      <w:r>
        <w:t>VIII. Phụ lục hình ảnh và bằng chứng sau cài đặt</w:t>
      </w:r>
    </w:p>
    <w:p>
      <w:r>
        <w:rPr>
          <w:b w:val="0"/>
        </w:rPr>
        <w:t>Sơ đồ ngữ cảnh ATFM_WEB do các bên thống nhất là căn cứ bố trí ảnh và kiểm tra. Mỗi ảnh phải thể hiện hoặc ghi kèm hostname/zone, URL hay dịch vụ, thời điểm chụp, người chụp và mã biên bản. Không dùng ảnh minh họa để thay cho bằng chứng hiện trường.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AF7"/>
          </w:tcPr>
          <w:p>
            <w:r>
              <w:rPr>
                <w:b/>
              </w:rPr>
              <w:t>Mã ảnh</w:t>
            </w:r>
          </w:p>
        </w:tc>
        <w:tc>
          <w:tcPr>
            <w:tcW w:type="dxa" w:w="3230"/>
            <w:shd w:fill="D9EAF7"/>
          </w:tcPr>
          <w:p>
            <w:r>
              <w:rPr>
                <w:b/>
              </w:rPr>
              <w:t>Đối tượng theo sơ đồ</w:t>
            </w:r>
          </w:p>
        </w:tc>
        <w:tc>
          <w:tcPr>
            <w:tcW w:type="dxa" w:w="3230"/>
            <w:shd w:fill="D9EAF7"/>
          </w:tcPr>
          <w:p>
            <w:r>
              <w:rPr>
                <w:b/>
              </w:rPr>
              <w:t>Nội dung cần thể hiện</w:t>
            </w:r>
          </w:p>
        </w:tc>
      </w:tr>
      <w:tr>
        <w:tc>
          <w:tcPr>
            <w:tcW w:type="dxa" w:w="3230"/>
            <w:vAlign w:val="center"/>
          </w:tcPr>
          <w:p>
            <w:r>
              <w:t>IMG-INSTALL-01</w:t>
            </w:r>
          </w:p>
        </w:tc>
        <w:tc>
          <w:tcPr>
            <w:tcW w:type="dxa" w:w="3230"/>
            <w:vAlign w:val="center"/>
          </w:tcPr>
          <w:p>
            <w:r>
              <w:t>Sơ đồ ngữ cảnh ATFM_WEB</w:t>
            </w:r>
          </w:p>
        </w:tc>
        <w:tc>
          <w:tcPr>
            <w:tcW w:type="dxa" w:w="3230"/>
            <w:vAlign w:val="center"/>
          </w:tcPr>
          <w:p>
            <w:r>
              <w:t>DMZ, IIS, AI Service, Integration Workers, Oracle/Audit, Email/File, Reports/Exports và 3 hệ thống ngoài.</w:t>
            </w:r>
          </w:p>
        </w:tc>
      </w:tr>
      <w:tr>
        <w:tc>
          <w:tcPr>
            <w:tcW w:type="dxa" w:w="3230"/>
            <w:vAlign w:val="center"/>
          </w:tcPr>
          <w:p>
            <w:r>
              <w:t>IMG-INSTALL-02</w:t>
            </w:r>
          </w:p>
        </w:tc>
        <w:tc>
          <w:tcPr>
            <w:tcW w:type="dxa" w:w="3230"/>
            <w:vAlign w:val="center"/>
          </w:tcPr>
          <w:p>
            <w:r>
              <w:t>Reverse Proxy/API Gateway</w:t>
            </w:r>
          </w:p>
        </w:tc>
        <w:tc>
          <w:tcPr>
            <w:tcW w:type="dxa" w:w="3230"/>
            <w:vAlign w:val="center"/>
          </w:tcPr>
          <w:p>
            <w:r>
              <w:t>Binding HTTPS, certificate, route/health và trạng thái dịch vụ tại DMZ.</w:t>
            </w:r>
          </w:p>
        </w:tc>
      </w:tr>
      <w:tr>
        <w:tc>
          <w:tcPr>
            <w:tcW w:type="dxa" w:w="3230"/>
            <w:vAlign w:val="center"/>
          </w:tcPr>
          <w:p>
            <w:r>
              <w:t>IMG-INSTALL-03</w:t>
            </w:r>
          </w:p>
        </w:tc>
        <w:tc>
          <w:tcPr>
            <w:tcW w:type="dxa" w:w="3230"/>
            <w:vAlign w:val="center"/>
          </w:tcPr>
          <w:p>
            <w:r>
              <w:t>ATFM_WEB/IIS</w:t>
            </w:r>
          </w:p>
        </w:tc>
        <w:tc>
          <w:tcPr>
            <w:tcW w:type="dxa" w:w="3230"/>
            <w:vAlign w:val="center"/>
          </w:tcPr>
          <w:p>
            <w:r>
              <w:t>Website, application pool, build/checksum và health URL sau cài đặt.</w:t>
            </w:r>
          </w:p>
        </w:tc>
      </w:tr>
      <w:tr>
        <w:tc>
          <w:tcPr>
            <w:tcW w:type="dxa" w:w="3230"/>
            <w:vAlign w:val="center"/>
          </w:tcPr>
          <w:p>
            <w:r>
              <w:t>IMG-INSTALL-04</w:t>
            </w:r>
          </w:p>
        </w:tc>
        <w:tc>
          <w:tcPr>
            <w:tcW w:type="dxa" w:w="3230"/>
            <w:vAlign w:val="center"/>
          </w:tcPr>
          <w:p>
            <w:r>
              <w:t>Oracle ATFM/Audit</w:t>
            </w:r>
          </w:p>
        </w:tc>
        <w:tc>
          <w:tcPr>
            <w:tcW w:type="dxa" w:w="3230"/>
            <w:vAlign w:val="center"/>
          </w:tcPr>
          <w:p>
            <w:r>
              <w:t>Kết nối, schema/package VALID và kết quả script triển khai đã che thông tin nhạy cảm.</w:t>
            </w:r>
          </w:p>
        </w:tc>
      </w:tr>
      <w:tr>
        <w:tc>
          <w:tcPr>
            <w:tcW w:type="dxa" w:w="3230"/>
            <w:vAlign w:val="center"/>
          </w:tcPr>
          <w:p>
            <w:r>
              <w:t>IMG-INSTALL-05</w:t>
            </w:r>
          </w:p>
        </w:tc>
        <w:tc>
          <w:tcPr>
            <w:tcW w:type="dxa" w:w="3230"/>
            <w:vAlign w:val="center"/>
          </w:tcPr>
          <w:p>
            <w:r>
              <w:t>AI Service/Integration Workers</w:t>
            </w:r>
          </w:p>
        </w:tc>
        <w:tc>
          <w:tcPr>
            <w:tcW w:type="dxa" w:w="3230"/>
            <w:vAlign w:val="center"/>
          </w:tcPr>
          <w:p>
            <w:r>
              <w:t>Trạng thái service/worker, health, lịch chạy và queue/retry.</w:t>
            </w:r>
          </w:p>
        </w:tc>
      </w:tr>
      <w:tr>
        <w:tc>
          <w:tcPr>
            <w:tcW w:type="dxa" w:w="3230"/>
            <w:vAlign w:val="center"/>
          </w:tcPr>
          <w:p>
            <w:r>
              <w:t>IMG-INSTALL-06</w:t>
            </w:r>
          </w:p>
        </w:tc>
        <w:tc>
          <w:tcPr>
            <w:tcW w:type="dxa" w:w="3230"/>
            <w:vAlign w:val="center"/>
          </w:tcPr>
          <w:p>
            <w:r>
              <w:t>Kết nối hệ thống ngoài</w:t>
            </w:r>
          </w:p>
        </w:tc>
        <w:tc>
          <w:tcPr>
            <w:tcW w:type="dxa" w:w="3230"/>
            <w:vAlign w:val="center"/>
          </w:tcPr>
          <w:p>
            <w:r>
              <w:t>Kết quả kiểm tra ADS-B/SLOT, AMHS/AFTN và Bravo 10 hoặc ghi rõ Chờ nguồn.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F7F7F7"/>
            <w:tcBorders>
              <w:top w:val="single" w:sz="12" w:color="808080"/>
              <w:left w:val="single" w:sz="12" w:color="808080"/>
              <w:bottom w:val="single" w:sz="12" w:color="808080"/>
              <w:right w:val="single" w:sz="12" w:color="808080"/>
            </w:tcBorders>
            <w:vAlign w:val="center"/>
          </w:tcPr>
          <w:p>
            <w:pPr>
              <w:spacing w:before="480" w:after="480"/>
              <w:jc w:val="center"/>
            </w:pPr>
            <w:r>
              <w:rPr>
                <w:i/>
                <w:sz w:val="22"/>
              </w:rPr>
              <w:t>IMG-INSTALL-01</w:t>
              <w:br/>
              <w:t>Sơ đồ ngữ cảnh hệ thống ATFM_WEB được phê duyệt</w:t>
              <w:br/>
              <w:br/>
              <w:t>CHÈN ẢNH CHỤP THỰC TẾ TẠI ĐÂY</w:t>
            </w:r>
          </w:p>
        </w:tc>
      </w:tr>
    </w:tbl>
    <w:p>
      <w:r>
        <w:rPr>
          <w:b w:val="0"/>
        </w:rPr>
        <w:t>Mã bằng chứng: IMG-INSTALL-01. Ảnh phải ghi ngày/giờ chụp, màn hình hoặc máy chủ, người thực hiện và được lưu cùng hồ sơ nghiệm thu.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F7F7F7"/>
            <w:tcBorders>
              <w:top w:val="single" w:sz="12" w:color="808080"/>
              <w:left w:val="single" w:sz="12" w:color="808080"/>
              <w:bottom w:val="single" w:sz="12" w:color="808080"/>
              <w:right w:val="single" w:sz="12" w:color="808080"/>
            </w:tcBorders>
            <w:vAlign w:val="center"/>
          </w:tcPr>
          <w:p>
            <w:pPr>
              <w:spacing w:before="480" w:after="480"/>
              <w:jc w:val="center"/>
            </w:pPr>
            <w:r>
              <w:rPr>
                <w:i/>
                <w:sz w:val="22"/>
              </w:rPr>
              <w:t>IMG-INSTALL-02</w:t>
              <w:br/>
              <w:t>Reverse Proxy/API Gateway tại DMZ sau cài đặt</w:t>
              <w:br/>
              <w:br/>
              <w:t>CHÈN ẢNH CHỤP THỰC TẾ TẠI ĐÂY</w:t>
            </w:r>
          </w:p>
        </w:tc>
      </w:tr>
    </w:tbl>
    <w:p>
      <w:r>
        <w:rPr>
          <w:b w:val="0"/>
        </w:rPr>
        <w:t>Mã bằng chứng: IMG-INSTALL-02. Ảnh phải ghi ngày/giờ chụp, màn hình hoặc máy chủ, người thực hiện và được lưu cùng hồ sơ nghiệm thu.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F7F7F7"/>
            <w:tcBorders>
              <w:top w:val="single" w:sz="12" w:color="808080"/>
              <w:left w:val="single" w:sz="12" w:color="808080"/>
              <w:bottom w:val="single" w:sz="12" w:color="808080"/>
              <w:right w:val="single" w:sz="12" w:color="808080"/>
            </w:tcBorders>
            <w:vAlign w:val="center"/>
          </w:tcPr>
          <w:p>
            <w:pPr>
              <w:spacing w:before="480" w:after="480"/>
              <w:jc w:val="center"/>
            </w:pPr>
            <w:r>
              <w:rPr>
                <w:i/>
                <w:sz w:val="22"/>
              </w:rPr>
              <w:t>IMG-INSTALL-03</w:t>
              <w:br/>
              <w:t>ATFM_WEB Application Zone – IIS sau cài đặt</w:t>
              <w:br/>
              <w:br/>
              <w:t>CHÈN ẢNH CHỤP THỰC TẾ TẠI ĐÂY</w:t>
            </w:r>
          </w:p>
        </w:tc>
      </w:tr>
    </w:tbl>
    <w:p>
      <w:r>
        <w:rPr>
          <w:b w:val="0"/>
        </w:rPr>
        <w:t>Mã bằng chứng: IMG-INSTALL-03. Ảnh phải ghi ngày/giờ chụp, màn hình hoặc máy chủ, người thực hiện và được lưu cùng hồ sơ nghiệm thu.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F7F7F7"/>
            <w:tcBorders>
              <w:top w:val="single" w:sz="12" w:color="808080"/>
              <w:left w:val="single" w:sz="12" w:color="808080"/>
              <w:bottom w:val="single" w:sz="12" w:color="808080"/>
              <w:right w:val="single" w:sz="12" w:color="808080"/>
            </w:tcBorders>
            <w:vAlign w:val="center"/>
          </w:tcPr>
          <w:p>
            <w:pPr>
              <w:spacing w:before="480" w:after="480"/>
              <w:jc w:val="center"/>
            </w:pPr>
            <w:r>
              <w:rPr>
                <w:i/>
                <w:sz w:val="22"/>
              </w:rPr>
              <w:t>IMG-INSTALL-04</w:t>
              <w:br/>
              <w:t>Oracle ATFM/Audit và package triển khai</w:t>
              <w:br/>
              <w:br/>
              <w:t>CHÈN ẢNH CHỤP THỰC TẾ TẠI ĐÂY</w:t>
            </w:r>
          </w:p>
        </w:tc>
      </w:tr>
    </w:tbl>
    <w:p>
      <w:r>
        <w:rPr>
          <w:b w:val="0"/>
        </w:rPr>
        <w:t>Mã bằng chứng: IMG-INSTALL-04. Ảnh phải ghi ngày/giờ chụp, màn hình hoặc máy chủ, người thực hiện và được lưu cùng hồ sơ nghiệm thu.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F7F7F7"/>
            <w:tcBorders>
              <w:top w:val="single" w:sz="12" w:color="808080"/>
              <w:left w:val="single" w:sz="12" w:color="808080"/>
              <w:bottom w:val="single" w:sz="12" w:color="808080"/>
              <w:right w:val="single" w:sz="12" w:color="808080"/>
            </w:tcBorders>
            <w:vAlign w:val="center"/>
          </w:tcPr>
          <w:p>
            <w:pPr>
              <w:spacing w:before="480" w:after="480"/>
              <w:jc w:val="center"/>
            </w:pPr>
            <w:r>
              <w:rPr>
                <w:i/>
                <w:sz w:val="22"/>
              </w:rPr>
              <w:t>IMG-INSTALL-05</w:t>
              <w:br/>
              <w:t>AI Service và Integration Workers</w:t>
              <w:br/>
              <w:br/>
              <w:t>CHÈN ẢNH CHỤP THỰC TẾ TẠI ĐÂY</w:t>
            </w:r>
          </w:p>
        </w:tc>
      </w:tr>
    </w:tbl>
    <w:p>
      <w:r>
        <w:rPr>
          <w:b w:val="0"/>
        </w:rPr>
        <w:t>Mã bằng chứng: IMG-INSTALL-05. Ảnh phải ghi ngày/giờ chụp, màn hình hoặc máy chủ, người thực hiện và được lưu cùng hồ sơ nghiệm thu.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F7F7F7"/>
            <w:tcBorders>
              <w:top w:val="single" w:sz="12" w:color="808080"/>
              <w:left w:val="single" w:sz="12" w:color="808080"/>
              <w:bottom w:val="single" w:sz="12" w:color="808080"/>
              <w:right w:val="single" w:sz="12" w:color="808080"/>
            </w:tcBorders>
            <w:vAlign w:val="center"/>
          </w:tcPr>
          <w:p>
            <w:pPr>
              <w:spacing w:before="480" w:after="480"/>
              <w:jc w:val="center"/>
            </w:pPr>
            <w:r>
              <w:rPr>
                <w:i/>
                <w:sz w:val="22"/>
              </w:rPr>
              <w:t>IMG-INSTALL-06</w:t>
              <w:br/>
              <w:t>Kết nối ADS-B/SLOT, AMHS/AFTN và Bravo 10</w:t>
              <w:br/>
              <w:br/>
              <w:t>CHÈN ẢNH CHỤP THỰC TẾ TẠI ĐÂY</w:t>
            </w:r>
          </w:p>
        </w:tc>
      </w:tr>
    </w:tbl>
    <w:p>
      <w:r>
        <w:rPr>
          <w:b w:val="0"/>
        </w:rPr>
        <w:t>Mã bằng chứng: IMG-INSTALL-06. Ảnh phải ghi ngày/giờ chụp, màn hình hoặc máy chủ, người thực hiện và được lưu cùng hồ sơ nghiệm thu.</w:t>
      </w:r>
    </w:p>
    <w:p>
      <w:pPr>
        <w:pStyle w:val="Heading1"/>
      </w:pPr>
      <w:r>
        <w:t>IX. Tồn tại và biện pháp xử lý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fill="D9EAF7"/>
          </w:tcPr>
          <w:p>
            <w:r>
              <w:rPr>
                <w:b/>
              </w:rPr>
              <w:t>STT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Tồn tại/sai khác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Ảnh hưởng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Biện pháp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Phụ trách</w:t>
            </w:r>
          </w:p>
        </w:tc>
        <w:tc>
          <w:tcPr>
            <w:tcW w:type="dxa" w:w="1615"/>
            <w:shd w:fill="D9EAF7"/>
          </w:tcPr>
          <w:p>
            <w:r>
              <w:rPr>
                <w:b/>
              </w:rPr>
              <w:t>Hạn xử lý</w:t>
            </w:r>
          </w:p>
        </w:tc>
      </w:tr>
      <w:tr>
        <w:tc>
          <w:tcPr>
            <w:tcW w:type="dxa" w:w="1615"/>
            <w:vAlign w:val="center"/>
          </w:tcPr>
          <w:p>
            <w:r>
              <w:t>1</w:t>
            </w:r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</w:tr>
      <w:tr>
        <w:tc>
          <w:tcPr>
            <w:tcW w:type="dxa" w:w="1615"/>
            <w:vAlign w:val="center"/>
          </w:tcPr>
          <w:p>
            <w:r>
              <w:t>2</w:t>
            </w:r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</w:tr>
    </w:tbl>
    <w:p/>
    <w:p>
      <w:pPr>
        <w:pStyle w:val="Heading1"/>
      </w:pPr>
      <w:r>
        <w:t>X. Kết luận</w:t>
      </w:r>
    </w:p>
    <w:p>
      <w:r>
        <w:rPr>
          <w:b w:val="0"/>
        </w:rPr>
        <w:t>Căn cứ sơ đồ ngữ cảnh, ma trận thành phần, kết nối, kiểm tra bảo mật/vận hành và các bằng chứng kèm theo, các bên thống nhất: môi trường cài đặt ATFM_WEB đạt/đạt có điều kiện/không đạt yêu cầu kỹ thuật để chuyển sang giai đoạn kiểm thử, chạy thử. Các điều kiện kèm theo (nếu có): ........................................................................................................................</w:t>
      </w:r>
    </w:p>
    <w:p>
      <w:pPr>
        <w:pStyle w:val="Heading1"/>
      </w:pPr>
      <w:r>
        <w:t>XI. Xác nhận và chữ ký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</w:tcPr>
          <w:p>
            <w:r>
              <w:rPr>
                <w:b/>
              </w:rPr>
              <w:t>STT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Đại diện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Chức vụ</w:t>
            </w:r>
          </w:p>
        </w:tc>
        <w:tc>
          <w:tcPr>
            <w:tcW w:type="dxa" w:w="2422"/>
            <w:shd w:fill="D9EAF7"/>
          </w:tcPr>
          <w:p>
            <w:r>
              <w:rPr>
                <w:b/>
              </w:rPr>
              <w:t>Xác nhận</w:t>
            </w:r>
          </w:p>
        </w:tc>
      </w:tr>
      <w:tr>
        <w:tc>
          <w:tcPr>
            <w:tcW w:type="dxa" w:w="2422"/>
            <w:vAlign w:val="center"/>
          </w:tcPr>
          <w:p>
            <w:r>
              <w:t>1.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2.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3.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4.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5.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  <w:tr>
        <w:tc>
          <w:tcPr>
            <w:tcW w:type="dxa" w:w="2422"/>
            <w:vAlign w:val="center"/>
          </w:tcPr>
          <w:p>
            <w:r>
              <w:t>6.</w:t>
            </w:r>
          </w:p>
        </w:tc>
        <w:tc>
          <w:tcPr>
            <w:tcW w:type="dxa" w:w="2422"/>
            <w:vAlign w:val="center"/>
          </w:tcPr>
          <w:p>
            <w:r>
              <w:t>Ông/Bà: …………………………………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Chức vụ: ………………………</w:t>
            </w:r>
          </w:p>
        </w:tc>
        <w:tc>
          <w:tcPr>
            <w:tcW w:type="dxa" w:w="2422"/>
            <w:vAlign w:val="center"/>
          </w:tcPr>
          <w:p>
            <w:r>
              <w:t>Ký, ghi rõ họ tên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