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3</w:t>
              <w:br/>
              <w:t>Ngày thực tế: 11/07/2026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khảo sát nguồn dữ liệu email/thư mục, điện văn AMHS, SLOT và quy trình tiếp nhận–xử lý–đối soát.</w:t>
              <w:br/>
              <w:t>Hồ sơ/bằng chứng đã kiểm tra: Dữ liệu mẫu email/điện văn; thông tin thư mục; cấu trúc SLOT; tài liệu kết nối AMHS; phiếu ghi nhận nguồn dữ liệu.</w:t>
              <w:br/>
              <w:t>Kết quả giám sát: Đã xác định nguồn, định dạng, tần suất, quy tắc trích xuất, đối soát, lưu trữ và xử lý lỗi cho các luồng dữ liệu.</w:t>
              <w:br/>
              <w:t>Sai lệch, nguyên nhân và biện pháp sửa chữa: Một số thông tin tài khoản/kết nối chưa cung cấp tại thời điểm khảo sát; không ảnh hưởng việc xác định yêu cầu.</w:t>
              <w:br/>
              <w:t>Đề xuất/kiến nghị và kết quả xử lý: Lập danh sách thông tin cần bổ sung trong HTQLSLB-DSVD-01, giao đầu mối và thời hạn cung cấp trước giai đoạn tích hợp.</w:t>
              <w:br/>
              <w:t>Biên bản/tài liệu kèm theo: Phiếu giám sát mã HTQLSLB-GS-D03, ngày 11/07/2026;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3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