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11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11</w:t>
              <w:br/>
              <w:t>Ngày thực tế: 19/07/2026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thiết lập môi trường phát triển, repository, nhánh phiên bản và baseline cơ sở dữ liệu.</w:t>
              <w:br/>
              <w:t>Hồ sơ/bằng chứng đã kiểm tra: Quy ước quản lý mã nguồn; danh sách repository/nhánh; script baseline; biên bản cấp quyền môi trường.</w:t>
              <w:br/>
              <w:t>Kết quả giám sát: Môi trường và quyền truy cập được thiết lập; baseline mã nguồn/dữ liệu được lưu vết, sẵn sàng phát triển đồng thời.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commit có mô tả, liên kết mã chức năng và duy trì script deploy/rollback cho mọi thay đổi cơ sở dữ liệu.</w:t>
              <w:br/>
              <w:t>Biên bản/tài liệu kèm theo: Phiếu giám sát mã HTQLSLB-GS-D11, ngày 19/07/2026;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11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