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23</w:t>
              <w:br/>
              <w:t>Ngày thực tế: 31/07/2026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cập nhật KHB đã build, cảnh báo sai ngày/hết hiệu lực, mục đích chuyến bay, đường bay FPL, nhận diện chuyến qua ngày; đồng thời theo dõi KHB hằng ngày, thông báo Đi/Đến, đối chiếu Bravo, sửa nhiều chuyến và báo cáo quân sự.</w:t>
              <w:br/>
              <w:t>Hồ sơ/bằng chứng đã kiểm tra: Mã nguồn; bộ quy tắc; dữ liệu FPL/KHB/Bravo; danh mục đường bay; màn hình batch edit; tiêu chí báo cáo; ca kiểm thử ngày hiệu lực, qua ngày và đối chiếu.</w:t>
              <w:br/>
              <w:t>Kết quả giám sát: Các quy tắc cập nhật/cảnh báo, đường bay, chuyển ngày, theo dõi/thông báo, đối chiếu chênh lệch, batch edit và báo cáo quân sự được xây dựng đúng yêu cầu.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ghi nhận đường bay không chắc chắn, kiểm tra transaction khi sửa nhiều dòng, lưu vết xung đột và hiển thị rõ trường chênh lệch Bravo.</w:t>
              <w:br/>
              <w:t>Biên bản/tài liệu kèm theo: Phiếu giám sát mã HTQLSLB-GS-D23, ngày 31/07/2026;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