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28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28</w:t>
              <w:br/>
              <w:t>Ngày thực tế: 05/08/2026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triển khai phần mềm nội bộ, API/tích hợp và cấu hình mạng, cổng dịch vụ, tài khoản/phân quyền, log/giám sát.</w:t>
              <w:br/>
              <w:t>Hồ sơ/bằng chứng đã kiểm tra: HTQLSLB-BUILD-1.0.0; script deploy; ma trận cổng/tài khoản; nhật ký dịch vụ; cấu hình tích hợp.</w:t>
              <w:br/>
              <w:t>Kết quả giám sát: Ứng dụng và API triển khai thành công; kết nối cơ sở dữ liệu/tích hợp hoạt động; phân quyền, log và giám sát được kích hoạt.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Yêu cầu chạy kiểm tra kết nối đầu cuối, không ghi mật khẩu vào biên bản và bàn giao bí mật theo kênh an toàn.</w:t>
              <w:br/>
              <w:t>Biên bản/tài liệu kèm theo: Phiếu giám sát mã HTQLSLB-GS-D28, ngày 05/08/2026;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28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